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55" w:leader="none"/>
        </w:tabs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-1381760</wp:posOffset>
            </wp:positionH>
            <wp:positionV relativeFrom="paragraph">
              <wp:posOffset>111125</wp:posOffset>
            </wp:positionV>
            <wp:extent cx="5613400" cy="49339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0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70"/>
        <w:gridCol w:w="6929"/>
      </w:tblGrid>
      <w:tr>
        <w:trPr>
          <w:trHeight w:val="260" w:hRule="atLeast"/>
        </w:trPr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Versión: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Dependencias: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0" w:hanging="0"/>
              <w:jc w:val="both"/>
              <w:rPr/>
            </w:pPr>
            <w:r>
              <w:rPr/>
              <w:t>RF2.1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Actores: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Usuario General.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Crear Propuesta, el usuario crea una propuesta( ya sea tipo proyecto o desperfecto)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Entradas: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Datos necesarios para efectuar el registro.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Salidas: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Resultado del registro: verificado/denegado.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 es denegado por campos incompletos, indicar los campos pendientes.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Secuencia: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1.El usuario  introduce sus datos de usuario en la pagina web.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2.Se comprueban sus credenciales.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3.Se le redirige hacia la página principal.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3.Pulsa el botón de crear propuesta.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4.Se redirige al usuario a la pagina con el formulario(Titulo, cuerpo…).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5.El usuario rellena los diferentes campos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6.Se envía la información y se guarda</w:t>
            </w:r>
          </w:p>
          <w:p>
            <w:pPr>
              <w:pStyle w:val="Normal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Pre-condición:</w:t>
            </w:r>
          </w:p>
        </w:tc>
        <w:tc>
          <w:tcPr>
            <w:tcW w:w="6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color w:val="1D1B11" w:themeColor="background2" w:themeShade="1a"/>
                <w:sz w:val="22"/>
                <w:szCs w:val="22"/>
                <w:lang w:val="en-US"/>
              </w:rPr>
            </w:pPr>
            <w:r>
              <w:rPr>
                <w:rFonts w:cs="Arial"/>
                <w:color w:val="1D1B11" w:themeColor="background2" w:themeShade="1a"/>
                <w:sz w:val="22"/>
                <w:szCs w:val="22"/>
                <w:lang w:val="en-US"/>
              </w:rPr>
              <w:t>El usuario tiene que haber iniciado sesión.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s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s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s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s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s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104</Words>
  <Characters>631</Characters>
  <CharactersWithSpaces>713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2018-05-07T17:14:14Z</dcterms:modified>
  <cp:revision>4</cp:revision>
  <dc:subject/>
  <dc:title/>
</cp:coreProperties>
</file>