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973A8" w14:textId="6A528D0B" w:rsidR="005B659B" w:rsidRDefault="00DF78F2">
      <w:pPr>
        <w:rPr>
          <w:lang w:val="es-GT"/>
        </w:rPr>
      </w:pPr>
      <w:r>
        <w:rPr>
          <w:lang w:val="es-GT"/>
        </w:rPr>
        <w:t>Universidad Rafael Landívar</w:t>
      </w:r>
    </w:p>
    <w:p w14:paraId="3AEC0519" w14:textId="57647077" w:rsidR="00DF78F2" w:rsidRDefault="00DF78F2">
      <w:pPr>
        <w:rPr>
          <w:lang w:val="es-GT"/>
        </w:rPr>
      </w:pPr>
      <w:r>
        <w:rPr>
          <w:lang w:val="es-GT"/>
        </w:rPr>
        <w:t>Facultad de Ingeniería</w:t>
      </w:r>
    </w:p>
    <w:p w14:paraId="5B83BBA0" w14:textId="31B9EDA4" w:rsidR="00DF78F2" w:rsidRDefault="00DF78F2">
      <w:pPr>
        <w:rPr>
          <w:lang w:val="es-GT"/>
        </w:rPr>
      </w:pPr>
      <w:r>
        <w:rPr>
          <w:lang w:val="es-GT"/>
        </w:rPr>
        <w:t>Ingeniería en Informática y de Sistemas</w:t>
      </w:r>
    </w:p>
    <w:p w14:paraId="288400C9" w14:textId="3395AEDF" w:rsidR="00DF78F2" w:rsidRDefault="00DF78F2">
      <w:pPr>
        <w:rPr>
          <w:lang w:val="es-GT"/>
        </w:rPr>
      </w:pPr>
      <w:r>
        <w:rPr>
          <w:lang w:val="es-GT"/>
        </w:rPr>
        <w:t>Ciencia de Datos</w:t>
      </w:r>
    </w:p>
    <w:p w14:paraId="2DE7652B" w14:textId="7D428125" w:rsidR="00DF78F2" w:rsidRDefault="00DF78F2">
      <w:pPr>
        <w:rPr>
          <w:lang w:val="es-GT"/>
        </w:rPr>
      </w:pPr>
      <w:r>
        <w:rPr>
          <w:lang w:val="es-GT"/>
        </w:rPr>
        <w:t>Sección No. 02</w:t>
      </w:r>
    </w:p>
    <w:p w14:paraId="64C9FEBC" w14:textId="29633862" w:rsidR="00DF78F2" w:rsidRDefault="00DF78F2">
      <w:pPr>
        <w:rPr>
          <w:lang w:val="es-GT"/>
        </w:rPr>
      </w:pPr>
      <w:r>
        <w:rPr>
          <w:lang w:val="es-GT"/>
        </w:rPr>
        <w:t>Ing. Max Alejandro Cerna Flores</w:t>
      </w:r>
    </w:p>
    <w:p w14:paraId="0EB12063" w14:textId="77777777" w:rsidR="00DF78F2" w:rsidRDefault="00DF78F2">
      <w:pPr>
        <w:rPr>
          <w:lang w:val="es-GT"/>
        </w:rPr>
      </w:pPr>
    </w:p>
    <w:p w14:paraId="36DEF477" w14:textId="77777777" w:rsidR="00DF78F2" w:rsidRDefault="00DF78F2">
      <w:pPr>
        <w:rPr>
          <w:lang w:val="es-GT"/>
        </w:rPr>
      </w:pPr>
    </w:p>
    <w:p w14:paraId="3FB99BB1" w14:textId="77777777" w:rsidR="00DF78F2" w:rsidRDefault="00DF78F2">
      <w:pPr>
        <w:rPr>
          <w:lang w:val="es-GT"/>
        </w:rPr>
      </w:pPr>
    </w:p>
    <w:p w14:paraId="0659834A" w14:textId="77777777" w:rsidR="00DF78F2" w:rsidRDefault="00DF78F2">
      <w:pPr>
        <w:rPr>
          <w:lang w:val="es-GT"/>
        </w:rPr>
      </w:pPr>
    </w:p>
    <w:p w14:paraId="47867171" w14:textId="77777777" w:rsidR="00DF78F2" w:rsidRDefault="00DF78F2">
      <w:pPr>
        <w:rPr>
          <w:lang w:val="es-GT"/>
        </w:rPr>
      </w:pPr>
    </w:p>
    <w:p w14:paraId="19EB9AA8" w14:textId="77777777" w:rsidR="00DF78F2" w:rsidRDefault="00DF78F2">
      <w:pPr>
        <w:rPr>
          <w:lang w:val="es-GT"/>
        </w:rPr>
      </w:pPr>
    </w:p>
    <w:p w14:paraId="4B686D84" w14:textId="77777777" w:rsidR="00DF78F2" w:rsidRDefault="00DF78F2">
      <w:pPr>
        <w:rPr>
          <w:lang w:val="es-GT"/>
        </w:rPr>
      </w:pPr>
    </w:p>
    <w:p w14:paraId="6C2EE8C3" w14:textId="466DF3C7" w:rsidR="00DF78F2" w:rsidRDefault="001E189C" w:rsidP="001E189C">
      <w:pPr>
        <w:jc w:val="center"/>
        <w:rPr>
          <w:lang w:val="es-GT"/>
        </w:rPr>
      </w:pPr>
      <w:r>
        <w:rPr>
          <w:lang w:val="es-GT"/>
        </w:rPr>
        <w:t>Fase 1</w:t>
      </w:r>
    </w:p>
    <w:p w14:paraId="6836A048" w14:textId="77777777" w:rsidR="00DF78F2" w:rsidRDefault="00DF78F2">
      <w:pPr>
        <w:rPr>
          <w:lang w:val="es-GT"/>
        </w:rPr>
      </w:pPr>
    </w:p>
    <w:p w14:paraId="7FEA122C" w14:textId="77777777" w:rsidR="00DF78F2" w:rsidRDefault="00DF78F2">
      <w:pPr>
        <w:rPr>
          <w:lang w:val="es-GT"/>
        </w:rPr>
      </w:pPr>
    </w:p>
    <w:p w14:paraId="02F19E80" w14:textId="77777777" w:rsidR="00DF78F2" w:rsidRDefault="00DF78F2">
      <w:pPr>
        <w:rPr>
          <w:lang w:val="es-GT"/>
        </w:rPr>
      </w:pPr>
    </w:p>
    <w:p w14:paraId="444BB636" w14:textId="77777777" w:rsidR="00DF78F2" w:rsidRDefault="00DF78F2">
      <w:pPr>
        <w:rPr>
          <w:lang w:val="es-GT"/>
        </w:rPr>
      </w:pPr>
    </w:p>
    <w:p w14:paraId="5B697B82" w14:textId="77777777" w:rsidR="00DF78F2" w:rsidRDefault="00DF78F2">
      <w:pPr>
        <w:rPr>
          <w:lang w:val="es-GT"/>
        </w:rPr>
      </w:pPr>
    </w:p>
    <w:p w14:paraId="3014EEEE" w14:textId="77777777" w:rsidR="00DF78F2" w:rsidRDefault="00DF78F2">
      <w:pPr>
        <w:rPr>
          <w:lang w:val="es-GT"/>
        </w:rPr>
      </w:pPr>
    </w:p>
    <w:p w14:paraId="755E2EAD" w14:textId="77777777" w:rsidR="00DF78F2" w:rsidRDefault="00DF78F2">
      <w:pPr>
        <w:rPr>
          <w:lang w:val="es-GT"/>
        </w:rPr>
      </w:pPr>
    </w:p>
    <w:p w14:paraId="3F68C58F" w14:textId="77777777" w:rsidR="00DF78F2" w:rsidRDefault="00DF78F2">
      <w:pPr>
        <w:rPr>
          <w:lang w:val="es-GT"/>
        </w:rPr>
      </w:pPr>
    </w:p>
    <w:p w14:paraId="28448CEE" w14:textId="77777777" w:rsidR="00DF78F2" w:rsidRDefault="00DF78F2">
      <w:pPr>
        <w:rPr>
          <w:lang w:val="es-GT"/>
        </w:rPr>
      </w:pPr>
    </w:p>
    <w:p w14:paraId="5B5BE8B4" w14:textId="3D4286D7" w:rsidR="00DF78F2" w:rsidRDefault="00DF78F2" w:rsidP="00DF78F2">
      <w:pPr>
        <w:jc w:val="right"/>
        <w:rPr>
          <w:lang w:val="es-GT"/>
        </w:rPr>
      </w:pPr>
      <w:r>
        <w:rPr>
          <w:lang w:val="es-GT"/>
        </w:rPr>
        <w:t xml:space="preserve">Julio Javier Robles </w:t>
      </w:r>
      <w:proofErr w:type="spellStart"/>
      <w:r>
        <w:rPr>
          <w:lang w:val="es-GT"/>
        </w:rPr>
        <w:t>Garcia</w:t>
      </w:r>
      <w:proofErr w:type="spellEnd"/>
      <w:r>
        <w:rPr>
          <w:lang w:val="es-GT"/>
        </w:rPr>
        <w:t xml:space="preserve"> - 1248823</w:t>
      </w:r>
    </w:p>
    <w:p w14:paraId="1421A0A1" w14:textId="2835A9C4" w:rsidR="00DF78F2" w:rsidRDefault="00DF78F2" w:rsidP="00DF78F2">
      <w:pPr>
        <w:jc w:val="right"/>
        <w:rPr>
          <w:lang w:val="es-GT"/>
        </w:rPr>
      </w:pPr>
      <w:r>
        <w:rPr>
          <w:lang w:val="es-GT"/>
        </w:rPr>
        <w:t xml:space="preserve">Ana Lucia </w:t>
      </w:r>
      <w:proofErr w:type="spellStart"/>
      <w:r>
        <w:rPr>
          <w:lang w:val="es-GT"/>
        </w:rPr>
        <w:t>Chavez</w:t>
      </w:r>
      <w:proofErr w:type="spellEnd"/>
      <w:r>
        <w:rPr>
          <w:lang w:val="es-GT"/>
        </w:rPr>
        <w:t xml:space="preserve"> Penagos - 1067423</w:t>
      </w:r>
    </w:p>
    <w:p w14:paraId="2874F1A0" w14:textId="5DDE50E4" w:rsidR="00DF78F2" w:rsidRDefault="00DF78F2" w:rsidP="00DF78F2">
      <w:pPr>
        <w:jc w:val="center"/>
        <w:rPr>
          <w:lang w:val="es-GT"/>
        </w:rPr>
      </w:pPr>
      <w:r>
        <w:rPr>
          <w:lang w:val="es-GT"/>
        </w:rPr>
        <w:t>Guatemala, 23 de septiembre de 2026</w:t>
      </w:r>
    </w:p>
    <w:p w14:paraId="0046F146" w14:textId="038EE67F" w:rsidR="00DF78F2" w:rsidRDefault="00DF78F2" w:rsidP="00DF78F2">
      <w:pPr>
        <w:jc w:val="center"/>
        <w:rPr>
          <w:b/>
          <w:bCs/>
          <w:lang w:val="es-GT"/>
        </w:rPr>
      </w:pPr>
      <w:r>
        <w:rPr>
          <w:b/>
          <w:bCs/>
          <w:lang w:val="es-GT"/>
        </w:rPr>
        <w:lastRenderedPageBreak/>
        <w:t>Evidencias</w:t>
      </w:r>
    </w:p>
    <w:p w14:paraId="12DAC1C7" w14:textId="624BA874" w:rsidR="00DF78F2" w:rsidRDefault="00DF78F2" w:rsidP="00DF78F2">
      <w:pPr>
        <w:rPr>
          <w:b/>
          <w:bCs/>
          <w:lang w:val="es-GT"/>
        </w:rPr>
      </w:pPr>
      <w:r w:rsidRPr="00DF78F2">
        <w:rPr>
          <w:b/>
          <w:bCs/>
          <w:lang w:val="es-GT"/>
        </w:rPr>
        <w:t>Figura 1. Estructura inicial del proyecto de la Red Metropolitana</w:t>
      </w:r>
    </w:p>
    <w:p w14:paraId="556F828C" w14:textId="5BAF5C16" w:rsidR="00DF78F2" w:rsidRDefault="00DF78F2" w:rsidP="00DF78F2">
      <w:pPr>
        <w:jc w:val="center"/>
        <w:rPr>
          <w:b/>
          <w:bCs/>
          <w:lang w:val="es-GT"/>
        </w:rPr>
      </w:pPr>
      <w:r w:rsidRPr="00DF78F2">
        <w:rPr>
          <w:b/>
          <w:bCs/>
          <w:noProof/>
          <w:lang w:val="es-GT"/>
        </w:rPr>
        <w:drawing>
          <wp:inline distT="0" distB="0" distL="0" distR="0" wp14:anchorId="716C9C05" wp14:editId="2A01A29D">
            <wp:extent cx="2244467" cy="4298950"/>
            <wp:effectExtent l="0" t="0" r="3810" b="6350"/>
            <wp:docPr id="188875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50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9303" cy="430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566F" w14:textId="3AE46FA6" w:rsidR="009C2DDE" w:rsidRDefault="009C2DDE" w:rsidP="009C2DDE">
      <w:pPr>
        <w:rPr>
          <w:b/>
          <w:bCs/>
          <w:lang w:val="es-GT"/>
        </w:rPr>
      </w:pPr>
      <w:r w:rsidRPr="009C2DDE">
        <w:rPr>
          <w:b/>
          <w:bCs/>
          <w:lang w:val="es-GT"/>
        </w:rPr>
        <w:t>Figura 2. Infraestructura de PostgreSQL y Kafka ejecutándose en Docker</w:t>
      </w:r>
    </w:p>
    <w:p w14:paraId="42C5B7BD" w14:textId="283A0C23" w:rsidR="009C2DDE" w:rsidRDefault="009C2DDE" w:rsidP="009C2DDE">
      <w:pPr>
        <w:rPr>
          <w:b/>
          <w:bCs/>
          <w:lang w:val="es-GT"/>
        </w:rPr>
      </w:pPr>
      <w:r w:rsidRPr="009C2DDE">
        <w:rPr>
          <w:b/>
          <w:bCs/>
          <w:noProof/>
          <w:lang w:val="es-GT"/>
        </w:rPr>
        <w:drawing>
          <wp:inline distT="0" distB="0" distL="0" distR="0" wp14:anchorId="55F0686A" wp14:editId="7BD045EB">
            <wp:extent cx="5943600" cy="782320"/>
            <wp:effectExtent l="0" t="0" r="0" b="0"/>
            <wp:docPr id="12910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61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BE14" w14:textId="77777777" w:rsidR="006B6340" w:rsidRDefault="006B6340">
      <w:pPr>
        <w:rPr>
          <w:b/>
          <w:bCs/>
          <w:lang w:val="es-GT"/>
        </w:rPr>
      </w:pPr>
      <w:r>
        <w:rPr>
          <w:b/>
          <w:bCs/>
          <w:lang w:val="es-GT"/>
        </w:rPr>
        <w:br w:type="page"/>
      </w:r>
    </w:p>
    <w:p w14:paraId="569175CD" w14:textId="6473F5DB" w:rsidR="008614DD" w:rsidRDefault="008614DD" w:rsidP="009C2DDE">
      <w:pPr>
        <w:rPr>
          <w:b/>
          <w:bCs/>
          <w:lang w:val="es-GT"/>
        </w:rPr>
      </w:pPr>
      <w:r w:rsidRPr="008614DD">
        <w:rPr>
          <w:b/>
          <w:bCs/>
          <w:lang w:val="es-GT"/>
        </w:rPr>
        <w:lastRenderedPageBreak/>
        <w:t>Figura 3. Ingesta Batch de los catálogos hacia la capa Bronze</w:t>
      </w:r>
    </w:p>
    <w:p w14:paraId="23E63E78" w14:textId="64FC2BD5" w:rsidR="008614DD" w:rsidRDefault="006B6340" w:rsidP="009C2DDE">
      <w:pPr>
        <w:rPr>
          <w:b/>
          <w:bCs/>
          <w:lang w:val="es-GT"/>
        </w:rPr>
      </w:pPr>
      <w:r w:rsidRPr="006B6340">
        <w:rPr>
          <w:b/>
          <w:bCs/>
          <w:noProof/>
          <w:lang w:val="es-GT"/>
        </w:rPr>
        <w:drawing>
          <wp:inline distT="0" distB="0" distL="0" distR="0" wp14:anchorId="392A75C0" wp14:editId="6EBD04F4">
            <wp:extent cx="5943600" cy="2292985"/>
            <wp:effectExtent l="0" t="0" r="0" b="0"/>
            <wp:docPr id="58986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69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D527" w14:textId="11EC6782" w:rsidR="006B6340" w:rsidRDefault="006B6340" w:rsidP="009C2DDE">
      <w:pPr>
        <w:rPr>
          <w:b/>
          <w:bCs/>
          <w:lang w:val="es-GT"/>
        </w:rPr>
      </w:pPr>
      <w:r w:rsidRPr="006B6340">
        <w:rPr>
          <w:b/>
          <w:bCs/>
          <w:lang w:val="es-GT"/>
        </w:rPr>
        <w:t>Figura 4. Catálogos almacenados en Bronze y particionados por fecha de ingesta</w:t>
      </w:r>
    </w:p>
    <w:p w14:paraId="305A1FCE" w14:textId="2896FA18" w:rsidR="006B6340" w:rsidRDefault="006B6340" w:rsidP="009C2DDE">
      <w:pPr>
        <w:rPr>
          <w:b/>
          <w:bCs/>
          <w:lang w:val="es-GT"/>
        </w:rPr>
      </w:pPr>
      <w:r w:rsidRPr="006B6340">
        <w:rPr>
          <w:b/>
          <w:bCs/>
          <w:noProof/>
          <w:lang w:val="es-GT"/>
        </w:rPr>
        <w:drawing>
          <wp:inline distT="0" distB="0" distL="0" distR="0" wp14:anchorId="43054468" wp14:editId="3C1E33E1">
            <wp:extent cx="1790792" cy="1124008"/>
            <wp:effectExtent l="0" t="0" r="0" b="0"/>
            <wp:docPr id="115197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7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A9FC" w14:textId="79995BC4" w:rsidR="006B6340" w:rsidRDefault="0010389C" w:rsidP="009C2DDE">
      <w:pPr>
        <w:rPr>
          <w:b/>
          <w:bCs/>
          <w:lang w:val="es-GT"/>
        </w:rPr>
      </w:pPr>
      <w:r w:rsidRPr="0010389C">
        <w:rPr>
          <w:b/>
          <w:bCs/>
          <w:lang w:val="es-GT"/>
        </w:rPr>
        <w:t xml:space="preserve">Figura 5. Ingesta Batch de los viajes de </w:t>
      </w:r>
      <w:proofErr w:type="spellStart"/>
      <w:r w:rsidRPr="0010389C">
        <w:rPr>
          <w:b/>
          <w:bCs/>
          <w:lang w:val="es-GT"/>
        </w:rPr>
        <w:t>MetroRiel</w:t>
      </w:r>
      <w:proofErr w:type="spellEnd"/>
      <w:r w:rsidRPr="0010389C">
        <w:rPr>
          <w:b/>
          <w:bCs/>
          <w:lang w:val="es-GT"/>
        </w:rPr>
        <w:t xml:space="preserve"> hacia Bronze</w:t>
      </w:r>
    </w:p>
    <w:p w14:paraId="57CB3934" w14:textId="7A6FE489" w:rsidR="0010389C" w:rsidRDefault="0010389C" w:rsidP="009C2DDE">
      <w:pPr>
        <w:rPr>
          <w:b/>
          <w:bCs/>
          <w:lang w:val="es-GT"/>
        </w:rPr>
      </w:pPr>
      <w:r w:rsidRPr="0010389C">
        <w:rPr>
          <w:b/>
          <w:bCs/>
          <w:noProof/>
          <w:lang w:val="es-GT"/>
        </w:rPr>
        <w:drawing>
          <wp:inline distT="0" distB="0" distL="0" distR="0" wp14:anchorId="319F6843" wp14:editId="79D0AA8C">
            <wp:extent cx="5943600" cy="1266190"/>
            <wp:effectExtent l="0" t="0" r="0" b="0"/>
            <wp:docPr id="81164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48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B6D9" w14:textId="77777777" w:rsidR="000A31EB" w:rsidRDefault="000A31EB">
      <w:pPr>
        <w:rPr>
          <w:b/>
          <w:bCs/>
          <w:lang w:val="es-GT"/>
        </w:rPr>
      </w:pPr>
      <w:r>
        <w:rPr>
          <w:b/>
          <w:bCs/>
          <w:lang w:val="es-GT"/>
        </w:rPr>
        <w:br w:type="page"/>
      </w:r>
    </w:p>
    <w:p w14:paraId="77BF432D" w14:textId="54B1D3D7" w:rsidR="000A31EB" w:rsidRDefault="000A31EB" w:rsidP="009C2DDE">
      <w:pPr>
        <w:rPr>
          <w:b/>
          <w:bCs/>
          <w:lang w:val="es-GT"/>
        </w:rPr>
      </w:pPr>
      <w:r w:rsidRPr="000A31EB">
        <w:rPr>
          <w:b/>
          <w:bCs/>
          <w:lang w:val="es-GT"/>
        </w:rPr>
        <w:lastRenderedPageBreak/>
        <w:t xml:space="preserve">Figura 6. Publicación de validaciones de </w:t>
      </w:r>
      <w:proofErr w:type="spellStart"/>
      <w:r w:rsidRPr="000A31EB">
        <w:rPr>
          <w:b/>
          <w:bCs/>
          <w:lang w:val="es-GT"/>
        </w:rPr>
        <w:t>Transmetro</w:t>
      </w:r>
      <w:proofErr w:type="spellEnd"/>
      <w:r w:rsidRPr="000A31EB">
        <w:rPr>
          <w:b/>
          <w:bCs/>
          <w:lang w:val="es-GT"/>
        </w:rPr>
        <w:t xml:space="preserve"> mediante Kafka</w:t>
      </w:r>
    </w:p>
    <w:p w14:paraId="409539A8" w14:textId="62E29851" w:rsidR="000A31EB" w:rsidRDefault="000A31EB" w:rsidP="009C2DDE">
      <w:pPr>
        <w:rPr>
          <w:b/>
          <w:bCs/>
          <w:lang w:val="es-GT"/>
        </w:rPr>
      </w:pPr>
      <w:r w:rsidRPr="000A31EB">
        <w:rPr>
          <w:b/>
          <w:bCs/>
          <w:noProof/>
          <w:lang w:val="es-GT"/>
        </w:rPr>
        <w:drawing>
          <wp:inline distT="0" distB="0" distL="0" distR="0" wp14:anchorId="29FA4261" wp14:editId="70FA7D9D">
            <wp:extent cx="5943600" cy="2689860"/>
            <wp:effectExtent l="0" t="0" r="0" b="0"/>
            <wp:docPr id="89778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888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D7F1" w14:textId="55576EA7" w:rsidR="000A31EB" w:rsidRDefault="000A31EB" w:rsidP="009C2DDE">
      <w:pPr>
        <w:rPr>
          <w:b/>
          <w:bCs/>
          <w:lang w:val="es-GT"/>
        </w:rPr>
      </w:pPr>
      <w:r w:rsidRPr="000A31EB">
        <w:rPr>
          <w:b/>
          <w:bCs/>
          <w:lang w:val="es-GT"/>
        </w:rPr>
        <w:t xml:space="preserve">Figura 7. Consumo de eventos de </w:t>
      </w:r>
      <w:proofErr w:type="spellStart"/>
      <w:r w:rsidRPr="000A31EB">
        <w:rPr>
          <w:b/>
          <w:bCs/>
          <w:lang w:val="es-GT"/>
        </w:rPr>
        <w:t>Transmetro</w:t>
      </w:r>
      <w:proofErr w:type="spellEnd"/>
      <w:r w:rsidRPr="000A31EB">
        <w:rPr>
          <w:b/>
          <w:bCs/>
          <w:lang w:val="es-GT"/>
        </w:rPr>
        <w:t xml:space="preserve"> y almacenamiento en Bronze</w:t>
      </w:r>
    </w:p>
    <w:p w14:paraId="3AA160FF" w14:textId="16750C30" w:rsidR="000A31EB" w:rsidRDefault="000A31EB" w:rsidP="009C2DDE">
      <w:pPr>
        <w:rPr>
          <w:b/>
          <w:bCs/>
          <w:lang w:val="es-GT"/>
        </w:rPr>
      </w:pPr>
      <w:r w:rsidRPr="000A31EB">
        <w:rPr>
          <w:b/>
          <w:bCs/>
          <w:noProof/>
          <w:lang w:val="es-GT"/>
        </w:rPr>
        <w:drawing>
          <wp:inline distT="0" distB="0" distL="0" distR="0" wp14:anchorId="23615226" wp14:editId="1F02C1F0">
            <wp:extent cx="5943600" cy="2668905"/>
            <wp:effectExtent l="0" t="0" r="0" b="0"/>
            <wp:docPr id="114548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883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BE6A" w14:textId="77777777" w:rsidR="00DA7B2A" w:rsidRDefault="00DA7B2A">
      <w:pPr>
        <w:rPr>
          <w:b/>
          <w:bCs/>
          <w:lang w:val="es-GT"/>
        </w:rPr>
      </w:pPr>
      <w:r>
        <w:rPr>
          <w:b/>
          <w:bCs/>
          <w:lang w:val="es-GT"/>
        </w:rPr>
        <w:br w:type="page"/>
      </w:r>
    </w:p>
    <w:p w14:paraId="11D9A6E8" w14:textId="4A6AF4D7" w:rsidR="00DA7B2A" w:rsidRDefault="00DA7B2A" w:rsidP="009C2DDE">
      <w:pPr>
        <w:rPr>
          <w:b/>
          <w:bCs/>
          <w:lang w:val="es-GT"/>
        </w:rPr>
      </w:pPr>
      <w:r w:rsidRPr="00DA7B2A">
        <w:rPr>
          <w:b/>
          <w:bCs/>
          <w:lang w:val="es-GT"/>
        </w:rPr>
        <w:lastRenderedPageBreak/>
        <w:t>Figura 8. Ingesta streaming de abordajes de Aerómetro hacia Bronze</w:t>
      </w:r>
    </w:p>
    <w:p w14:paraId="5BD0CF86" w14:textId="67D3EAC9" w:rsidR="00DA7B2A" w:rsidRDefault="00DA7B2A" w:rsidP="009C2DDE">
      <w:pPr>
        <w:rPr>
          <w:b/>
          <w:bCs/>
          <w:lang w:val="es-GT"/>
        </w:rPr>
      </w:pPr>
      <w:r w:rsidRPr="00DA7B2A">
        <w:rPr>
          <w:b/>
          <w:bCs/>
          <w:noProof/>
          <w:lang w:val="es-GT"/>
        </w:rPr>
        <w:drawing>
          <wp:inline distT="0" distB="0" distL="0" distR="0" wp14:anchorId="47E31A2E" wp14:editId="1D7F6B76">
            <wp:extent cx="5943600" cy="2472690"/>
            <wp:effectExtent l="0" t="0" r="0" b="3810"/>
            <wp:docPr id="51776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670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18EB" w14:textId="311C2801" w:rsidR="00582B9A" w:rsidRDefault="00582B9A" w:rsidP="009C2DDE">
      <w:pPr>
        <w:rPr>
          <w:b/>
          <w:bCs/>
          <w:lang w:val="es-GT"/>
        </w:rPr>
      </w:pPr>
      <w:r w:rsidRPr="00582B9A">
        <w:rPr>
          <w:b/>
          <w:bCs/>
          <w:lang w:val="es-GT"/>
        </w:rPr>
        <w:t xml:space="preserve">Figura 9. Ingesta streaming de transacciones de </w:t>
      </w:r>
      <w:proofErr w:type="spellStart"/>
      <w:r w:rsidRPr="00582B9A">
        <w:rPr>
          <w:b/>
          <w:bCs/>
          <w:lang w:val="es-GT"/>
        </w:rPr>
        <w:t>Transurbano</w:t>
      </w:r>
      <w:proofErr w:type="spellEnd"/>
      <w:r w:rsidRPr="00582B9A">
        <w:rPr>
          <w:b/>
          <w:bCs/>
          <w:lang w:val="es-GT"/>
        </w:rPr>
        <w:t xml:space="preserve"> hacia Bronze</w:t>
      </w:r>
    </w:p>
    <w:p w14:paraId="1CB6D055" w14:textId="77777777" w:rsidR="00B949C0" w:rsidRDefault="00582B9A" w:rsidP="009C2DDE">
      <w:pPr>
        <w:rPr>
          <w:b/>
          <w:bCs/>
          <w:lang w:val="es-GT"/>
        </w:rPr>
      </w:pPr>
      <w:r w:rsidRPr="00582B9A">
        <w:rPr>
          <w:b/>
          <w:bCs/>
          <w:noProof/>
          <w:lang w:val="es-GT"/>
        </w:rPr>
        <w:drawing>
          <wp:inline distT="0" distB="0" distL="0" distR="0" wp14:anchorId="449DB97D" wp14:editId="0AB4CC69">
            <wp:extent cx="5943600" cy="3605530"/>
            <wp:effectExtent l="0" t="0" r="0" b="0"/>
            <wp:docPr id="134063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31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E8D4" w14:textId="77777777" w:rsidR="00B949C0" w:rsidRDefault="00B949C0">
      <w:pPr>
        <w:rPr>
          <w:b/>
          <w:bCs/>
          <w:lang w:val="es-GT"/>
        </w:rPr>
      </w:pPr>
      <w:r>
        <w:rPr>
          <w:b/>
          <w:bCs/>
          <w:lang w:val="es-GT"/>
        </w:rPr>
        <w:br w:type="page"/>
      </w:r>
    </w:p>
    <w:p w14:paraId="0E3D1B62" w14:textId="2C630740" w:rsidR="00582B9A" w:rsidRDefault="00B949C0" w:rsidP="009C2DDE">
      <w:pPr>
        <w:rPr>
          <w:b/>
          <w:bCs/>
          <w:lang w:val="es-GT"/>
        </w:rPr>
      </w:pPr>
      <w:r w:rsidRPr="00B949C0">
        <w:rPr>
          <w:b/>
          <w:bCs/>
          <w:lang w:val="es-GT"/>
        </w:rPr>
        <w:lastRenderedPageBreak/>
        <w:t>Figura 10. Ingesta del archivo CDC del padrón hacia Bronze</w:t>
      </w:r>
    </w:p>
    <w:p w14:paraId="4AD1281B" w14:textId="5DBE94C8" w:rsidR="00B949C0" w:rsidRDefault="00B949C0" w:rsidP="009C2DDE">
      <w:pPr>
        <w:rPr>
          <w:b/>
          <w:bCs/>
          <w:lang w:val="es-GT"/>
        </w:rPr>
      </w:pPr>
      <w:r w:rsidRPr="00B949C0">
        <w:rPr>
          <w:b/>
          <w:bCs/>
          <w:noProof/>
          <w:lang w:val="es-GT"/>
        </w:rPr>
        <w:drawing>
          <wp:inline distT="0" distB="0" distL="0" distR="0" wp14:anchorId="735E9A50" wp14:editId="1B703103">
            <wp:extent cx="5943600" cy="1341755"/>
            <wp:effectExtent l="0" t="0" r="0" b="0"/>
            <wp:docPr id="165623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396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6CCF" w14:textId="31BB06B2" w:rsidR="00B949C0" w:rsidRDefault="00B949C0" w:rsidP="009C2DDE">
      <w:pPr>
        <w:rPr>
          <w:b/>
          <w:bCs/>
          <w:lang w:val="es-GT"/>
        </w:rPr>
      </w:pPr>
      <w:r w:rsidRPr="00B949C0">
        <w:rPr>
          <w:b/>
          <w:bCs/>
          <w:lang w:val="es-GT"/>
        </w:rPr>
        <w:t>Figura 11. Verificación de conteos de las fuentes en la capa Bronze</w:t>
      </w:r>
    </w:p>
    <w:p w14:paraId="6C38D1FA" w14:textId="54774E98" w:rsidR="00B949C0" w:rsidRDefault="00B949C0" w:rsidP="009C2DDE">
      <w:pPr>
        <w:rPr>
          <w:b/>
          <w:bCs/>
          <w:lang w:val="es-GT"/>
        </w:rPr>
      </w:pPr>
      <w:r w:rsidRPr="00B949C0">
        <w:rPr>
          <w:b/>
          <w:bCs/>
          <w:noProof/>
          <w:lang w:val="es-GT"/>
        </w:rPr>
        <w:drawing>
          <wp:inline distT="0" distB="0" distL="0" distR="0" wp14:anchorId="000EFD81" wp14:editId="5C417405">
            <wp:extent cx="5943600" cy="2704465"/>
            <wp:effectExtent l="0" t="0" r="0" b="635"/>
            <wp:docPr id="56868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86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B806C" w14:textId="77777777" w:rsidR="00E5397C" w:rsidRDefault="00E5397C">
      <w:pPr>
        <w:rPr>
          <w:b/>
          <w:bCs/>
          <w:lang w:val="es-GT"/>
        </w:rPr>
      </w:pPr>
      <w:r>
        <w:rPr>
          <w:b/>
          <w:bCs/>
          <w:lang w:val="es-GT"/>
        </w:rPr>
        <w:br w:type="page"/>
      </w:r>
    </w:p>
    <w:p w14:paraId="1CDE5E03" w14:textId="04531E3B" w:rsidR="009236FD" w:rsidRDefault="009236FD" w:rsidP="009C2DDE">
      <w:pPr>
        <w:rPr>
          <w:b/>
          <w:bCs/>
          <w:lang w:val="es-GT"/>
        </w:rPr>
      </w:pPr>
      <w:r w:rsidRPr="009236FD">
        <w:rPr>
          <w:b/>
          <w:bCs/>
          <w:lang w:val="es-GT"/>
        </w:rPr>
        <w:lastRenderedPageBreak/>
        <w:t xml:space="preserve">Figura 12. Procesamiento del CDC y construcción del padrón vigente de </w:t>
      </w:r>
      <w:proofErr w:type="spellStart"/>
      <w:r w:rsidRPr="009236FD">
        <w:rPr>
          <w:b/>
          <w:bCs/>
          <w:lang w:val="es-GT"/>
        </w:rPr>
        <w:t>Transmetro</w:t>
      </w:r>
      <w:proofErr w:type="spellEnd"/>
    </w:p>
    <w:p w14:paraId="07F57837" w14:textId="190B9F06" w:rsidR="009236FD" w:rsidRDefault="00E5397C" w:rsidP="009C2DDE">
      <w:pPr>
        <w:rPr>
          <w:b/>
          <w:bCs/>
          <w:lang w:val="es-GT"/>
        </w:rPr>
      </w:pPr>
      <w:r w:rsidRPr="00E5397C">
        <w:rPr>
          <w:b/>
          <w:bCs/>
          <w:noProof/>
          <w:lang w:val="es-GT"/>
        </w:rPr>
        <w:drawing>
          <wp:inline distT="0" distB="0" distL="0" distR="0" wp14:anchorId="6DE0614C" wp14:editId="051150BD">
            <wp:extent cx="5943600" cy="3312795"/>
            <wp:effectExtent l="0" t="0" r="0" b="1905"/>
            <wp:docPr id="86885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850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D82F" w14:textId="7D7BD517" w:rsidR="00E5397C" w:rsidRDefault="00E5397C" w:rsidP="009C2DDE">
      <w:pPr>
        <w:rPr>
          <w:b/>
          <w:bCs/>
          <w:lang w:val="es-GT"/>
        </w:rPr>
      </w:pPr>
      <w:r w:rsidRPr="00E5397C">
        <w:rPr>
          <w:b/>
          <w:bCs/>
          <w:lang w:val="es-GT"/>
        </w:rPr>
        <w:t>Figura 13. Conteo de tarjetas activas e inactivas después de aplicar el CDC</w:t>
      </w:r>
    </w:p>
    <w:p w14:paraId="3E0FEBDF" w14:textId="508E7C48" w:rsidR="00E5397C" w:rsidRDefault="00E5397C" w:rsidP="009C2DDE">
      <w:pPr>
        <w:rPr>
          <w:b/>
          <w:bCs/>
          <w:lang w:val="es-GT"/>
        </w:rPr>
      </w:pPr>
      <w:r w:rsidRPr="00E5397C">
        <w:rPr>
          <w:b/>
          <w:bCs/>
          <w:noProof/>
          <w:lang w:val="es-GT"/>
        </w:rPr>
        <w:drawing>
          <wp:inline distT="0" distB="0" distL="0" distR="0" wp14:anchorId="0542B1B9" wp14:editId="14DA2AEE">
            <wp:extent cx="5943600" cy="861060"/>
            <wp:effectExtent l="0" t="0" r="0" b="0"/>
            <wp:docPr id="167076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602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CA2B" w14:textId="319CF461" w:rsidR="00831D32" w:rsidRDefault="00831D32" w:rsidP="009C2DDE">
      <w:pPr>
        <w:rPr>
          <w:b/>
          <w:bCs/>
          <w:lang w:val="es-GT"/>
        </w:rPr>
      </w:pPr>
      <w:r w:rsidRPr="00831D32">
        <w:rPr>
          <w:b/>
          <w:bCs/>
          <w:lang w:val="es-GT"/>
        </w:rPr>
        <w:t>Figura 14. Construcción de catálogos mínimos de usuarios por operador</w:t>
      </w:r>
    </w:p>
    <w:p w14:paraId="6505FC95" w14:textId="4F291B3B" w:rsidR="00831D32" w:rsidRDefault="006F2D9E" w:rsidP="009C2DDE">
      <w:pPr>
        <w:rPr>
          <w:b/>
          <w:bCs/>
          <w:lang w:val="es-GT"/>
        </w:rPr>
      </w:pPr>
      <w:r w:rsidRPr="006F2D9E">
        <w:rPr>
          <w:b/>
          <w:bCs/>
          <w:noProof/>
          <w:lang w:val="es-GT"/>
        </w:rPr>
        <w:drawing>
          <wp:inline distT="0" distB="0" distL="0" distR="0" wp14:anchorId="77069506" wp14:editId="242092D7">
            <wp:extent cx="5943600" cy="2277745"/>
            <wp:effectExtent l="0" t="0" r="0" b="8255"/>
            <wp:docPr id="11256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48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4C28" w14:textId="3C8D9557" w:rsidR="006F2D9E" w:rsidRDefault="006F2D9E">
      <w:pPr>
        <w:rPr>
          <w:b/>
          <w:bCs/>
          <w:lang w:val="es-GT"/>
        </w:rPr>
      </w:pPr>
      <w:r>
        <w:rPr>
          <w:b/>
          <w:bCs/>
          <w:lang w:val="es-GT"/>
        </w:rPr>
        <w:br w:type="page"/>
      </w:r>
    </w:p>
    <w:p w14:paraId="24F64EE9" w14:textId="29339858" w:rsidR="00B949C0" w:rsidRDefault="006F2D9E" w:rsidP="009C2DDE">
      <w:pPr>
        <w:rPr>
          <w:b/>
          <w:bCs/>
          <w:lang w:val="es-GT"/>
        </w:rPr>
      </w:pPr>
      <w:r w:rsidRPr="006F2D9E">
        <w:rPr>
          <w:b/>
          <w:bCs/>
          <w:lang w:val="es-GT"/>
        </w:rPr>
        <w:lastRenderedPageBreak/>
        <w:t>Figura 15. Verificación de usuarios únicos en los catálogos mínimos</w:t>
      </w:r>
    </w:p>
    <w:p w14:paraId="26BA9604" w14:textId="18383F07" w:rsidR="006F2D9E" w:rsidRDefault="006F2D9E" w:rsidP="009C2DDE">
      <w:pPr>
        <w:rPr>
          <w:b/>
          <w:bCs/>
          <w:lang w:val="es-GT"/>
        </w:rPr>
      </w:pPr>
      <w:r w:rsidRPr="006F2D9E">
        <w:rPr>
          <w:b/>
          <w:bCs/>
          <w:noProof/>
          <w:lang w:val="es-GT"/>
        </w:rPr>
        <w:drawing>
          <wp:inline distT="0" distB="0" distL="0" distR="0" wp14:anchorId="40D6A7AA" wp14:editId="1EF2C0D6">
            <wp:extent cx="5943600" cy="1136015"/>
            <wp:effectExtent l="0" t="0" r="0" b="6985"/>
            <wp:docPr id="3797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6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C4D5" w14:textId="24E06024" w:rsidR="00CE08B4" w:rsidRDefault="00CE08B4" w:rsidP="009C2DDE">
      <w:pPr>
        <w:rPr>
          <w:b/>
          <w:bCs/>
          <w:lang w:val="es-GT"/>
        </w:rPr>
      </w:pPr>
      <w:r w:rsidRPr="00CE08B4">
        <w:rPr>
          <w:b/>
          <w:bCs/>
          <w:lang w:val="es-GT"/>
        </w:rPr>
        <w:t xml:space="preserve">Figura 16. Ejecución de modelos </w:t>
      </w:r>
      <w:proofErr w:type="spellStart"/>
      <w:r w:rsidRPr="00CE08B4">
        <w:rPr>
          <w:b/>
          <w:bCs/>
          <w:lang w:val="es-GT"/>
        </w:rPr>
        <w:t>dbt</w:t>
      </w:r>
      <w:proofErr w:type="spellEnd"/>
      <w:r w:rsidRPr="00CE08B4">
        <w:rPr>
          <w:b/>
          <w:bCs/>
          <w:lang w:val="es-GT"/>
        </w:rPr>
        <w:t xml:space="preserve"> para las capas Silver y cuarentena</w:t>
      </w:r>
    </w:p>
    <w:p w14:paraId="1B6C43CB" w14:textId="2ADA3139" w:rsidR="00CE08B4" w:rsidRDefault="00CE08B4" w:rsidP="009C2DDE">
      <w:pPr>
        <w:rPr>
          <w:b/>
          <w:bCs/>
          <w:lang w:val="es-GT"/>
        </w:rPr>
      </w:pPr>
      <w:r w:rsidRPr="00CE08B4">
        <w:rPr>
          <w:b/>
          <w:bCs/>
          <w:noProof/>
          <w:lang w:val="es-GT"/>
        </w:rPr>
        <w:drawing>
          <wp:inline distT="0" distB="0" distL="0" distR="0" wp14:anchorId="0F9F3466" wp14:editId="3475920F">
            <wp:extent cx="5943600" cy="3648075"/>
            <wp:effectExtent l="0" t="0" r="0" b="9525"/>
            <wp:docPr id="58790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079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93D7" w14:textId="06C7CC3A" w:rsidR="00CE08B4" w:rsidRDefault="00CE08B4" w:rsidP="009C2DDE">
      <w:pPr>
        <w:rPr>
          <w:b/>
          <w:bCs/>
          <w:lang w:val="es-GT"/>
        </w:rPr>
      </w:pPr>
      <w:r w:rsidRPr="00CE08B4">
        <w:rPr>
          <w:b/>
          <w:bCs/>
          <w:lang w:val="es-GT"/>
        </w:rPr>
        <w:t>Figura 17. Conteo de registros válidos por operador en Silver</w:t>
      </w:r>
    </w:p>
    <w:p w14:paraId="189D2879" w14:textId="78F77208" w:rsidR="00CE08B4" w:rsidRDefault="00CE08B4" w:rsidP="009C2DDE">
      <w:pPr>
        <w:rPr>
          <w:b/>
          <w:bCs/>
          <w:lang w:val="es-GT"/>
        </w:rPr>
      </w:pPr>
      <w:r w:rsidRPr="00CE08B4">
        <w:rPr>
          <w:b/>
          <w:bCs/>
          <w:noProof/>
          <w:lang w:val="es-GT"/>
        </w:rPr>
        <w:drawing>
          <wp:inline distT="0" distB="0" distL="0" distR="0" wp14:anchorId="47DE8894" wp14:editId="500932EE">
            <wp:extent cx="5943600" cy="1220470"/>
            <wp:effectExtent l="0" t="0" r="0" b="0"/>
            <wp:docPr id="57878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864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B6E1" w14:textId="2199D81E" w:rsidR="00CE08B4" w:rsidRDefault="00CE08B4" w:rsidP="009C2DDE">
      <w:pPr>
        <w:rPr>
          <w:b/>
          <w:bCs/>
          <w:lang w:val="es-GT"/>
        </w:rPr>
      </w:pPr>
      <w:r>
        <w:rPr>
          <w:b/>
          <w:bCs/>
          <w:lang w:val="es-GT"/>
        </w:rPr>
        <w:br w:type="page"/>
      </w:r>
    </w:p>
    <w:p w14:paraId="6525F90C" w14:textId="791900E8" w:rsidR="006F2D9E" w:rsidRDefault="00CE08B4" w:rsidP="009C2DDE">
      <w:pPr>
        <w:rPr>
          <w:b/>
          <w:bCs/>
          <w:lang w:val="es-GT"/>
        </w:rPr>
      </w:pPr>
      <w:r w:rsidRPr="00CE08B4">
        <w:rPr>
          <w:b/>
          <w:bCs/>
          <w:lang w:val="es-GT"/>
        </w:rPr>
        <w:lastRenderedPageBreak/>
        <w:t>Figura 18. Registros enviados a cuarentena por regla de calidad</w:t>
      </w:r>
    </w:p>
    <w:p w14:paraId="17E71D37" w14:textId="320F296D" w:rsidR="000A31EB" w:rsidRDefault="00CE08B4" w:rsidP="009C2DDE">
      <w:pPr>
        <w:rPr>
          <w:b/>
          <w:bCs/>
          <w:lang w:val="es-GT"/>
        </w:rPr>
      </w:pPr>
      <w:r w:rsidRPr="00CE08B4">
        <w:rPr>
          <w:b/>
          <w:bCs/>
          <w:noProof/>
          <w:lang w:val="es-GT"/>
        </w:rPr>
        <w:drawing>
          <wp:inline distT="0" distB="0" distL="0" distR="0" wp14:anchorId="0AB50993" wp14:editId="14363B43">
            <wp:extent cx="5943600" cy="1261745"/>
            <wp:effectExtent l="0" t="0" r="0" b="0"/>
            <wp:docPr id="94291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12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9BAB" w14:textId="3DBA75BB" w:rsidR="002672D9" w:rsidRDefault="002672D9" w:rsidP="009C2DDE">
      <w:pPr>
        <w:rPr>
          <w:b/>
          <w:bCs/>
          <w:lang w:val="es-GT"/>
        </w:rPr>
      </w:pPr>
      <w:r w:rsidRPr="002672D9">
        <w:rPr>
          <w:b/>
          <w:bCs/>
          <w:lang w:val="es-GT"/>
        </w:rPr>
        <w:t xml:space="preserve">Figura 19. Pruebas automáticas de calidad de la capa Silver con </w:t>
      </w:r>
      <w:proofErr w:type="spellStart"/>
      <w:r w:rsidRPr="002672D9">
        <w:rPr>
          <w:b/>
          <w:bCs/>
          <w:lang w:val="es-GT"/>
        </w:rPr>
        <w:t>dbt</w:t>
      </w:r>
      <w:proofErr w:type="spellEnd"/>
    </w:p>
    <w:p w14:paraId="73ED28B9" w14:textId="170D1866" w:rsidR="002672D9" w:rsidRDefault="00477338" w:rsidP="009C2DDE">
      <w:pPr>
        <w:rPr>
          <w:b/>
          <w:bCs/>
          <w:lang w:val="es-GT"/>
        </w:rPr>
      </w:pPr>
      <w:r w:rsidRPr="00477338">
        <w:rPr>
          <w:b/>
          <w:bCs/>
          <w:noProof/>
          <w:lang w:val="es-GT"/>
        </w:rPr>
        <w:drawing>
          <wp:inline distT="0" distB="0" distL="0" distR="0" wp14:anchorId="6C6DBF9E" wp14:editId="6DA74578">
            <wp:extent cx="5943600" cy="3509010"/>
            <wp:effectExtent l="0" t="0" r="0" b="0"/>
            <wp:docPr id="81269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984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7312" w14:textId="60DA4255" w:rsidR="00987F6E" w:rsidRDefault="00987F6E">
      <w:pPr>
        <w:rPr>
          <w:b/>
          <w:bCs/>
          <w:lang w:val="es-GT"/>
        </w:rPr>
      </w:pPr>
      <w:r>
        <w:rPr>
          <w:b/>
          <w:bCs/>
          <w:lang w:val="es-GT"/>
        </w:rPr>
        <w:br w:type="page"/>
      </w:r>
    </w:p>
    <w:p w14:paraId="30E7800C" w14:textId="0285C4C4" w:rsidR="00987F6E" w:rsidRDefault="00987F6E" w:rsidP="009C2DDE">
      <w:pPr>
        <w:rPr>
          <w:b/>
          <w:bCs/>
          <w:lang w:val="es-GT"/>
        </w:rPr>
      </w:pPr>
      <w:r w:rsidRPr="00987F6E">
        <w:rPr>
          <w:b/>
          <w:bCs/>
          <w:lang w:val="es-GT"/>
        </w:rPr>
        <w:lastRenderedPageBreak/>
        <w:t>Figura 20. Métricas finales de la capa Silver y registros de calidad</w:t>
      </w:r>
    </w:p>
    <w:p w14:paraId="78AB0B11" w14:textId="40A71354" w:rsidR="009C2DDE" w:rsidRDefault="00987F6E" w:rsidP="009C2DDE">
      <w:pPr>
        <w:rPr>
          <w:b/>
          <w:bCs/>
          <w:lang w:val="es-GT"/>
        </w:rPr>
      </w:pPr>
      <w:r w:rsidRPr="00987F6E">
        <w:rPr>
          <w:b/>
          <w:bCs/>
          <w:noProof/>
          <w:lang w:val="es-GT"/>
        </w:rPr>
        <w:drawing>
          <wp:inline distT="0" distB="0" distL="0" distR="0" wp14:anchorId="649D45AB" wp14:editId="4D78C68B">
            <wp:extent cx="5943600" cy="5034915"/>
            <wp:effectExtent l="0" t="0" r="0" b="0"/>
            <wp:docPr id="161430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049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2096" w14:textId="723D7E35" w:rsidR="004423EF" w:rsidRDefault="004423EF" w:rsidP="009C2DDE">
      <w:pPr>
        <w:rPr>
          <w:b/>
          <w:bCs/>
          <w:lang w:val="es-GT"/>
        </w:rPr>
      </w:pPr>
      <w:r w:rsidRPr="004423EF">
        <w:rPr>
          <w:b/>
          <w:bCs/>
          <w:lang w:val="es-GT"/>
        </w:rPr>
        <w:t xml:space="preserve">Figura 21. Vaciado de las tablas temporales de </w:t>
      </w:r>
      <w:proofErr w:type="spellStart"/>
      <w:r w:rsidRPr="004423EF">
        <w:rPr>
          <w:b/>
          <w:bCs/>
          <w:lang w:val="es-GT"/>
        </w:rPr>
        <w:t>Staging</w:t>
      </w:r>
      <w:proofErr w:type="spellEnd"/>
      <w:r w:rsidRPr="004423EF">
        <w:rPr>
          <w:b/>
          <w:bCs/>
          <w:lang w:val="es-GT"/>
        </w:rPr>
        <w:t xml:space="preserve"> después de construir Silver</w:t>
      </w:r>
    </w:p>
    <w:p w14:paraId="2613292B" w14:textId="1D3AED79" w:rsidR="004423EF" w:rsidRDefault="004423EF" w:rsidP="009C2DDE">
      <w:pPr>
        <w:rPr>
          <w:b/>
          <w:bCs/>
          <w:lang w:val="es-GT"/>
        </w:rPr>
      </w:pPr>
      <w:r w:rsidRPr="004423EF">
        <w:rPr>
          <w:b/>
          <w:bCs/>
          <w:noProof/>
          <w:lang w:val="es-GT"/>
        </w:rPr>
        <w:drawing>
          <wp:inline distT="0" distB="0" distL="0" distR="0" wp14:anchorId="78B4F420" wp14:editId="3F6272CE">
            <wp:extent cx="5943600" cy="2179955"/>
            <wp:effectExtent l="0" t="0" r="0" b="0"/>
            <wp:docPr id="138033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372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1AE2" w14:textId="62D65068" w:rsidR="00121009" w:rsidRDefault="00121009" w:rsidP="009C2DDE">
      <w:pPr>
        <w:rPr>
          <w:b/>
          <w:bCs/>
          <w:lang w:val="es-GT"/>
        </w:rPr>
      </w:pPr>
      <w:r w:rsidRPr="00121009">
        <w:rPr>
          <w:b/>
          <w:bCs/>
          <w:lang w:val="es-GT"/>
        </w:rPr>
        <w:lastRenderedPageBreak/>
        <w:t xml:space="preserve">Figura 22. Construcción de las dimensiones de la capa Gold con </w:t>
      </w:r>
      <w:proofErr w:type="spellStart"/>
      <w:r w:rsidRPr="00121009">
        <w:rPr>
          <w:b/>
          <w:bCs/>
          <w:lang w:val="es-GT"/>
        </w:rPr>
        <w:t>dbt</w:t>
      </w:r>
      <w:proofErr w:type="spellEnd"/>
    </w:p>
    <w:p w14:paraId="1E4D3A00" w14:textId="7D657892" w:rsidR="00121009" w:rsidRPr="00121009" w:rsidRDefault="00121009" w:rsidP="009C2DDE">
      <w:pPr>
        <w:rPr>
          <w:b/>
          <w:bCs/>
          <w:lang w:val="es-GT"/>
        </w:rPr>
      </w:pPr>
      <w:r w:rsidRPr="00121009">
        <w:rPr>
          <w:b/>
          <w:bCs/>
          <w:noProof/>
          <w:lang w:val="es-GT"/>
        </w:rPr>
        <w:drawing>
          <wp:inline distT="0" distB="0" distL="0" distR="0" wp14:anchorId="38CF72B9" wp14:editId="5DDBFE8B">
            <wp:extent cx="5943600" cy="2655570"/>
            <wp:effectExtent l="0" t="0" r="0" b="0"/>
            <wp:docPr id="158727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793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A439" w14:textId="54F2797C" w:rsidR="00121009" w:rsidRDefault="00121009" w:rsidP="009C2DDE">
      <w:pPr>
        <w:rPr>
          <w:b/>
          <w:bCs/>
          <w:lang w:val="es-GT"/>
        </w:rPr>
      </w:pPr>
      <w:r w:rsidRPr="00121009">
        <w:rPr>
          <w:b/>
          <w:bCs/>
          <w:lang w:val="es-GT"/>
        </w:rPr>
        <w:t>Figura 23. Conteo de registros de las dimensiones Gold</w:t>
      </w:r>
    </w:p>
    <w:p w14:paraId="140B7D2F" w14:textId="02A6385A" w:rsidR="00121009" w:rsidRDefault="00121009" w:rsidP="009C2DDE">
      <w:pPr>
        <w:rPr>
          <w:b/>
          <w:bCs/>
          <w:lang w:val="es-GT"/>
        </w:rPr>
      </w:pPr>
      <w:r w:rsidRPr="00121009">
        <w:rPr>
          <w:b/>
          <w:bCs/>
          <w:noProof/>
          <w:lang w:val="es-GT"/>
        </w:rPr>
        <w:drawing>
          <wp:inline distT="0" distB="0" distL="0" distR="0" wp14:anchorId="58BA7398" wp14:editId="0EBE1B96">
            <wp:extent cx="5943600" cy="1905635"/>
            <wp:effectExtent l="0" t="0" r="0" b="0"/>
            <wp:docPr id="202251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192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3318" w:rsidRPr="00B70B5C">
        <w:rPr>
          <w:noProof/>
          <w:lang w:val="es-GT"/>
        </w:rPr>
        <w:t xml:space="preserve"> </w:t>
      </w:r>
      <w:r w:rsidR="005C3318" w:rsidRPr="005C3318">
        <w:rPr>
          <w:b/>
          <w:bCs/>
          <w:noProof/>
          <w:lang w:val="es-GT"/>
        </w:rPr>
        <w:drawing>
          <wp:inline distT="0" distB="0" distL="0" distR="0" wp14:anchorId="65DB4EB6" wp14:editId="77439294">
            <wp:extent cx="5943600" cy="2077720"/>
            <wp:effectExtent l="0" t="0" r="0" b="0"/>
            <wp:docPr id="142358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896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279A" w14:textId="77777777" w:rsidR="005C3318" w:rsidRDefault="005C3318" w:rsidP="009C2DDE">
      <w:pPr>
        <w:rPr>
          <w:b/>
          <w:bCs/>
          <w:lang w:val="es-GT"/>
        </w:rPr>
      </w:pPr>
    </w:p>
    <w:p w14:paraId="5E325CF0" w14:textId="77777777" w:rsidR="005C3318" w:rsidRDefault="005C3318" w:rsidP="009C2DDE">
      <w:pPr>
        <w:rPr>
          <w:b/>
          <w:bCs/>
          <w:lang w:val="es-GT"/>
        </w:rPr>
      </w:pPr>
    </w:p>
    <w:p w14:paraId="5FE8AB93" w14:textId="047F2D9D" w:rsidR="005C3318" w:rsidRPr="00121009" w:rsidRDefault="005C3318" w:rsidP="009C2DDE">
      <w:pPr>
        <w:rPr>
          <w:b/>
          <w:bCs/>
          <w:lang w:val="es-GT"/>
        </w:rPr>
      </w:pPr>
      <w:r w:rsidRPr="005C3318">
        <w:rPr>
          <w:b/>
          <w:bCs/>
          <w:lang w:val="es-GT"/>
        </w:rPr>
        <w:lastRenderedPageBreak/>
        <w:t>Figura 24. Construcción de las tablas de hechos de la capa Gold</w:t>
      </w:r>
    </w:p>
    <w:p w14:paraId="74E879E2" w14:textId="0C996F3A" w:rsidR="004423EF" w:rsidRDefault="005C3318" w:rsidP="009C2DDE">
      <w:pPr>
        <w:rPr>
          <w:b/>
          <w:bCs/>
          <w:lang w:val="es-GT"/>
        </w:rPr>
      </w:pPr>
      <w:r w:rsidRPr="005C3318">
        <w:rPr>
          <w:b/>
          <w:bCs/>
          <w:noProof/>
          <w:lang w:val="es-GT"/>
        </w:rPr>
        <w:drawing>
          <wp:inline distT="0" distB="0" distL="0" distR="0" wp14:anchorId="754CCEEC" wp14:editId="5C8EDCE7">
            <wp:extent cx="5943600" cy="2077720"/>
            <wp:effectExtent l="0" t="0" r="0" b="0"/>
            <wp:docPr id="84698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814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1F9A" w14:textId="64EA7064" w:rsidR="005C3318" w:rsidRDefault="005C3318" w:rsidP="009C2DDE">
      <w:pPr>
        <w:rPr>
          <w:b/>
          <w:bCs/>
          <w:lang w:val="es-GT"/>
        </w:rPr>
      </w:pPr>
      <w:r w:rsidRPr="005C3318">
        <w:rPr>
          <w:b/>
          <w:bCs/>
          <w:lang w:val="es-GT"/>
        </w:rPr>
        <w:t>Figura 25. Conteos de las tablas de hechos de Gold</w:t>
      </w:r>
    </w:p>
    <w:p w14:paraId="794273EF" w14:textId="14A2FFCC" w:rsidR="005C3318" w:rsidRDefault="005C3318" w:rsidP="009C2DDE">
      <w:pPr>
        <w:rPr>
          <w:b/>
          <w:bCs/>
          <w:lang w:val="es-GT"/>
        </w:rPr>
      </w:pPr>
      <w:r w:rsidRPr="005C3318">
        <w:rPr>
          <w:b/>
          <w:bCs/>
          <w:noProof/>
          <w:lang w:val="es-GT"/>
        </w:rPr>
        <w:drawing>
          <wp:inline distT="0" distB="0" distL="0" distR="0" wp14:anchorId="4C3BE763" wp14:editId="1530415F">
            <wp:extent cx="5943600" cy="1010285"/>
            <wp:effectExtent l="0" t="0" r="0" b="0"/>
            <wp:docPr id="155596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624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D6AF" w14:textId="59421B35" w:rsidR="00F0209A" w:rsidRDefault="00F0209A" w:rsidP="009C2DDE">
      <w:pPr>
        <w:rPr>
          <w:b/>
          <w:bCs/>
          <w:lang w:val="es-GT"/>
        </w:rPr>
      </w:pPr>
      <w:r w:rsidRPr="00F0209A">
        <w:rPr>
          <w:b/>
          <w:bCs/>
          <w:lang w:val="es-GT"/>
        </w:rPr>
        <w:t>Figura 2</w:t>
      </w:r>
      <w:r w:rsidR="004B155D">
        <w:rPr>
          <w:b/>
          <w:bCs/>
          <w:lang w:val="es-GT"/>
        </w:rPr>
        <w:t>6</w:t>
      </w:r>
      <w:r w:rsidRPr="00F0209A">
        <w:rPr>
          <w:b/>
          <w:bCs/>
          <w:lang w:val="es-GT"/>
        </w:rPr>
        <w:t xml:space="preserve">. Primera ejecución completa del pipeline mediante </w:t>
      </w:r>
      <w:proofErr w:type="spellStart"/>
      <w:r w:rsidRPr="00F0209A">
        <w:rPr>
          <w:b/>
          <w:bCs/>
          <w:lang w:val="es-GT"/>
        </w:rPr>
        <w:t>Prefect</w:t>
      </w:r>
      <w:proofErr w:type="spellEnd"/>
    </w:p>
    <w:p w14:paraId="3B0E3197" w14:textId="746641DD" w:rsidR="004B155D" w:rsidRDefault="004B155D" w:rsidP="009C2DDE">
      <w:pPr>
        <w:rPr>
          <w:b/>
          <w:bCs/>
          <w:lang w:val="es-GT"/>
        </w:rPr>
      </w:pPr>
      <w:r w:rsidRPr="004B155D">
        <w:rPr>
          <w:b/>
          <w:bCs/>
          <w:noProof/>
          <w:lang w:val="es-GT"/>
        </w:rPr>
        <w:drawing>
          <wp:inline distT="0" distB="0" distL="0" distR="0" wp14:anchorId="79981AC3" wp14:editId="76858B50">
            <wp:extent cx="5943600" cy="2494280"/>
            <wp:effectExtent l="0" t="0" r="0" b="1270"/>
            <wp:docPr id="160345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509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ADEE" w14:textId="77777777" w:rsidR="004B155D" w:rsidRDefault="004B155D">
      <w:pPr>
        <w:rPr>
          <w:b/>
          <w:bCs/>
          <w:lang w:val="es-GT"/>
        </w:rPr>
      </w:pPr>
      <w:r>
        <w:rPr>
          <w:b/>
          <w:bCs/>
          <w:lang w:val="es-GT"/>
        </w:rPr>
        <w:br w:type="page"/>
      </w:r>
    </w:p>
    <w:p w14:paraId="7D23FA6C" w14:textId="13D20BA3" w:rsidR="004B155D" w:rsidRDefault="004B155D" w:rsidP="009C2DDE">
      <w:pPr>
        <w:rPr>
          <w:b/>
          <w:bCs/>
          <w:lang w:val="es-GT"/>
        </w:rPr>
      </w:pPr>
      <w:r w:rsidRPr="004B155D">
        <w:rPr>
          <w:b/>
          <w:bCs/>
          <w:lang w:val="es-GT"/>
        </w:rPr>
        <w:lastRenderedPageBreak/>
        <w:t>Figura 2</w:t>
      </w:r>
      <w:r>
        <w:rPr>
          <w:b/>
          <w:bCs/>
          <w:lang w:val="es-GT"/>
        </w:rPr>
        <w:t>7</w:t>
      </w:r>
      <w:r w:rsidRPr="004B155D">
        <w:rPr>
          <w:b/>
          <w:bCs/>
          <w:lang w:val="es-GT"/>
        </w:rPr>
        <w:t>. Segunda ejecución completa del pipeline con los mismos datos</w:t>
      </w:r>
    </w:p>
    <w:p w14:paraId="2F88D8E5" w14:textId="655172D8" w:rsidR="004B155D" w:rsidRDefault="004B155D" w:rsidP="009C2DDE">
      <w:pPr>
        <w:rPr>
          <w:b/>
          <w:bCs/>
          <w:lang w:val="es-GT"/>
        </w:rPr>
      </w:pPr>
      <w:r w:rsidRPr="004B155D">
        <w:rPr>
          <w:b/>
          <w:bCs/>
          <w:noProof/>
          <w:lang w:val="es-GT"/>
        </w:rPr>
        <w:drawing>
          <wp:inline distT="0" distB="0" distL="0" distR="0" wp14:anchorId="00AFA276" wp14:editId="3147DF02">
            <wp:extent cx="5943600" cy="2319020"/>
            <wp:effectExtent l="0" t="0" r="0" b="5080"/>
            <wp:docPr id="151482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282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67F4" w14:textId="32923F08" w:rsidR="00F0209A" w:rsidRDefault="004B155D" w:rsidP="009C2DDE">
      <w:pPr>
        <w:rPr>
          <w:b/>
          <w:bCs/>
          <w:lang w:val="es-GT"/>
        </w:rPr>
      </w:pPr>
      <w:r w:rsidRPr="004B155D">
        <w:rPr>
          <w:b/>
          <w:bCs/>
          <w:lang w:val="es-GT"/>
        </w:rPr>
        <w:t>Figura 2</w:t>
      </w:r>
      <w:r>
        <w:rPr>
          <w:b/>
          <w:bCs/>
          <w:lang w:val="es-GT"/>
        </w:rPr>
        <w:t>8</w:t>
      </w:r>
      <w:r w:rsidRPr="004B155D">
        <w:rPr>
          <w:b/>
          <w:bCs/>
          <w:lang w:val="es-GT"/>
        </w:rPr>
        <w:t>. Verificación de idempotencia entre dos ejecuciones del pipeline</w:t>
      </w:r>
    </w:p>
    <w:p w14:paraId="03709EEE" w14:textId="28BA569F" w:rsidR="004B155D" w:rsidRPr="004B155D" w:rsidRDefault="00B70B5C" w:rsidP="009C2DDE">
      <w:pPr>
        <w:rPr>
          <w:b/>
          <w:bCs/>
          <w:lang w:val="es-GT"/>
        </w:rPr>
      </w:pPr>
      <w:r w:rsidRPr="00B70B5C">
        <w:rPr>
          <w:b/>
          <w:bCs/>
          <w:lang w:val="es-GT"/>
        </w:rPr>
        <w:drawing>
          <wp:inline distT="0" distB="0" distL="0" distR="0" wp14:anchorId="0F99DE44" wp14:editId="3D71A53B">
            <wp:extent cx="5943600" cy="4855210"/>
            <wp:effectExtent l="0" t="0" r="0" b="2540"/>
            <wp:docPr id="8466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466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55D" w:rsidRPr="004B1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8F2"/>
    <w:rsid w:val="00007E06"/>
    <w:rsid w:val="000A31EB"/>
    <w:rsid w:val="0010389C"/>
    <w:rsid w:val="00121009"/>
    <w:rsid w:val="001E189C"/>
    <w:rsid w:val="002672D9"/>
    <w:rsid w:val="004423EF"/>
    <w:rsid w:val="0047462C"/>
    <w:rsid w:val="00477338"/>
    <w:rsid w:val="004B155D"/>
    <w:rsid w:val="00582B9A"/>
    <w:rsid w:val="005B659B"/>
    <w:rsid w:val="005C3318"/>
    <w:rsid w:val="006B6340"/>
    <w:rsid w:val="006F2D9E"/>
    <w:rsid w:val="00831D32"/>
    <w:rsid w:val="008614DD"/>
    <w:rsid w:val="009236FD"/>
    <w:rsid w:val="00987F6E"/>
    <w:rsid w:val="009B3106"/>
    <w:rsid w:val="009C2DDE"/>
    <w:rsid w:val="00A36B8A"/>
    <w:rsid w:val="00A623BC"/>
    <w:rsid w:val="00B2570C"/>
    <w:rsid w:val="00B70B5C"/>
    <w:rsid w:val="00B949C0"/>
    <w:rsid w:val="00B9632C"/>
    <w:rsid w:val="00CE08B4"/>
    <w:rsid w:val="00DA7B2A"/>
    <w:rsid w:val="00DF78F2"/>
    <w:rsid w:val="00E5397C"/>
    <w:rsid w:val="00F0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2E46"/>
  <w15:chartTrackingRefBased/>
  <w15:docId w15:val="{302ADF05-AB09-4659-AC84-2F60B3298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8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8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8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8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8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8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8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8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8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8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8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JAVIER ROBLES GARCIA</dc:creator>
  <cp:keywords/>
  <dc:description/>
  <cp:lastModifiedBy>JULIO JAVIER ROBLES GARCIA</cp:lastModifiedBy>
  <cp:revision>3</cp:revision>
  <dcterms:created xsi:type="dcterms:W3CDTF">2026-09-24T05:01:00Z</dcterms:created>
  <dcterms:modified xsi:type="dcterms:W3CDTF">2026-09-24T05:13:00Z</dcterms:modified>
</cp:coreProperties>
</file>