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4A3023"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r>
              <w:rPr>
                <w:b/>
                <w:color w:val="000072"/>
                <w:w w:val="120"/>
              </w:rPr>
              <w:t xml:space="preserve"> </w:t>
            </w:r>
            <w:r>
              <w:rPr>
                <w:b/>
                <w:color w:val="000072"/>
                <w:spacing w:val="-2"/>
                <w:w w:val="120"/>
              </w:rPr>
              <w:t>del</w:t>
            </w:r>
            <w:r>
              <w:rPr>
                <w:b/>
                <w:color w:val="000072"/>
                <w:spacing w:val="1"/>
                <w:w w:val="120"/>
              </w:rPr>
              <w:t xml:space="preserve"> </w:t>
            </w:r>
            <w:r>
              <w:rPr>
                <w:b/>
                <w:color w:val="000072"/>
                <w:spacing w:val="-2"/>
                <w:w w:val="120"/>
              </w:rPr>
              <w:t>trabajo:</w:t>
            </w:r>
          </w:p>
        </w:tc>
        <w:tc>
          <w:tcPr>
            <w:tcW w:w="5965" w:type="dxa"/>
            <w:shd w:val="clear" w:color="auto" w:fill="E5E5E5"/>
          </w:tcPr>
          <w:p w14:paraId="603B6A2D" w14:textId="77777777" w:rsidR="00D61758" w:rsidRDefault="00D61758" w:rsidP="00B072CB">
            <w:pPr>
              <w:pStyle w:val="TableParagraph"/>
              <w:spacing w:line="291" w:lineRule="exact"/>
            </w:pPr>
            <w:r w:rsidRPr="00085065">
              <w:rPr>
                <w:w w:val="105"/>
              </w:rPr>
              <w:t>Supervivencia en Cáncer de Mama y Pulmón: Identificación de Biomarcadores Genómicos Pronósticos mediante Modelos Estadísticos Avanzados y Validación Cruzada en Cohortes Independientes</w:t>
            </w:r>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r>
              <w:rPr>
                <w:b/>
                <w:color w:val="000072"/>
                <w:w w:val="115"/>
              </w:rPr>
              <w:t>Nombre</w:t>
            </w:r>
            <w:r>
              <w:rPr>
                <w:b/>
                <w:color w:val="000072"/>
                <w:spacing w:val="21"/>
                <w:w w:val="115"/>
              </w:rPr>
              <w:t xml:space="preserve"> </w:t>
            </w:r>
            <w:r>
              <w:rPr>
                <w:b/>
                <w:color w:val="000072"/>
                <w:w w:val="115"/>
              </w:rPr>
              <w:t>del</w:t>
            </w:r>
            <w:r>
              <w:rPr>
                <w:b/>
                <w:color w:val="000072"/>
                <w:spacing w:val="21"/>
                <w:w w:val="115"/>
              </w:rPr>
              <w:t xml:space="preserve"> </w:t>
            </w:r>
            <w:r>
              <w:rPr>
                <w:b/>
                <w:color w:val="000072"/>
                <w:spacing w:val="-2"/>
                <w:w w:val="115"/>
              </w:rPr>
              <w:t>autor/a:</w:t>
            </w:r>
          </w:p>
        </w:tc>
        <w:tc>
          <w:tcPr>
            <w:tcW w:w="5965" w:type="dxa"/>
            <w:shd w:val="clear" w:color="auto" w:fill="E5E5E5"/>
          </w:tcPr>
          <w:p w14:paraId="762FE17C" w14:textId="77777777" w:rsidR="00D61758" w:rsidRDefault="00D61758" w:rsidP="00B072CB">
            <w:pPr>
              <w:pStyle w:val="TableParagraph"/>
            </w:pPr>
            <w:r>
              <w:rPr>
                <w:w w:val="105"/>
              </w:rPr>
              <w:t>Julio Úbeda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r>
              <w:rPr>
                <w:b/>
                <w:color w:val="000072"/>
                <w:spacing w:val="-2"/>
                <w:w w:val="120"/>
              </w:rPr>
              <w:t>Nombre</w:t>
            </w:r>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r>
              <w:rPr>
                <w:b/>
                <w:color w:val="000072"/>
                <w:spacing w:val="-2"/>
                <w:w w:val="120"/>
              </w:rPr>
              <w:t>Nombre</w:t>
            </w:r>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Laia Subirats Maté</w:t>
            </w:r>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r>
              <w:rPr>
                <w:b/>
                <w:color w:val="000072"/>
                <w:w w:val="115"/>
              </w:rPr>
              <w:t>Fecha</w:t>
            </w:r>
            <w:r>
              <w:rPr>
                <w:b/>
                <w:color w:val="000072"/>
                <w:spacing w:val="15"/>
                <w:w w:val="115"/>
              </w:rPr>
              <w:t xml:space="preserve"> </w:t>
            </w:r>
            <w:r>
              <w:rPr>
                <w:b/>
                <w:color w:val="000072"/>
                <w:w w:val="115"/>
              </w:rPr>
              <w:t>de</w:t>
            </w:r>
            <w:r>
              <w:rPr>
                <w:b/>
                <w:color w:val="000072"/>
                <w:spacing w:val="16"/>
                <w:w w:val="115"/>
              </w:rPr>
              <w:t xml:space="preserve"> </w:t>
            </w:r>
            <w:r>
              <w:rPr>
                <w:b/>
                <w:color w:val="000072"/>
                <w:spacing w:val="-2"/>
                <w:w w:val="115"/>
              </w:rPr>
              <w:t>entrega:</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r>
              <w:rPr>
                <w:b/>
                <w:color w:val="000072"/>
                <w:spacing w:val="10"/>
                <w:w w:val="108"/>
              </w:rPr>
              <w:t>n</w:t>
            </w:r>
            <w:r>
              <w:rPr>
                <w:b/>
                <w:color w:val="000072"/>
                <w:spacing w:val="1"/>
                <w:w w:val="120"/>
              </w:rPr>
              <w:t xml:space="preserve"> </w:t>
            </w:r>
            <w:r>
              <w:rPr>
                <w:b/>
                <w:color w:val="000072"/>
                <w:spacing w:val="-2"/>
                <w:w w:val="120"/>
              </w:rPr>
              <w:t>o</w:t>
            </w:r>
            <w:r>
              <w:rPr>
                <w:b/>
                <w:color w:val="000072"/>
                <w:spacing w:val="2"/>
                <w:w w:val="120"/>
              </w:rPr>
              <w:t xml:space="preserve"> </w:t>
            </w:r>
            <w:r>
              <w:rPr>
                <w:b/>
                <w:color w:val="000072"/>
                <w:spacing w:val="-2"/>
                <w:w w:val="120"/>
              </w:rPr>
              <w:t>programa:</w:t>
            </w:r>
          </w:p>
        </w:tc>
        <w:tc>
          <w:tcPr>
            <w:tcW w:w="5965" w:type="dxa"/>
            <w:shd w:val="clear" w:color="auto" w:fill="E5E5E5"/>
          </w:tcPr>
          <w:p w14:paraId="34297265" w14:textId="77777777" w:rsidR="00D61758" w:rsidRDefault="00D61758" w:rsidP="00B072CB">
            <w:pPr>
              <w:pStyle w:val="TableParagraph"/>
            </w:pPr>
            <w:r>
              <w:rPr>
                <w:spacing w:val="4"/>
                <w:w w:val="104"/>
              </w:rPr>
              <w:t>M</w:t>
            </w:r>
            <w:r>
              <w:rPr>
                <w:spacing w:val="-113"/>
                <w:w w:val="101"/>
              </w:rPr>
              <w:t>a</w:t>
            </w:r>
            <w:r>
              <w:rPr>
                <w:spacing w:val="4"/>
                <w:w w:val="166"/>
              </w:rPr>
              <w:t>´</w:t>
            </w:r>
            <w:r>
              <w:rPr>
                <w:spacing w:val="4"/>
                <w:w w:val="98"/>
              </w:rPr>
              <w:t>s</w:t>
            </w:r>
            <w:r>
              <w:rPr>
                <w:spacing w:val="4"/>
              </w:rPr>
              <w:t>ter</w:t>
            </w:r>
            <w:r>
              <w:rPr>
                <w:spacing w:val="-2"/>
                <w:w w:val="110"/>
              </w:rPr>
              <w:t xml:space="preserve"> </w:t>
            </w:r>
            <w:r>
              <w:rPr>
                <w:spacing w:val="-12"/>
                <w:w w:val="110"/>
              </w:rPr>
              <w:t>en Ciencia de Datos</w:t>
            </w:r>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r>
              <w:rPr>
                <w:b/>
                <w:color w:val="000072"/>
                <w:spacing w:val="-2"/>
                <w:w w:val="120"/>
              </w:rPr>
              <w:t>trabajo</w:t>
            </w:r>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r>
              <w:t>Medicina</w:t>
            </w:r>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r>
              <w:rPr>
                <w:b/>
                <w:color w:val="000072"/>
                <w:w w:val="115"/>
              </w:rPr>
              <w:t>Idioma</w:t>
            </w:r>
            <w:r>
              <w:rPr>
                <w:b/>
                <w:color w:val="000072"/>
                <w:spacing w:val="29"/>
                <w:w w:val="115"/>
              </w:rPr>
              <w:t xml:space="preserve"> </w:t>
            </w:r>
            <w:r>
              <w:rPr>
                <w:b/>
                <w:color w:val="000072"/>
                <w:w w:val="115"/>
              </w:rPr>
              <w:t>del</w:t>
            </w:r>
            <w:r>
              <w:rPr>
                <w:b/>
                <w:color w:val="000072"/>
                <w:spacing w:val="29"/>
                <w:w w:val="115"/>
              </w:rPr>
              <w:t xml:space="preserve"> </w:t>
            </w:r>
            <w:r>
              <w:rPr>
                <w:b/>
                <w:color w:val="000072"/>
                <w:spacing w:val="-2"/>
                <w:w w:val="115"/>
              </w:rPr>
              <w:t>trabajo:</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r>
              <w:rPr>
                <w:w w:val="105"/>
              </w:rPr>
              <w:t>Cáncer de mama, cáncer de pulmón, aprendizaje profundo, factores genéticos, análisis de supervivencia</w:t>
            </w:r>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r w:rsidRPr="003466DE">
                                <w:rPr>
                                  <w:i/>
                                  <w:iCs/>
                                </w:rPr>
                                <w:t>The Cancer Genome Atlas</w:t>
                              </w:r>
                              <w:r w:rsidRPr="003466DE">
                                <w:t xml:space="preserve"> (TCGA) y METABRIC (</w:t>
                              </w:r>
                              <w:r w:rsidRPr="003466DE">
                                <w:rPr>
                                  <w:i/>
                                  <w:iCs/>
                                </w:rPr>
                                <w:t>Molecular Taxonomy of Breast Cancer International Consortium</w:t>
                              </w:r>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Se implementarán el estimador de Kaplan-Meier, el modelo de riesgos proporcionales de Cox, Random Survival Forest y el modelo de aprendizaje profundo DeepSurv. La evaluación se realizará mediante métricas estándar como el C-index, el Brier Score y el log-rank test, utilizando validación cruzada k-fold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r w:rsidRPr="003466DE">
                          <w:rPr>
                            <w:i/>
                            <w:iCs/>
                          </w:rPr>
                          <w:t>The Cancer Genome Atlas</w:t>
                        </w:r>
                        <w:r w:rsidRPr="003466DE">
                          <w:t xml:space="preserve"> (TCGA) y METABRIC (</w:t>
                        </w:r>
                        <w:r w:rsidRPr="003466DE">
                          <w:rPr>
                            <w:i/>
                            <w:iCs/>
                          </w:rPr>
                          <w:t>Molecular Taxonomy of Breast Cancer International Consortium</w:t>
                        </w:r>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Se implementarán el estimador de Kaplan-Meier, el modelo de riesgos proporcionales de Cox, Random Survival Forest y el modelo de aprendizaje profundo DeepSurv. La evaluación se realizará mediante métricas estándar como el C-index, el Brier Score y el log-rank test, utilizando validación cruzada k-fold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r>
                                <w:t>Cancer remains one of the leading causes of death worldwide, accounting for nearly 10 million deaths in 2022 according to the World Health Organization. The molecular heterogeneity of tumors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Default="00D61758" w:rsidP="00A127CA">
                              <w:r>
                                <w:t>This Master’s Thesis aims to develop, train, and compare different survival analysis models in patients with breast cancer and lung cancer. Genomic data from two independent and widely used research cohorts will be analyzed: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Default="00D61758" w:rsidP="00A127CA">
                              <w:r>
                                <w:t>The methodological approach includes the implementation of the Kaplan–Meier estimator, the Cox proportional hazards model, Random Survival Forest, and the deep learning model DeepSurv.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r>
                                <w:rPr>
                                  <w:b/>
                                  <w:color w:val="000072"/>
                                  <w:w w:val="115"/>
                                </w:rPr>
                                <w:t>Abstract</w:t>
                              </w:r>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r>
                          <w:t>Cancer remains one of the leading causes of death worldwide, accounting for nearly 10 million deaths in 2022 according to the World Health Organization. The molecular heterogeneity of tumors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Default="00D61758" w:rsidP="00A127CA">
                        <w:r>
                          <w:t>This Master’s Thesis aims to develop, train, and compare different survival analysis models in patients with breast cancer and lung cancer. Genomic data from two independent and widely used research cohorts will be analyzed: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Default="00D61758" w:rsidP="00A127CA">
                        <w:r>
                          <w:t>The methodological approach includes the implementation of the Kaplan–Meier estimator, the Cox proportional hazards model, Random Survival Forest, and the deep learning model DeepSurv.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r>
                          <w:rPr>
                            <w:b/>
                            <w:color w:val="000072"/>
                            <w:w w:val="115"/>
                          </w:rPr>
                          <w:t>Abstract</w:t>
                        </w:r>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rPr>
      </w:sdtEndPr>
      <w:sdtContent>
        <w:p w14:paraId="329EFCDD" w14:textId="2AB3F8E0" w:rsidR="004331B9" w:rsidRPr="001F67CA" w:rsidRDefault="004331B9" w:rsidP="001F67CA">
          <w:pPr>
            <w:pStyle w:val="TtuloTDC"/>
            <w:spacing w:before="0"/>
            <w:rPr>
              <w:rFonts w:asciiTheme="minorHAnsi" w:hAnsiTheme="minorHAnsi" w:cstheme="minorHAnsi"/>
              <w:sz w:val="22"/>
              <w:szCs w:val="22"/>
            </w:rPr>
          </w:pPr>
          <w:r w:rsidRPr="001F67CA">
            <w:rPr>
              <w:rFonts w:asciiTheme="minorHAnsi" w:hAnsiTheme="minorHAnsi" w:cstheme="minorHAnsi"/>
              <w:sz w:val="22"/>
              <w:szCs w:val="22"/>
            </w:rPr>
            <w:t>Contenido</w:t>
          </w:r>
        </w:p>
        <w:p w14:paraId="345EFD33" w14:textId="01B1FA1E" w:rsidR="006C2AF4" w:rsidRDefault="004331B9">
          <w:pPr>
            <w:pStyle w:val="TDC1"/>
            <w:tabs>
              <w:tab w:val="right" w:leader="dot" w:pos="8656"/>
            </w:tabs>
            <w:rPr>
              <w:rFonts w:asciiTheme="minorHAnsi" w:eastAsiaTheme="minorEastAsia" w:hAnsiTheme="minorHAnsi" w:cstheme="minorBidi"/>
              <w:b w:val="0"/>
              <w:bCs w:val="0"/>
              <w:noProof/>
              <w:szCs w:val="22"/>
              <w:lang w:eastAsia="es-ES"/>
            </w:rPr>
          </w:pPr>
          <w:r w:rsidRPr="001F67CA">
            <w:rPr>
              <w:rFonts w:asciiTheme="minorHAnsi" w:hAnsiTheme="minorHAnsi" w:cstheme="minorHAnsi"/>
              <w:b w:val="0"/>
              <w:bCs w:val="0"/>
              <w:szCs w:val="22"/>
            </w:rPr>
            <w:fldChar w:fldCharType="begin"/>
          </w:r>
          <w:r w:rsidRPr="001F67CA">
            <w:rPr>
              <w:rFonts w:asciiTheme="minorHAnsi" w:hAnsiTheme="minorHAnsi" w:cstheme="minorHAnsi"/>
              <w:szCs w:val="22"/>
            </w:rPr>
            <w:instrText xml:space="preserve"> TOC \o "1-3" \h \z \u </w:instrText>
          </w:r>
          <w:r w:rsidRPr="001F67CA">
            <w:rPr>
              <w:rFonts w:asciiTheme="minorHAnsi" w:hAnsiTheme="minorHAnsi" w:cstheme="minorHAnsi"/>
              <w:b w:val="0"/>
              <w:bCs w:val="0"/>
              <w:szCs w:val="22"/>
            </w:rPr>
            <w:fldChar w:fldCharType="separate"/>
          </w:r>
          <w:hyperlink w:anchor="_Toc229766031" w:history="1">
            <w:r w:rsidR="006C2AF4" w:rsidRPr="001B4519">
              <w:rPr>
                <w:rStyle w:val="Hipervnculo"/>
                <w:noProof/>
              </w:rPr>
              <w:t>LISTA DE TABLAS</w:t>
            </w:r>
            <w:r w:rsidR="006C2AF4">
              <w:rPr>
                <w:noProof/>
                <w:webHidden/>
              </w:rPr>
              <w:tab/>
            </w:r>
            <w:r w:rsidR="006C2AF4">
              <w:rPr>
                <w:noProof/>
                <w:webHidden/>
              </w:rPr>
              <w:fldChar w:fldCharType="begin"/>
            </w:r>
            <w:r w:rsidR="006C2AF4">
              <w:rPr>
                <w:noProof/>
                <w:webHidden/>
              </w:rPr>
              <w:instrText xml:space="preserve"> PAGEREF _Toc229766031 \h </w:instrText>
            </w:r>
            <w:r w:rsidR="006C2AF4">
              <w:rPr>
                <w:noProof/>
                <w:webHidden/>
              </w:rPr>
            </w:r>
            <w:r w:rsidR="006C2AF4">
              <w:rPr>
                <w:noProof/>
                <w:webHidden/>
              </w:rPr>
              <w:fldChar w:fldCharType="separate"/>
            </w:r>
            <w:r w:rsidR="006C2AF4">
              <w:rPr>
                <w:noProof/>
                <w:webHidden/>
              </w:rPr>
              <w:t>3</w:t>
            </w:r>
            <w:r w:rsidR="006C2AF4">
              <w:rPr>
                <w:noProof/>
                <w:webHidden/>
              </w:rPr>
              <w:fldChar w:fldCharType="end"/>
            </w:r>
          </w:hyperlink>
        </w:p>
        <w:p w14:paraId="3B245815" w14:textId="59A69505"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032" w:history="1">
            <w:r w:rsidRPr="001B4519">
              <w:rPr>
                <w:rStyle w:val="Hipervnculo"/>
                <w:noProof/>
              </w:rPr>
              <w:t>LISTA DE FIGURAS</w:t>
            </w:r>
            <w:r>
              <w:rPr>
                <w:noProof/>
                <w:webHidden/>
              </w:rPr>
              <w:tab/>
            </w:r>
            <w:r>
              <w:rPr>
                <w:noProof/>
                <w:webHidden/>
              </w:rPr>
              <w:fldChar w:fldCharType="begin"/>
            </w:r>
            <w:r>
              <w:rPr>
                <w:noProof/>
                <w:webHidden/>
              </w:rPr>
              <w:instrText xml:space="preserve"> PAGEREF _Toc229766032 \h </w:instrText>
            </w:r>
            <w:r>
              <w:rPr>
                <w:noProof/>
                <w:webHidden/>
              </w:rPr>
            </w:r>
            <w:r>
              <w:rPr>
                <w:noProof/>
                <w:webHidden/>
              </w:rPr>
              <w:fldChar w:fldCharType="separate"/>
            </w:r>
            <w:r>
              <w:rPr>
                <w:noProof/>
                <w:webHidden/>
              </w:rPr>
              <w:t>4</w:t>
            </w:r>
            <w:r>
              <w:rPr>
                <w:noProof/>
                <w:webHidden/>
              </w:rPr>
              <w:fldChar w:fldCharType="end"/>
            </w:r>
          </w:hyperlink>
        </w:p>
        <w:p w14:paraId="7C53ED33" w14:textId="349E5633"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033" w:history="1">
            <w:r w:rsidRPr="001B4519">
              <w:rPr>
                <w:rStyle w:val="Hipervnculo"/>
                <w:noProof/>
              </w:rPr>
              <w:t>CAPÍTULO 1: INTRODUCCIÓN</w:t>
            </w:r>
            <w:r>
              <w:rPr>
                <w:noProof/>
                <w:webHidden/>
              </w:rPr>
              <w:tab/>
            </w:r>
            <w:r>
              <w:rPr>
                <w:noProof/>
                <w:webHidden/>
              </w:rPr>
              <w:fldChar w:fldCharType="begin"/>
            </w:r>
            <w:r>
              <w:rPr>
                <w:noProof/>
                <w:webHidden/>
              </w:rPr>
              <w:instrText xml:space="preserve"> PAGEREF _Toc229766033 \h </w:instrText>
            </w:r>
            <w:r>
              <w:rPr>
                <w:noProof/>
                <w:webHidden/>
              </w:rPr>
            </w:r>
            <w:r>
              <w:rPr>
                <w:noProof/>
                <w:webHidden/>
              </w:rPr>
              <w:fldChar w:fldCharType="separate"/>
            </w:r>
            <w:r>
              <w:rPr>
                <w:noProof/>
                <w:webHidden/>
              </w:rPr>
              <w:t>1</w:t>
            </w:r>
            <w:r>
              <w:rPr>
                <w:noProof/>
                <w:webHidden/>
              </w:rPr>
              <w:fldChar w:fldCharType="end"/>
            </w:r>
          </w:hyperlink>
        </w:p>
        <w:p w14:paraId="3ABFB9FC" w14:textId="4A65D8BE"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34" w:history="1">
            <w:r w:rsidRPr="001B4519">
              <w:rPr>
                <w:rStyle w:val="Hipervnculo"/>
                <w:noProof/>
              </w:rPr>
              <w:t>1.1 Contexto y justificación del trabajo</w:t>
            </w:r>
            <w:r>
              <w:rPr>
                <w:noProof/>
                <w:webHidden/>
              </w:rPr>
              <w:tab/>
            </w:r>
            <w:r>
              <w:rPr>
                <w:noProof/>
                <w:webHidden/>
              </w:rPr>
              <w:fldChar w:fldCharType="begin"/>
            </w:r>
            <w:r>
              <w:rPr>
                <w:noProof/>
                <w:webHidden/>
              </w:rPr>
              <w:instrText xml:space="preserve"> PAGEREF _Toc229766034 \h </w:instrText>
            </w:r>
            <w:r>
              <w:rPr>
                <w:noProof/>
                <w:webHidden/>
              </w:rPr>
            </w:r>
            <w:r>
              <w:rPr>
                <w:noProof/>
                <w:webHidden/>
              </w:rPr>
              <w:fldChar w:fldCharType="separate"/>
            </w:r>
            <w:r>
              <w:rPr>
                <w:noProof/>
                <w:webHidden/>
              </w:rPr>
              <w:t>1</w:t>
            </w:r>
            <w:r>
              <w:rPr>
                <w:noProof/>
                <w:webHidden/>
              </w:rPr>
              <w:fldChar w:fldCharType="end"/>
            </w:r>
          </w:hyperlink>
        </w:p>
        <w:p w14:paraId="684EC725" w14:textId="513FDCDA" w:rsidR="006C2AF4" w:rsidRDefault="006C2AF4">
          <w:pPr>
            <w:pStyle w:val="TDC3"/>
            <w:tabs>
              <w:tab w:val="right" w:leader="dot" w:pos="8656"/>
            </w:tabs>
            <w:rPr>
              <w:rFonts w:eastAsiaTheme="minorEastAsia" w:cstheme="minorBidi"/>
              <w:noProof/>
            </w:rPr>
          </w:pPr>
          <w:hyperlink w:anchor="_Toc229766035" w:history="1">
            <w:r w:rsidRPr="001B4519">
              <w:rPr>
                <w:rStyle w:val="Hipervnculo"/>
                <w:noProof/>
              </w:rPr>
              <w:t>1.1.1 Propuesta concreta de tipos de cáncer y justificación</w:t>
            </w:r>
            <w:r>
              <w:rPr>
                <w:noProof/>
                <w:webHidden/>
              </w:rPr>
              <w:tab/>
            </w:r>
            <w:r>
              <w:rPr>
                <w:noProof/>
                <w:webHidden/>
              </w:rPr>
              <w:fldChar w:fldCharType="begin"/>
            </w:r>
            <w:r>
              <w:rPr>
                <w:noProof/>
                <w:webHidden/>
              </w:rPr>
              <w:instrText xml:space="preserve"> PAGEREF _Toc229766035 \h </w:instrText>
            </w:r>
            <w:r>
              <w:rPr>
                <w:noProof/>
                <w:webHidden/>
              </w:rPr>
            </w:r>
            <w:r>
              <w:rPr>
                <w:noProof/>
                <w:webHidden/>
              </w:rPr>
              <w:fldChar w:fldCharType="separate"/>
            </w:r>
            <w:r>
              <w:rPr>
                <w:noProof/>
                <w:webHidden/>
              </w:rPr>
              <w:t>2</w:t>
            </w:r>
            <w:r>
              <w:rPr>
                <w:noProof/>
                <w:webHidden/>
              </w:rPr>
              <w:fldChar w:fldCharType="end"/>
            </w:r>
          </w:hyperlink>
        </w:p>
        <w:p w14:paraId="313AC509" w14:textId="24816368"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36" w:history="1">
            <w:r w:rsidRPr="001B4519">
              <w:rPr>
                <w:rStyle w:val="Hipervnculo"/>
                <w:noProof/>
              </w:rPr>
              <w:t>1.2 Objetivos del trabajo</w:t>
            </w:r>
            <w:r>
              <w:rPr>
                <w:noProof/>
                <w:webHidden/>
              </w:rPr>
              <w:tab/>
            </w:r>
            <w:r>
              <w:rPr>
                <w:noProof/>
                <w:webHidden/>
              </w:rPr>
              <w:fldChar w:fldCharType="begin"/>
            </w:r>
            <w:r>
              <w:rPr>
                <w:noProof/>
                <w:webHidden/>
              </w:rPr>
              <w:instrText xml:space="preserve"> PAGEREF _Toc229766036 \h </w:instrText>
            </w:r>
            <w:r>
              <w:rPr>
                <w:noProof/>
                <w:webHidden/>
              </w:rPr>
            </w:r>
            <w:r>
              <w:rPr>
                <w:noProof/>
                <w:webHidden/>
              </w:rPr>
              <w:fldChar w:fldCharType="separate"/>
            </w:r>
            <w:r>
              <w:rPr>
                <w:noProof/>
                <w:webHidden/>
              </w:rPr>
              <w:t>2</w:t>
            </w:r>
            <w:r>
              <w:rPr>
                <w:noProof/>
                <w:webHidden/>
              </w:rPr>
              <w:fldChar w:fldCharType="end"/>
            </w:r>
          </w:hyperlink>
        </w:p>
        <w:p w14:paraId="36A5C801" w14:textId="3697DA6A" w:rsidR="006C2AF4" w:rsidRDefault="006C2AF4">
          <w:pPr>
            <w:pStyle w:val="TDC3"/>
            <w:tabs>
              <w:tab w:val="right" w:leader="dot" w:pos="8656"/>
            </w:tabs>
            <w:rPr>
              <w:rFonts w:eastAsiaTheme="minorEastAsia" w:cstheme="minorBidi"/>
              <w:noProof/>
            </w:rPr>
          </w:pPr>
          <w:hyperlink w:anchor="_Toc229766037" w:history="1">
            <w:r w:rsidRPr="001B4519">
              <w:rPr>
                <w:rStyle w:val="Hipervnculo"/>
                <w:noProof/>
              </w:rPr>
              <w:t>1.2.1 Objetivo general</w:t>
            </w:r>
            <w:r>
              <w:rPr>
                <w:noProof/>
                <w:webHidden/>
              </w:rPr>
              <w:tab/>
            </w:r>
            <w:r>
              <w:rPr>
                <w:noProof/>
                <w:webHidden/>
              </w:rPr>
              <w:fldChar w:fldCharType="begin"/>
            </w:r>
            <w:r>
              <w:rPr>
                <w:noProof/>
                <w:webHidden/>
              </w:rPr>
              <w:instrText xml:space="preserve"> PAGEREF _Toc229766037 \h </w:instrText>
            </w:r>
            <w:r>
              <w:rPr>
                <w:noProof/>
                <w:webHidden/>
              </w:rPr>
            </w:r>
            <w:r>
              <w:rPr>
                <w:noProof/>
                <w:webHidden/>
              </w:rPr>
              <w:fldChar w:fldCharType="separate"/>
            </w:r>
            <w:r>
              <w:rPr>
                <w:noProof/>
                <w:webHidden/>
              </w:rPr>
              <w:t>2</w:t>
            </w:r>
            <w:r>
              <w:rPr>
                <w:noProof/>
                <w:webHidden/>
              </w:rPr>
              <w:fldChar w:fldCharType="end"/>
            </w:r>
          </w:hyperlink>
        </w:p>
        <w:p w14:paraId="10F6B11F" w14:textId="314AF1E0" w:rsidR="006C2AF4" w:rsidRDefault="006C2AF4">
          <w:pPr>
            <w:pStyle w:val="TDC3"/>
            <w:tabs>
              <w:tab w:val="right" w:leader="dot" w:pos="8656"/>
            </w:tabs>
            <w:rPr>
              <w:rFonts w:eastAsiaTheme="minorEastAsia" w:cstheme="minorBidi"/>
              <w:noProof/>
            </w:rPr>
          </w:pPr>
          <w:hyperlink w:anchor="_Toc229766038" w:history="1">
            <w:r w:rsidRPr="001B4519">
              <w:rPr>
                <w:rStyle w:val="Hipervnculo"/>
                <w:noProof/>
              </w:rPr>
              <w:t>1.2.2 Objetivos específicos</w:t>
            </w:r>
            <w:r>
              <w:rPr>
                <w:noProof/>
                <w:webHidden/>
              </w:rPr>
              <w:tab/>
            </w:r>
            <w:r>
              <w:rPr>
                <w:noProof/>
                <w:webHidden/>
              </w:rPr>
              <w:fldChar w:fldCharType="begin"/>
            </w:r>
            <w:r>
              <w:rPr>
                <w:noProof/>
                <w:webHidden/>
              </w:rPr>
              <w:instrText xml:space="preserve"> PAGEREF _Toc229766038 \h </w:instrText>
            </w:r>
            <w:r>
              <w:rPr>
                <w:noProof/>
                <w:webHidden/>
              </w:rPr>
            </w:r>
            <w:r>
              <w:rPr>
                <w:noProof/>
                <w:webHidden/>
              </w:rPr>
              <w:fldChar w:fldCharType="separate"/>
            </w:r>
            <w:r>
              <w:rPr>
                <w:noProof/>
                <w:webHidden/>
              </w:rPr>
              <w:t>2</w:t>
            </w:r>
            <w:r>
              <w:rPr>
                <w:noProof/>
                <w:webHidden/>
              </w:rPr>
              <w:fldChar w:fldCharType="end"/>
            </w:r>
          </w:hyperlink>
        </w:p>
        <w:p w14:paraId="62F5B52C" w14:textId="0A178685"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39" w:history="1">
            <w:r w:rsidRPr="001B4519">
              <w:rPr>
                <w:rStyle w:val="Hipervnculo"/>
                <w:noProof/>
              </w:rPr>
              <w:t>1.3 Impacto en sostenibilidad, ético-social y diversidad</w:t>
            </w:r>
            <w:r>
              <w:rPr>
                <w:noProof/>
                <w:webHidden/>
              </w:rPr>
              <w:tab/>
            </w:r>
            <w:r>
              <w:rPr>
                <w:noProof/>
                <w:webHidden/>
              </w:rPr>
              <w:fldChar w:fldCharType="begin"/>
            </w:r>
            <w:r>
              <w:rPr>
                <w:noProof/>
                <w:webHidden/>
              </w:rPr>
              <w:instrText xml:space="preserve"> PAGEREF _Toc229766039 \h </w:instrText>
            </w:r>
            <w:r>
              <w:rPr>
                <w:noProof/>
                <w:webHidden/>
              </w:rPr>
            </w:r>
            <w:r>
              <w:rPr>
                <w:noProof/>
                <w:webHidden/>
              </w:rPr>
              <w:fldChar w:fldCharType="separate"/>
            </w:r>
            <w:r>
              <w:rPr>
                <w:noProof/>
                <w:webHidden/>
              </w:rPr>
              <w:t>3</w:t>
            </w:r>
            <w:r>
              <w:rPr>
                <w:noProof/>
                <w:webHidden/>
              </w:rPr>
              <w:fldChar w:fldCharType="end"/>
            </w:r>
          </w:hyperlink>
        </w:p>
        <w:p w14:paraId="07343AB2" w14:textId="209B242C"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0" w:history="1">
            <w:r w:rsidRPr="001B4519">
              <w:rPr>
                <w:rStyle w:val="Hipervnculo"/>
                <w:noProof/>
              </w:rPr>
              <w:t>1.4 Enfoque y método</w:t>
            </w:r>
            <w:r>
              <w:rPr>
                <w:noProof/>
                <w:webHidden/>
              </w:rPr>
              <w:tab/>
            </w:r>
            <w:r>
              <w:rPr>
                <w:noProof/>
                <w:webHidden/>
              </w:rPr>
              <w:fldChar w:fldCharType="begin"/>
            </w:r>
            <w:r>
              <w:rPr>
                <w:noProof/>
                <w:webHidden/>
              </w:rPr>
              <w:instrText xml:space="preserve"> PAGEREF _Toc229766040 \h </w:instrText>
            </w:r>
            <w:r>
              <w:rPr>
                <w:noProof/>
                <w:webHidden/>
              </w:rPr>
            </w:r>
            <w:r>
              <w:rPr>
                <w:noProof/>
                <w:webHidden/>
              </w:rPr>
              <w:fldChar w:fldCharType="separate"/>
            </w:r>
            <w:r>
              <w:rPr>
                <w:noProof/>
                <w:webHidden/>
              </w:rPr>
              <w:t>3</w:t>
            </w:r>
            <w:r>
              <w:rPr>
                <w:noProof/>
                <w:webHidden/>
              </w:rPr>
              <w:fldChar w:fldCharType="end"/>
            </w:r>
          </w:hyperlink>
        </w:p>
        <w:p w14:paraId="79BC6CBE" w14:textId="45CDBDB4"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1" w:history="1">
            <w:r w:rsidRPr="001B4519">
              <w:rPr>
                <w:rStyle w:val="Hipervnculo"/>
                <w:noProof/>
              </w:rPr>
              <w:t>1.5 Planificación del trabajo</w:t>
            </w:r>
            <w:r>
              <w:rPr>
                <w:noProof/>
                <w:webHidden/>
              </w:rPr>
              <w:tab/>
            </w:r>
            <w:r>
              <w:rPr>
                <w:noProof/>
                <w:webHidden/>
              </w:rPr>
              <w:fldChar w:fldCharType="begin"/>
            </w:r>
            <w:r>
              <w:rPr>
                <w:noProof/>
                <w:webHidden/>
              </w:rPr>
              <w:instrText xml:space="preserve"> PAGEREF _Toc229766041 \h </w:instrText>
            </w:r>
            <w:r>
              <w:rPr>
                <w:noProof/>
                <w:webHidden/>
              </w:rPr>
            </w:r>
            <w:r>
              <w:rPr>
                <w:noProof/>
                <w:webHidden/>
              </w:rPr>
              <w:fldChar w:fldCharType="separate"/>
            </w:r>
            <w:r>
              <w:rPr>
                <w:noProof/>
                <w:webHidden/>
              </w:rPr>
              <w:t>4</w:t>
            </w:r>
            <w:r>
              <w:rPr>
                <w:noProof/>
                <w:webHidden/>
              </w:rPr>
              <w:fldChar w:fldCharType="end"/>
            </w:r>
          </w:hyperlink>
        </w:p>
        <w:p w14:paraId="4CA4AA10" w14:textId="2A26AC49"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2" w:history="1">
            <w:r w:rsidRPr="001B4519">
              <w:rPr>
                <w:rStyle w:val="Hipervnculo"/>
                <w:noProof/>
              </w:rPr>
              <w:t>1.6 Productos obtenidos</w:t>
            </w:r>
            <w:r>
              <w:rPr>
                <w:noProof/>
                <w:webHidden/>
              </w:rPr>
              <w:tab/>
            </w:r>
            <w:r>
              <w:rPr>
                <w:noProof/>
                <w:webHidden/>
              </w:rPr>
              <w:fldChar w:fldCharType="begin"/>
            </w:r>
            <w:r>
              <w:rPr>
                <w:noProof/>
                <w:webHidden/>
              </w:rPr>
              <w:instrText xml:space="preserve"> PAGEREF _Toc229766042 \h </w:instrText>
            </w:r>
            <w:r>
              <w:rPr>
                <w:noProof/>
                <w:webHidden/>
              </w:rPr>
            </w:r>
            <w:r>
              <w:rPr>
                <w:noProof/>
                <w:webHidden/>
              </w:rPr>
              <w:fldChar w:fldCharType="separate"/>
            </w:r>
            <w:r>
              <w:rPr>
                <w:noProof/>
                <w:webHidden/>
              </w:rPr>
              <w:t>4</w:t>
            </w:r>
            <w:r>
              <w:rPr>
                <w:noProof/>
                <w:webHidden/>
              </w:rPr>
              <w:fldChar w:fldCharType="end"/>
            </w:r>
          </w:hyperlink>
        </w:p>
        <w:p w14:paraId="641CF729" w14:textId="4F3B3904"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3" w:history="1">
            <w:r w:rsidRPr="001B4519">
              <w:rPr>
                <w:rStyle w:val="Hipervnculo"/>
                <w:noProof/>
              </w:rPr>
              <w:t>1.7 Breve descripción de los otros capítulos</w:t>
            </w:r>
            <w:r>
              <w:rPr>
                <w:noProof/>
                <w:webHidden/>
              </w:rPr>
              <w:tab/>
            </w:r>
            <w:r>
              <w:rPr>
                <w:noProof/>
                <w:webHidden/>
              </w:rPr>
              <w:fldChar w:fldCharType="begin"/>
            </w:r>
            <w:r>
              <w:rPr>
                <w:noProof/>
                <w:webHidden/>
              </w:rPr>
              <w:instrText xml:space="preserve"> PAGEREF _Toc229766043 \h </w:instrText>
            </w:r>
            <w:r>
              <w:rPr>
                <w:noProof/>
                <w:webHidden/>
              </w:rPr>
            </w:r>
            <w:r>
              <w:rPr>
                <w:noProof/>
                <w:webHidden/>
              </w:rPr>
              <w:fldChar w:fldCharType="separate"/>
            </w:r>
            <w:r>
              <w:rPr>
                <w:noProof/>
                <w:webHidden/>
              </w:rPr>
              <w:t>4</w:t>
            </w:r>
            <w:r>
              <w:rPr>
                <w:noProof/>
                <w:webHidden/>
              </w:rPr>
              <w:fldChar w:fldCharType="end"/>
            </w:r>
          </w:hyperlink>
        </w:p>
        <w:p w14:paraId="4642C772" w14:textId="24EE201E"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4" w:history="1">
            <w:r w:rsidRPr="001B4519">
              <w:rPr>
                <w:rStyle w:val="Hipervnculo"/>
                <w:noProof/>
              </w:rPr>
              <w:t>1.8 Declaración sobre uso de inteligencia artificial generativa</w:t>
            </w:r>
            <w:r>
              <w:rPr>
                <w:noProof/>
                <w:webHidden/>
              </w:rPr>
              <w:tab/>
            </w:r>
            <w:r>
              <w:rPr>
                <w:noProof/>
                <w:webHidden/>
              </w:rPr>
              <w:fldChar w:fldCharType="begin"/>
            </w:r>
            <w:r>
              <w:rPr>
                <w:noProof/>
                <w:webHidden/>
              </w:rPr>
              <w:instrText xml:space="preserve"> PAGEREF _Toc229766044 \h </w:instrText>
            </w:r>
            <w:r>
              <w:rPr>
                <w:noProof/>
                <w:webHidden/>
              </w:rPr>
            </w:r>
            <w:r>
              <w:rPr>
                <w:noProof/>
                <w:webHidden/>
              </w:rPr>
              <w:fldChar w:fldCharType="separate"/>
            </w:r>
            <w:r>
              <w:rPr>
                <w:noProof/>
                <w:webHidden/>
              </w:rPr>
              <w:t>5</w:t>
            </w:r>
            <w:r>
              <w:rPr>
                <w:noProof/>
                <w:webHidden/>
              </w:rPr>
              <w:fldChar w:fldCharType="end"/>
            </w:r>
          </w:hyperlink>
        </w:p>
        <w:p w14:paraId="0AEA3B4E" w14:textId="56A81204"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045" w:history="1">
            <w:r w:rsidRPr="001B4519">
              <w:rPr>
                <w:rStyle w:val="Hipervnculo"/>
                <w:noProof/>
              </w:rPr>
              <w:t>CAPÍTULO 2: ESTADO DEL ARTE</w:t>
            </w:r>
            <w:r>
              <w:rPr>
                <w:noProof/>
                <w:webHidden/>
              </w:rPr>
              <w:tab/>
            </w:r>
            <w:r>
              <w:rPr>
                <w:noProof/>
                <w:webHidden/>
              </w:rPr>
              <w:fldChar w:fldCharType="begin"/>
            </w:r>
            <w:r>
              <w:rPr>
                <w:noProof/>
                <w:webHidden/>
              </w:rPr>
              <w:instrText xml:space="preserve"> PAGEREF _Toc229766045 \h </w:instrText>
            </w:r>
            <w:r>
              <w:rPr>
                <w:noProof/>
                <w:webHidden/>
              </w:rPr>
            </w:r>
            <w:r>
              <w:rPr>
                <w:noProof/>
                <w:webHidden/>
              </w:rPr>
              <w:fldChar w:fldCharType="separate"/>
            </w:r>
            <w:r>
              <w:rPr>
                <w:noProof/>
                <w:webHidden/>
              </w:rPr>
              <w:t>5</w:t>
            </w:r>
            <w:r>
              <w:rPr>
                <w:noProof/>
                <w:webHidden/>
              </w:rPr>
              <w:fldChar w:fldCharType="end"/>
            </w:r>
          </w:hyperlink>
        </w:p>
        <w:p w14:paraId="56F1DF79" w14:textId="01878CBD" w:rsidR="006C2AF4" w:rsidRDefault="006C2AF4">
          <w:pPr>
            <w:pStyle w:val="TDC3"/>
            <w:tabs>
              <w:tab w:val="right" w:leader="dot" w:pos="8656"/>
            </w:tabs>
            <w:rPr>
              <w:rFonts w:eastAsiaTheme="minorEastAsia" w:cstheme="minorBidi"/>
              <w:noProof/>
            </w:rPr>
          </w:pPr>
          <w:hyperlink w:anchor="_Toc229766046" w:history="1">
            <w:r w:rsidRPr="001B4519">
              <w:rPr>
                <w:rStyle w:val="Hipervnculo"/>
                <w:noProof/>
              </w:rPr>
              <w:t>2.1 Evolución de los métodos de análisis de supervivencia</w:t>
            </w:r>
            <w:r>
              <w:rPr>
                <w:noProof/>
                <w:webHidden/>
              </w:rPr>
              <w:tab/>
            </w:r>
            <w:r>
              <w:rPr>
                <w:noProof/>
                <w:webHidden/>
              </w:rPr>
              <w:fldChar w:fldCharType="begin"/>
            </w:r>
            <w:r>
              <w:rPr>
                <w:noProof/>
                <w:webHidden/>
              </w:rPr>
              <w:instrText xml:space="preserve"> PAGEREF _Toc229766046 \h </w:instrText>
            </w:r>
            <w:r>
              <w:rPr>
                <w:noProof/>
                <w:webHidden/>
              </w:rPr>
            </w:r>
            <w:r>
              <w:rPr>
                <w:noProof/>
                <w:webHidden/>
              </w:rPr>
              <w:fldChar w:fldCharType="separate"/>
            </w:r>
            <w:r>
              <w:rPr>
                <w:noProof/>
                <w:webHidden/>
              </w:rPr>
              <w:t>5</w:t>
            </w:r>
            <w:r>
              <w:rPr>
                <w:noProof/>
                <w:webHidden/>
              </w:rPr>
              <w:fldChar w:fldCharType="end"/>
            </w:r>
          </w:hyperlink>
        </w:p>
        <w:p w14:paraId="18171162" w14:textId="52E8E617"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7" w:history="1">
            <w:r w:rsidRPr="001B4519">
              <w:rPr>
                <w:rStyle w:val="Hipervnculo"/>
                <w:noProof/>
              </w:rPr>
              <w:t>2.2 Métodos de aprendizaje automático para supervivencia</w:t>
            </w:r>
            <w:r>
              <w:rPr>
                <w:noProof/>
                <w:webHidden/>
              </w:rPr>
              <w:tab/>
            </w:r>
            <w:r>
              <w:rPr>
                <w:noProof/>
                <w:webHidden/>
              </w:rPr>
              <w:fldChar w:fldCharType="begin"/>
            </w:r>
            <w:r>
              <w:rPr>
                <w:noProof/>
                <w:webHidden/>
              </w:rPr>
              <w:instrText xml:space="preserve"> PAGEREF _Toc229766047 \h </w:instrText>
            </w:r>
            <w:r>
              <w:rPr>
                <w:noProof/>
                <w:webHidden/>
              </w:rPr>
            </w:r>
            <w:r>
              <w:rPr>
                <w:noProof/>
                <w:webHidden/>
              </w:rPr>
              <w:fldChar w:fldCharType="separate"/>
            </w:r>
            <w:r>
              <w:rPr>
                <w:noProof/>
                <w:webHidden/>
              </w:rPr>
              <w:t>6</w:t>
            </w:r>
            <w:r>
              <w:rPr>
                <w:noProof/>
                <w:webHidden/>
              </w:rPr>
              <w:fldChar w:fldCharType="end"/>
            </w:r>
          </w:hyperlink>
        </w:p>
        <w:p w14:paraId="480289B5" w14:textId="7F9AE908"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8" w:history="1">
            <w:r w:rsidRPr="001B4519">
              <w:rPr>
                <w:rStyle w:val="Hipervnculo"/>
                <w:noProof/>
              </w:rPr>
              <w:t>2.3 Datos genómicos en la predicción del pronóstico oncológico</w:t>
            </w:r>
            <w:r>
              <w:rPr>
                <w:noProof/>
                <w:webHidden/>
              </w:rPr>
              <w:tab/>
            </w:r>
            <w:r>
              <w:rPr>
                <w:noProof/>
                <w:webHidden/>
              </w:rPr>
              <w:fldChar w:fldCharType="begin"/>
            </w:r>
            <w:r>
              <w:rPr>
                <w:noProof/>
                <w:webHidden/>
              </w:rPr>
              <w:instrText xml:space="preserve"> PAGEREF _Toc229766048 \h </w:instrText>
            </w:r>
            <w:r>
              <w:rPr>
                <w:noProof/>
                <w:webHidden/>
              </w:rPr>
            </w:r>
            <w:r>
              <w:rPr>
                <w:noProof/>
                <w:webHidden/>
              </w:rPr>
              <w:fldChar w:fldCharType="separate"/>
            </w:r>
            <w:r>
              <w:rPr>
                <w:noProof/>
                <w:webHidden/>
              </w:rPr>
              <w:t>6</w:t>
            </w:r>
            <w:r>
              <w:rPr>
                <w:noProof/>
                <w:webHidden/>
              </w:rPr>
              <w:fldChar w:fldCharType="end"/>
            </w:r>
          </w:hyperlink>
        </w:p>
        <w:p w14:paraId="2469CBEF" w14:textId="71CF31E7"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49" w:history="1">
            <w:r w:rsidRPr="001B4519">
              <w:rPr>
                <w:rStyle w:val="Hipervnculo"/>
                <w:noProof/>
              </w:rPr>
              <w:t>2.4 Estado del arte en cáncer de mama y pulmón</w:t>
            </w:r>
            <w:r>
              <w:rPr>
                <w:noProof/>
                <w:webHidden/>
              </w:rPr>
              <w:tab/>
            </w:r>
            <w:r>
              <w:rPr>
                <w:noProof/>
                <w:webHidden/>
              </w:rPr>
              <w:fldChar w:fldCharType="begin"/>
            </w:r>
            <w:r>
              <w:rPr>
                <w:noProof/>
                <w:webHidden/>
              </w:rPr>
              <w:instrText xml:space="preserve"> PAGEREF _Toc229766049 \h </w:instrText>
            </w:r>
            <w:r>
              <w:rPr>
                <w:noProof/>
                <w:webHidden/>
              </w:rPr>
            </w:r>
            <w:r>
              <w:rPr>
                <w:noProof/>
                <w:webHidden/>
              </w:rPr>
              <w:fldChar w:fldCharType="separate"/>
            </w:r>
            <w:r>
              <w:rPr>
                <w:noProof/>
                <w:webHidden/>
              </w:rPr>
              <w:t>7</w:t>
            </w:r>
            <w:r>
              <w:rPr>
                <w:noProof/>
                <w:webHidden/>
              </w:rPr>
              <w:fldChar w:fldCharType="end"/>
            </w:r>
          </w:hyperlink>
        </w:p>
        <w:p w14:paraId="09C147E0" w14:textId="0FA5D31F" w:rsidR="006C2AF4" w:rsidRDefault="006C2AF4" w:rsidP="006C2AF4">
          <w:pPr>
            <w:pStyle w:val="TDC3"/>
            <w:tabs>
              <w:tab w:val="right" w:leader="dot" w:pos="8656"/>
            </w:tabs>
            <w:ind w:left="0"/>
            <w:rPr>
              <w:rFonts w:eastAsiaTheme="minorEastAsia" w:cstheme="minorBidi"/>
              <w:noProof/>
            </w:rPr>
          </w:pPr>
          <w:hyperlink w:anchor="_Toc229766050" w:history="1">
            <w:r w:rsidRPr="001B4519">
              <w:rPr>
                <w:rStyle w:val="Hipervnculo"/>
                <w:noProof/>
              </w:rPr>
              <w:t>2.4.1 Cáncer de mama</w:t>
            </w:r>
            <w:r>
              <w:rPr>
                <w:noProof/>
                <w:webHidden/>
              </w:rPr>
              <w:tab/>
            </w:r>
            <w:r>
              <w:rPr>
                <w:noProof/>
                <w:webHidden/>
              </w:rPr>
              <w:fldChar w:fldCharType="begin"/>
            </w:r>
            <w:r>
              <w:rPr>
                <w:noProof/>
                <w:webHidden/>
              </w:rPr>
              <w:instrText xml:space="preserve"> PAGEREF _Toc229766050 \h </w:instrText>
            </w:r>
            <w:r>
              <w:rPr>
                <w:noProof/>
                <w:webHidden/>
              </w:rPr>
            </w:r>
            <w:r>
              <w:rPr>
                <w:noProof/>
                <w:webHidden/>
              </w:rPr>
              <w:fldChar w:fldCharType="separate"/>
            </w:r>
            <w:r>
              <w:rPr>
                <w:noProof/>
                <w:webHidden/>
              </w:rPr>
              <w:t>7</w:t>
            </w:r>
            <w:r>
              <w:rPr>
                <w:noProof/>
                <w:webHidden/>
              </w:rPr>
              <w:fldChar w:fldCharType="end"/>
            </w:r>
          </w:hyperlink>
        </w:p>
        <w:p w14:paraId="56EF0AC1" w14:textId="0F59579A" w:rsidR="006C2AF4" w:rsidRDefault="006C2AF4" w:rsidP="006C2AF4">
          <w:pPr>
            <w:pStyle w:val="TDC2"/>
            <w:tabs>
              <w:tab w:val="right" w:leader="dot" w:pos="8656"/>
            </w:tabs>
            <w:ind w:left="0" w:firstLine="0"/>
            <w:rPr>
              <w:rFonts w:asciiTheme="minorHAnsi" w:eastAsiaTheme="minorEastAsia" w:hAnsiTheme="minorHAnsi" w:cstheme="minorBidi"/>
              <w:noProof/>
              <w:szCs w:val="22"/>
              <w:lang w:eastAsia="es-ES"/>
            </w:rPr>
          </w:pPr>
          <w:hyperlink w:anchor="_Toc229766051" w:history="1">
            <w:r w:rsidRPr="001B4519">
              <w:rPr>
                <w:rStyle w:val="Hipervnculo"/>
                <w:noProof/>
              </w:rPr>
              <w:t>2.4.2 Cáncer de pulmón no microcítico (NSCLC)</w:t>
            </w:r>
            <w:r>
              <w:rPr>
                <w:noProof/>
                <w:webHidden/>
              </w:rPr>
              <w:tab/>
            </w:r>
            <w:r>
              <w:rPr>
                <w:noProof/>
                <w:webHidden/>
              </w:rPr>
              <w:fldChar w:fldCharType="begin"/>
            </w:r>
            <w:r>
              <w:rPr>
                <w:noProof/>
                <w:webHidden/>
              </w:rPr>
              <w:instrText xml:space="preserve"> PAGEREF _Toc229766051 \h </w:instrText>
            </w:r>
            <w:r>
              <w:rPr>
                <w:noProof/>
                <w:webHidden/>
              </w:rPr>
            </w:r>
            <w:r>
              <w:rPr>
                <w:noProof/>
                <w:webHidden/>
              </w:rPr>
              <w:fldChar w:fldCharType="separate"/>
            </w:r>
            <w:r>
              <w:rPr>
                <w:noProof/>
                <w:webHidden/>
              </w:rPr>
              <w:t>7</w:t>
            </w:r>
            <w:r>
              <w:rPr>
                <w:noProof/>
                <w:webHidden/>
              </w:rPr>
              <w:fldChar w:fldCharType="end"/>
            </w:r>
          </w:hyperlink>
        </w:p>
        <w:p w14:paraId="2B7C78AA" w14:textId="0DEC8248"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52" w:history="1">
            <w:r w:rsidRPr="001B4519">
              <w:rPr>
                <w:rStyle w:val="Hipervnculo"/>
                <w:noProof/>
              </w:rPr>
              <w:t>2.5 Validación externa y métricas de evaluación</w:t>
            </w:r>
            <w:r>
              <w:rPr>
                <w:noProof/>
                <w:webHidden/>
              </w:rPr>
              <w:tab/>
            </w:r>
            <w:r>
              <w:rPr>
                <w:noProof/>
                <w:webHidden/>
              </w:rPr>
              <w:fldChar w:fldCharType="begin"/>
            </w:r>
            <w:r>
              <w:rPr>
                <w:noProof/>
                <w:webHidden/>
              </w:rPr>
              <w:instrText xml:space="preserve"> PAGEREF _Toc229766052 \h </w:instrText>
            </w:r>
            <w:r>
              <w:rPr>
                <w:noProof/>
                <w:webHidden/>
              </w:rPr>
            </w:r>
            <w:r>
              <w:rPr>
                <w:noProof/>
                <w:webHidden/>
              </w:rPr>
              <w:fldChar w:fldCharType="separate"/>
            </w:r>
            <w:r>
              <w:rPr>
                <w:noProof/>
                <w:webHidden/>
              </w:rPr>
              <w:t>8</w:t>
            </w:r>
            <w:r>
              <w:rPr>
                <w:noProof/>
                <w:webHidden/>
              </w:rPr>
              <w:fldChar w:fldCharType="end"/>
            </w:r>
          </w:hyperlink>
        </w:p>
        <w:p w14:paraId="612DD079" w14:textId="6B137934"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53" w:history="1">
            <w:r w:rsidRPr="001B4519">
              <w:rPr>
                <w:rStyle w:val="Hipervnculo"/>
                <w:noProof/>
              </w:rPr>
              <w:t>2.6 Síntesis y brechas de conocimiento</w:t>
            </w:r>
            <w:r>
              <w:rPr>
                <w:noProof/>
                <w:webHidden/>
              </w:rPr>
              <w:tab/>
            </w:r>
            <w:r>
              <w:rPr>
                <w:noProof/>
                <w:webHidden/>
              </w:rPr>
              <w:fldChar w:fldCharType="begin"/>
            </w:r>
            <w:r>
              <w:rPr>
                <w:noProof/>
                <w:webHidden/>
              </w:rPr>
              <w:instrText xml:space="preserve"> PAGEREF _Toc229766053 \h </w:instrText>
            </w:r>
            <w:r>
              <w:rPr>
                <w:noProof/>
                <w:webHidden/>
              </w:rPr>
            </w:r>
            <w:r>
              <w:rPr>
                <w:noProof/>
                <w:webHidden/>
              </w:rPr>
              <w:fldChar w:fldCharType="separate"/>
            </w:r>
            <w:r>
              <w:rPr>
                <w:noProof/>
                <w:webHidden/>
              </w:rPr>
              <w:t>8</w:t>
            </w:r>
            <w:r>
              <w:rPr>
                <w:noProof/>
                <w:webHidden/>
              </w:rPr>
              <w:fldChar w:fldCharType="end"/>
            </w:r>
          </w:hyperlink>
        </w:p>
        <w:p w14:paraId="35A38D12" w14:textId="04236708" w:rsidR="006C2AF4" w:rsidRDefault="006C2AF4">
          <w:pPr>
            <w:pStyle w:val="TDC3"/>
            <w:tabs>
              <w:tab w:val="right" w:leader="dot" w:pos="8656"/>
            </w:tabs>
            <w:rPr>
              <w:rFonts w:eastAsiaTheme="minorEastAsia" w:cstheme="minorBidi"/>
              <w:noProof/>
            </w:rPr>
          </w:pPr>
          <w:hyperlink w:anchor="_Toc229766054" w:history="1">
            <w:r w:rsidRPr="001B4519">
              <w:rPr>
                <w:rStyle w:val="Hipervnculo"/>
                <w:noProof/>
              </w:rPr>
              <w:t>2.10.1 Comparativa de C-index por familia metodológica</w:t>
            </w:r>
            <w:r>
              <w:rPr>
                <w:noProof/>
                <w:webHidden/>
              </w:rPr>
              <w:tab/>
            </w:r>
            <w:r>
              <w:rPr>
                <w:noProof/>
                <w:webHidden/>
              </w:rPr>
              <w:fldChar w:fldCharType="begin"/>
            </w:r>
            <w:r>
              <w:rPr>
                <w:noProof/>
                <w:webHidden/>
              </w:rPr>
              <w:instrText xml:space="preserve"> PAGEREF _Toc229766054 \h </w:instrText>
            </w:r>
            <w:r>
              <w:rPr>
                <w:noProof/>
                <w:webHidden/>
              </w:rPr>
            </w:r>
            <w:r>
              <w:rPr>
                <w:noProof/>
                <w:webHidden/>
              </w:rPr>
              <w:fldChar w:fldCharType="separate"/>
            </w:r>
            <w:r>
              <w:rPr>
                <w:noProof/>
                <w:webHidden/>
              </w:rPr>
              <w:t>9</w:t>
            </w:r>
            <w:r>
              <w:rPr>
                <w:noProof/>
                <w:webHidden/>
              </w:rPr>
              <w:fldChar w:fldCharType="end"/>
            </w:r>
          </w:hyperlink>
        </w:p>
        <w:p w14:paraId="5E67C095" w14:textId="636AE46C"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055" w:history="1">
            <w:r w:rsidRPr="001B4519">
              <w:rPr>
                <w:rStyle w:val="Hipervnculo"/>
                <w:noProof/>
              </w:rPr>
              <w:t>CAPÍTULO 3. MATERIAL Y MÉTODOS</w:t>
            </w:r>
            <w:r>
              <w:rPr>
                <w:noProof/>
                <w:webHidden/>
              </w:rPr>
              <w:tab/>
            </w:r>
            <w:r>
              <w:rPr>
                <w:noProof/>
                <w:webHidden/>
              </w:rPr>
              <w:fldChar w:fldCharType="begin"/>
            </w:r>
            <w:r>
              <w:rPr>
                <w:noProof/>
                <w:webHidden/>
              </w:rPr>
              <w:instrText xml:space="preserve"> PAGEREF _Toc229766055 \h </w:instrText>
            </w:r>
            <w:r>
              <w:rPr>
                <w:noProof/>
                <w:webHidden/>
              </w:rPr>
            </w:r>
            <w:r>
              <w:rPr>
                <w:noProof/>
                <w:webHidden/>
              </w:rPr>
              <w:fldChar w:fldCharType="separate"/>
            </w:r>
            <w:r>
              <w:rPr>
                <w:noProof/>
                <w:webHidden/>
              </w:rPr>
              <w:t>9</w:t>
            </w:r>
            <w:r>
              <w:rPr>
                <w:noProof/>
                <w:webHidden/>
              </w:rPr>
              <w:fldChar w:fldCharType="end"/>
            </w:r>
          </w:hyperlink>
        </w:p>
        <w:p w14:paraId="4D53F430" w14:textId="10C9807E"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56" w:history="1">
            <w:r w:rsidRPr="001B4519">
              <w:rPr>
                <w:rStyle w:val="Hipervnculo"/>
                <w:noProof/>
              </w:rPr>
              <w:t>3.1. Diseño general del estudio</w:t>
            </w:r>
            <w:r>
              <w:rPr>
                <w:noProof/>
                <w:webHidden/>
              </w:rPr>
              <w:tab/>
            </w:r>
            <w:r>
              <w:rPr>
                <w:noProof/>
                <w:webHidden/>
              </w:rPr>
              <w:fldChar w:fldCharType="begin"/>
            </w:r>
            <w:r>
              <w:rPr>
                <w:noProof/>
                <w:webHidden/>
              </w:rPr>
              <w:instrText xml:space="preserve"> PAGEREF _Toc229766056 \h </w:instrText>
            </w:r>
            <w:r>
              <w:rPr>
                <w:noProof/>
                <w:webHidden/>
              </w:rPr>
            </w:r>
            <w:r>
              <w:rPr>
                <w:noProof/>
                <w:webHidden/>
              </w:rPr>
              <w:fldChar w:fldCharType="separate"/>
            </w:r>
            <w:r>
              <w:rPr>
                <w:noProof/>
                <w:webHidden/>
              </w:rPr>
              <w:t>9</w:t>
            </w:r>
            <w:r>
              <w:rPr>
                <w:noProof/>
                <w:webHidden/>
              </w:rPr>
              <w:fldChar w:fldCharType="end"/>
            </w:r>
          </w:hyperlink>
        </w:p>
        <w:p w14:paraId="28CBAA09" w14:textId="2FE1470D"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57" w:history="1">
            <w:r w:rsidRPr="001B4519">
              <w:rPr>
                <w:rStyle w:val="Hipervnculo"/>
                <w:noProof/>
              </w:rPr>
              <w:t>3.2. Fuentes de datos y cohortes analizadas</w:t>
            </w:r>
            <w:r>
              <w:rPr>
                <w:noProof/>
                <w:webHidden/>
              </w:rPr>
              <w:tab/>
            </w:r>
            <w:r>
              <w:rPr>
                <w:noProof/>
                <w:webHidden/>
              </w:rPr>
              <w:fldChar w:fldCharType="begin"/>
            </w:r>
            <w:r>
              <w:rPr>
                <w:noProof/>
                <w:webHidden/>
              </w:rPr>
              <w:instrText xml:space="preserve"> PAGEREF _Toc229766057 \h </w:instrText>
            </w:r>
            <w:r>
              <w:rPr>
                <w:noProof/>
                <w:webHidden/>
              </w:rPr>
            </w:r>
            <w:r>
              <w:rPr>
                <w:noProof/>
                <w:webHidden/>
              </w:rPr>
              <w:fldChar w:fldCharType="separate"/>
            </w:r>
            <w:r>
              <w:rPr>
                <w:noProof/>
                <w:webHidden/>
              </w:rPr>
              <w:t>10</w:t>
            </w:r>
            <w:r>
              <w:rPr>
                <w:noProof/>
                <w:webHidden/>
              </w:rPr>
              <w:fldChar w:fldCharType="end"/>
            </w:r>
          </w:hyperlink>
        </w:p>
        <w:p w14:paraId="2846D185" w14:textId="5A784DA9" w:rsidR="006C2AF4" w:rsidRDefault="006C2AF4">
          <w:pPr>
            <w:pStyle w:val="TDC3"/>
            <w:tabs>
              <w:tab w:val="right" w:leader="dot" w:pos="8656"/>
            </w:tabs>
            <w:rPr>
              <w:rFonts w:eastAsiaTheme="minorEastAsia" w:cstheme="minorBidi"/>
              <w:noProof/>
            </w:rPr>
          </w:pPr>
          <w:hyperlink w:anchor="_Toc229766058" w:history="1">
            <w:r w:rsidRPr="001B4519">
              <w:rPr>
                <w:rStyle w:val="Hipervnculo"/>
                <w:noProof/>
              </w:rPr>
              <w:t>3.2.1. Cohorte METABRIC</w:t>
            </w:r>
            <w:r>
              <w:rPr>
                <w:noProof/>
                <w:webHidden/>
              </w:rPr>
              <w:tab/>
            </w:r>
            <w:r>
              <w:rPr>
                <w:noProof/>
                <w:webHidden/>
              </w:rPr>
              <w:fldChar w:fldCharType="begin"/>
            </w:r>
            <w:r>
              <w:rPr>
                <w:noProof/>
                <w:webHidden/>
              </w:rPr>
              <w:instrText xml:space="preserve"> PAGEREF _Toc229766058 \h </w:instrText>
            </w:r>
            <w:r>
              <w:rPr>
                <w:noProof/>
                <w:webHidden/>
              </w:rPr>
            </w:r>
            <w:r>
              <w:rPr>
                <w:noProof/>
                <w:webHidden/>
              </w:rPr>
              <w:fldChar w:fldCharType="separate"/>
            </w:r>
            <w:r>
              <w:rPr>
                <w:noProof/>
                <w:webHidden/>
              </w:rPr>
              <w:t>10</w:t>
            </w:r>
            <w:r>
              <w:rPr>
                <w:noProof/>
                <w:webHidden/>
              </w:rPr>
              <w:fldChar w:fldCharType="end"/>
            </w:r>
          </w:hyperlink>
        </w:p>
        <w:p w14:paraId="3FE0A246" w14:textId="08A1B6B7" w:rsidR="006C2AF4" w:rsidRDefault="006C2AF4">
          <w:pPr>
            <w:pStyle w:val="TDC3"/>
            <w:tabs>
              <w:tab w:val="right" w:leader="dot" w:pos="8656"/>
            </w:tabs>
            <w:rPr>
              <w:rFonts w:eastAsiaTheme="minorEastAsia" w:cstheme="minorBidi"/>
              <w:noProof/>
            </w:rPr>
          </w:pPr>
          <w:hyperlink w:anchor="_Toc229766059" w:history="1">
            <w:r w:rsidRPr="001B4519">
              <w:rPr>
                <w:rStyle w:val="Hipervnculo"/>
                <w:noProof/>
              </w:rPr>
              <w:t>3.2.2. Cohorte TCGA-BRCA</w:t>
            </w:r>
            <w:r>
              <w:rPr>
                <w:noProof/>
                <w:webHidden/>
              </w:rPr>
              <w:tab/>
            </w:r>
            <w:r>
              <w:rPr>
                <w:noProof/>
                <w:webHidden/>
              </w:rPr>
              <w:fldChar w:fldCharType="begin"/>
            </w:r>
            <w:r>
              <w:rPr>
                <w:noProof/>
                <w:webHidden/>
              </w:rPr>
              <w:instrText xml:space="preserve"> PAGEREF _Toc229766059 \h </w:instrText>
            </w:r>
            <w:r>
              <w:rPr>
                <w:noProof/>
                <w:webHidden/>
              </w:rPr>
            </w:r>
            <w:r>
              <w:rPr>
                <w:noProof/>
                <w:webHidden/>
              </w:rPr>
              <w:fldChar w:fldCharType="separate"/>
            </w:r>
            <w:r>
              <w:rPr>
                <w:noProof/>
                <w:webHidden/>
              </w:rPr>
              <w:t>11</w:t>
            </w:r>
            <w:r>
              <w:rPr>
                <w:noProof/>
                <w:webHidden/>
              </w:rPr>
              <w:fldChar w:fldCharType="end"/>
            </w:r>
          </w:hyperlink>
        </w:p>
        <w:p w14:paraId="27BE31CC" w14:textId="7273A3A8" w:rsidR="006C2AF4" w:rsidRDefault="006C2AF4">
          <w:pPr>
            <w:pStyle w:val="TDC3"/>
            <w:tabs>
              <w:tab w:val="right" w:leader="dot" w:pos="8656"/>
            </w:tabs>
            <w:rPr>
              <w:rFonts w:eastAsiaTheme="minorEastAsia" w:cstheme="minorBidi"/>
              <w:noProof/>
            </w:rPr>
          </w:pPr>
          <w:hyperlink w:anchor="_Toc229766060" w:history="1">
            <w:r w:rsidRPr="001B4519">
              <w:rPr>
                <w:rStyle w:val="Hipervnculo"/>
                <w:noProof/>
              </w:rPr>
              <w:t>3.2.3. Cohorte MSK-NSCLC</w:t>
            </w:r>
            <w:r>
              <w:rPr>
                <w:noProof/>
                <w:webHidden/>
              </w:rPr>
              <w:tab/>
            </w:r>
            <w:r>
              <w:rPr>
                <w:noProof/>
                <w:webHidden/>
              </w:rPr>
              <w:fldChar w:fldCharType="begin"/>
            </w:r>
            <w:r>
              <w:rPr>
                <w:noProof/>
                <w:webHidden/>
              </w:rPr>
              <w:instrText xml:space="preserve"> PAGEREF _Toc229766060 \h </w:instrText>
            </w:r>
            <w:r>
              <w:rPr>
                <w:noProof/>
                <w:webHidden/>
              </w:rPr>
            </w:r>
            <w:r>
              <w:rPr>
                <w:noProof/>
                <w:webHidden/>
              </w:rPr>
              <w:fldChar w:fldCharType="separate"/>
            </w:r>
            <w:r>
              <w:rPr>
                <w:noProof/>
                <w:webHidden/>
              </w:rPr>
              <w:t>11</w:t>
            </w:r>
            <w:r>
              <w:rPr>
                <w:noProof/>
                <w:webHidden/>
              </w:rPr>
              <w:fldChar w:fldCharType="end"/>
            </w:r>
          </w:hyperlink>
        </w:p>
        <w:p w14:paraId="468914D5" w14:textId="1A508FF8"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61" w:history="1">
            <w:r w:rsidRPr="001B4519">
              <w:rPr>
                <w:rStyle w:val="Hipervnculo"/>
                <w:noProof/>
              </w:rPr>
              <w:t>3.3. Estrategia de adquisición de datos</w:t>
            </w:r>
            <w:r>
              <w:rPr>
                <w:noProof/>
                <w:webHidden/>
              </w:rPr>
              <w:tab/>
            </w:r>
            <w:r>
              <w:rPr>
                <w:noProof/>
                <w:webHidden/>
              </w:rPr>
              <w:fldChar w:fldCharType="begin"/>
            </w:r>
            <w:r>
              <w:rPr>
                <w:noProof/>
                <w:webHidden/>
              </w:rPr>
              <w:instrText xml:space="preserve"> PAGEREF _Toc229766061 \h </w:instrText>
            </w:r>
            <w:r>
              <w:rPr>
                <w:noProof/>
                <w:webHidden/>
              </w:rPr>
            </w:r>
            <w:r>
              <w:rPr>
                <w:noProof/>
                <w:webHidden/>
              </w:rPr>
              <w:fldChar w:fldCharType="separate"/>
            </w:r>
            <w:r>
              <w:rPr>
                <w:noProof/>
                <w:webHidden/>
              </w:rPr>
              <w:t>11</w:t>
            </w:r>
            <w:r>
              <w:rPr>
                <w:noProof/>
                <w:webHidden/>
              </w:rPr>
              <w:fldChar w:fldCharType="end"/>
            </w:r>
          </w:hyperlink>
        </w:p>
        <w:p w14:paraId="13F1124A" w14:textId="44AB7986"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62" w:history="1">
            <w:r w:rsidRPr="001B4519">
              <w:rPr>
                <w:rStyle w:val="Hipervnculo"/>
                <w:noProof/>
              </w:rPr>
              <w:t>3.4. Entorno computacional y herramientas utilizadas</w:t>
            </w:r>
            <w:r>
              <w:rPr>
                <w:noProof/>
                <w:webHidden/>
              </w:rPr>
              <w:tab/>
            </w:r>
            <w:r>
              <w:rPr>
                <w:noProof/>
                <w:webHidden/>
              </w:rPr>
              <w:fldChar w:fldCharType="begin"/>
            </w:r>
            <w:r>
              <w:rPr>
                <w:noProof/>
                <w:webHidden/>
              </w:rPr>
              <w:instrText xml:space="preserve"> PAGEREF _Toc229766062 \h </w:instrText>
            </w:r>
            <w:r>
              <w:rPr>
                <w:noProof/>
                <w:webHidden/>
              </w:rPr>
            </w:r>
            <w:r>
              <w:rPr>
                <w:noProof/>
                <w:webHidden/>
              </w:rPr>
              <w:fldChar w:fldCharType="separate"/>
            </w:r>
            <w:r>
              <w:rPr>
                <w:noProof/>
                <w:webHidden/>
              </w:rPr>
              <w:t>12</w:t>
            </w:r>
            <w:r>
              <w:rPr>
                <w:noProof/>
                <w:webHidden/>
              </w:rPr>
              <w:fldChar w:fldCharType="end"/>
            </w:r>
          </w:hyperlink>
        </w:p>
        <w:p w14:paraId="22574B5F" w14:textId="441EC079"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63" w:history="1">
            <w:r w:rsidRPr="001B4519">
              <w:rPr>
                <w:rStyle w:val="Hipervnculo"/>
                <w:noProof/>
              </w:rPr>
              <w:t>3.5. Análisis exploratorio de datos</w:t>
            </w:r>
            <w:r>
              <w:rPr>
                <w:noProof/>
                <w:webHidden/>
              </w:rPr>
              <w:tab/>
            </w:r>
            <w:r>
              <w:rPr>
                <w:noProof/>
                <w:webHidden/>
              </w:rPr>
              <w:fldChar w:fldCharType="begin"/>
            </w:r>
            <w:r>
              <w:rPr>
                <w:noProof/>
                <w:webHidden/>
              </w:rPr>
              <w:instrText xml:space="preserve"> PAGEREF _Toc229766063 \h </w:instrText>
            </w:r>
            <w:r>
              <w:rPr>
                <w:noProof/>
                <w:webHidden/>
              </w:rPr>
            </w:r>
            <w:r>
              <w:rPr>
                <w:noProof/>
                <w:webHidden/>
              </w:rPr>
              <w:fldChar w:fldCharType="separate"/>
            </w:r>
            <w:r>
              <w:rPr>
                <w:noProof/>
                <w:webHidden/>
              </w:rPr>
              <w:t>12</w:t>
            </w:r>
            <w:r>
              <w:rPr>
                <w:noProof/>
                <w:webHidden/>
              </w:rPr>
              <w:fldChar w:fldCharType="end"/>
            </w:r>
          </w:hyperlink>
        </w:p>
        <w:p w14:paraId="09F32E9E" w14:textId="1C2FE302"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64" w:history="1">
            <w:r w:rsidRPr="001B4519">
              <w:rPr>
                <w:rStyle w:val="Hipervnculo"/>
                <w:noProof/>
              </w:rPr>
              <w:t>3.5.1. Revisión de valores nulos o ausentes</w:t>
            </w:r>
            <w:r>
              <w:rPr>
                <w:noProof/>
                <w:webHidden/>
              </w:rPr>
              <w:tab/>
            </w:r>
            <w:r>
              <w:rPr>
                <w:noProof/>
                <w:webHidden/>
              </w:rPr>
              <w:fldChar w:fldCharType="begin"/>
            </w:r>
            <w:r>
              <w:rPr>
                <w:noProof/>
                <w:webHidden/>
              </w:rPr>
              <w:instrText xml:space="preserve"> PAGEREF _Toc229766064 \h </w:instrText>
            </w:r>
            <w:r>
              <w:rPr>
                <w:noProof/>
                <w:webHidden/>
              </w:rPr>
            </w:r>
            <w:r>
              <w:rPr>
                <w:noProof/>
                <w:webHidden/>
              </w:rPr>
              <w:fldChar w:fldCharType="separate"/>
            </w:r>
            <w:r>
              <w:rPr>
                <w:noProof/>
                <w:webHidden/>
              </w:rPr>
              <w:t>12</w:t>
            </w:r>
            <w:r>
              <w:rPr>
                <w:noProof/>
                <w:webHidden/>
              </w:rPr>
              <w:fldChar w:fldCharType="end"/>
            </w:r>
          </w:hyperlink>
        </w:p>
        <w:p w14:paraId="5150123A" w14:textId="247BF10D" w:rsidR="006C2AF4" w:rsidRDefault="006C2AF4">
          <w:pPr>
            <w:pStyle w:val="TDC3"/>
            <w:tabs>
              <w:tab w:val="right" w:leader="dot" w:pos="8656"/>
            </w:tabs>
            <w:rPr>
              <w:rFonts w:eastAsiaTheme="minorEastAsia" w:cstheme="minorBidi"/>
              <w:noProof/>
            </w:rPr>
          </w:pPr>
          <w:hyperlink w:anchor="_Toc229766065" w:history="1">
            <w:r w:rsidRPr="001B4519">
              <w:rPr>
                <w:rStyle w:val="Hipervnculo"/>
                <w:noProof/>
              </w:rPr>
              <w:t>3.5.2. Exploración de variables categóricas</w:t>
            </w:r>
            <w:r>
              <w:rPr>
                <w:noProof/>
                <w:webHidden/>
              </w:rPr>
              <w:tab/>
            </w:r>
            <w:r>
              <w:rPr>
                <w:noProof/>
                <w:webHidden/>
              </w:rPr>
              <w:fldChar w:fldCharType="begin"/>
            </w:r>
            <w:r>
              <w:rPr>
                <w:noProof/>
                <w:webHidden/>
              </w:rPr>
              <w:instrText xml:space="preserve"> PAGEREF _Toc229766065 \h </w:instrText>
            </w:r>
            <w:r>
              <w:rPr>
                <w:noProof/>
                <w:webHidden/>
              </w:rPr>
            </w:r>
            <w:r>
              <w:rPr>
                <w:noProof/>
                <w:webHidden/>
              </w:rPr>
              <w:fldChar w:fldCharType="separate"/>
            </w:r>
            <w:r>
              <w:rPr>
                <w:noProof/>
                <w:webHidden/>
              </w:rPr>
              <w:t>12</w:t>
            </w:r>
            <w:r>
              <w:rPr>
                <w:noProof/>
                <w:webHidden/>
              </w:rPr>
              <w:fldChar w:fldCharType="end"/>
            </w:r>
          </w:hyperlink>
        </w:p>
        <w:p w14:paraId="07D82912" w14:textId="6A46AD49" w:rsidR="006C2AF4" w:rsidRDefault="006C2AF4">
          <w:pPr>
            <w:pStyle w:val="TDC3"/>
            <w:tabs>
              <w:tab w:val="right" w:leader="dot" w:pos="8656"/>
            </w:tabs>
            <w:rPr>
              <w:rFonts w:eastAsiaTheme="minorEastAsia" w:cstheme="minorBidi"/>
              <w:noProof/>
            </w:rPr>
          </w:pPr>
          <w:hyperlink w:anchor="_Toc229766066" w:history="1">
            <w:r w:rsidRPr="001B4519">
              <w:rPr>
                <w:rStyle w:val="Hipervnculo"/>
                <w:noProof/>
              </w:rPr>
              <w:t>3.5.3. Exploración de variables numéricas</w:t>
            </w:r>
            <w:r>
              <w:rPr>
                <w:noProof/>
                <w:webHidden/>
              </w:rPr>
              <w:tab/>
            </w:r>
            <w:r>
              <w:rPr>
                <w:noProof/>
                <w:webHidden/>
              </w:rPr>
              <w:fldChar w:fldCharType="begin"/>
            </w:r>
            <w:r>
              <w:rPr>
                <w:noProof/>
                <w:webHidden/>
              </w:rPr>
              <w:instrText xml:space="preserve"> PAGEREF _Toc229766066 \h </w:instrText>
            </w:r>
            <w:r>
              <w:rPr>
                <w:noProof/>
                <w:webHidden/>
              </w:rPr>
            </w:r>
            <w:r>
              <w:rPr>
                <w:noProof/>
                <w:webHidden/>
              </w:rPr>
              <w:fldChar w:fldCharType="separate"/>
            </w:r>
            <w:r>
              <w:rPr>
                <w:noProof/>
                <w:webHidden/>
              </w:rPr>
              <w:t>25</w:t>
            </w:r>
            <w:r>
              <w:rPr>
                <w:noProof/>
                <w:webHidden/>
              </w:rPr>
              <w:fldChar w:fldCharType="end"/>
            </w:r>
          </w:hyperlink>
        </w:p>
        <w:p w14:paraId="0AAC3D88" w14:textId="4EAC0C05" w:rsidR="006C2AF4" w:rsidRDefault="006C2AF4">
          <w:pPr>
            <w:pStyle w:val="TDC3"/>
            <w:tabs>
              <w:tab w:val="right" w:leader="dot" w:pos="8656"/>
            </w:tabs>
            <w:rPr>
              <w:rFonts w:eastAsiaTheme="minorEastAsia" w:cstheme="minorBidi"/>
              <w:noProof/>
            </w:rPr>
          </w:pPr>
          <w:hyperlink w:anchor="_Toc229766067" w:history="1">
            <w:r w:rsidRPr="001B4519">
              <w:rPr>
                <w:rStyle w:val="Hipervnculo"/>
                <w:noProof/>
              </w:rPr>
              <w:t>3.5.4. Análisis de correlaciones</w:t>
            </w:r>
            <w:r>
              <w:rPr>
                <w:noProof/>
                <w:webHidden/>
              </w:rPr>
              <w:tab/>
            </w:r>
            <w:r>
              <w:rPr>
                <w:noProof/>
                <w:webHidden/>
              </w:rPr>
              <w:fldChar w:fldCharType="begin"/>
            </w:r>
            <w:r>
              <w:rPr>
                <w:noProof/>
                <w:webHidden/>
              </w:rPr>
              <w:instrText xml:space="preserve"> PAGEREF _Toc229766067 \h </w:instrText>
            </w:r>
            <w:r>
              <w:rPr>
                <w:noProof/>
                <w:webHidden/>
              </w:rPr>
            </w:r>
            <w:r>
              <w:rPr>
                <w:noProof/>
                <w:webHidden/>
              </w:rPr>
              <w:fldChar w:fldCharType="separate"/>
            </w:r>
            <w:r>
              <w:rPr>
                <w:noProof/>
                <w:webHidden/>
              </w:rPr>
              <w:t>31</w:t>
            </w:r>
            <w:r>
              <w:rPr>
                <w:noProof/>
                <w:webHidden/>
              </w:rPr>
              <w:fldChar w:fldCharType="end"/>
            </w:r>
          </w:hyperlink>
        </w:p>
        <w:p w14:paraId="0CC14168" w14:textId="5F6D5543"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68" w:history="1">
            <w:r w:rsidRPr="001B4519">
              <w:rPr>
                <w:rStyle w:val="Hipervnculo"/>
                <w:noProof/>
              </w:rPr>
              <w:t>3.6. Criterios de inclusión, exclusión y deduplicación</w:t>
            </w:r>
            <w:r>
              <w:rPr>
                <w:noProof/>
                <w:webHidden/>
              </w:rPr>
              <w:tab/>
            </w:r>
            <w:r>
              <w:rPr>
                <w:noProof/>
                <w:webHidden/>
              </w:rPr>
              <w:fldChar w:fldCharType="begin"/>
            </w:r>
            <w:r>
              <w:rPr>
                <w:noProof/>
                <w:webHidden/>
              </w:rPr>
              <w:instrText xml:space="preserve"> PAGEREF _Toc229766068 \h </w:instrText>
            </w:r>
            <w:r>
              <w:rPr>
                <w:noProof/>
                <w:webHidden/>
              </w:rPr>
            </w:r>
            <w:r>
              <w:rPr>
                <w:noProof/>
                <w:webHidden/>
              </w:rPr>
              <w:fldChar w:fldCharType="separate"/>
            </w:r>
            <w:r>
              <w:rPr>
                <w:noProof/>
                <w:webHidden/>
              </w:rPr>
              <w:t>34</w:t>
            </w:r>
            <w:r>
              <w:rPr>
                <w:noProof/>
                <w:webHidden/>
              </w:rPr>
              <w:fldChar w:fldCharType="end"/>
            </w:r>
          </w:hyperlink>
        </w:p>
        <w:p w14:paraId="6CF6F2B1" w14:textId="52E1D10A" w:rsidR="006C2AF4" w:rsidRDefault="006C2AF4">
          <w:pPr>
            <w:pStyle w:val="TDC3"/>
            <w:tabs>
              <w:tab w:val="right" w:leader="dot" w:pos="8656"/>
            </w:tabs>
            <w:rPr>
              <w:rFonts w:eastAsiaTheme="minorEastAsia" w:cstheme="minorBidi"/>
              <w:noProof/>
            </w:rPr>
          </w:pPr>
          <w:hyperlink w:anchor="_Toc229766069" w:history="1">
            <w:r w:rsidRPr="001B4519">
              <w:rPr>
                <w:rStyle w:val="Hipervnculo"/>
                <w:noProof/>
              </w:rPr>
              <w:t>3.6.1. Criterios generales de inclusión</w:t>
            </w:r>
            <w:r>
              <w:rPr>
                <w:noProof/>
                <w:webHidden/>
              </w:rPr>
              <w:tab/>
            </w:r>
            <w:r>
              <w:rPr>
                <w:noProof/>
                <w:webHidden/>
              </w:rPr>
              <w:fldChar w:fldCharType="begin"/>
            </w:r>
            <w:r>
              <w:rPr>
                <w:noProof/>
                <w:webHidden/>
              </w:rPr>
              <w:instrText xml:space="preserve"> PAGEREF _Toc229766069 \h </w:instrText>
            </w:r>
            <w:r>
              <w:rPr>
                <w:noProof/>
                <w:webHidden/>
              </w:rPr>
            </w:r>
            <w:r>
              <w:rPr>
                <w:noProof/>
                <w:webHidden/>
              </w:rPr>
              <w:fldChar w:fldCharType="separate"/>
            </w:r>
            <w:r>
              <w:rPr>
                <w:noProof/>
                <w:webHidden/>
              </w:rPr>
              <w:t>34</w:t>
            </w:r>
            <w:r>
              <w:rPr>
                <w:noProof/>
                <w:webHidden/>
              </w:rPr>
              <w:fldChar w:fldCharType="end"/>
            </w:r>
          </w:hyperlink>
        </w:p>
        <w:p w14:paraId="58C96E2E" w14:textId="246F8AF8" w:rsidR="006C2AF4" w:rsidRDefault="006C2AF4">
          <w:pPr>
            <w:pStyle w:val="TDC3"/>
            <w:tabs>
              <w:tab w:val="right" w:leader="dot" w:pos="8656"/>
            </w:tabs>
            <w:rPr>
              <w:rFonts w:eastAsiaTheme="minorEastAsia" w:cstheme="minorBidi"/>
              <w:noProof/>
            </w:rPr>
          </w:pPr>
          <w:hyperlink w:anchor="_Toc229766070" w:history="1">
            <w:r w:rsidRPr="001B4519">
              <w:rPr>
                <w:rStyle w:val="Hipervnculo"/>
                <w:noProof/>
              </w:rPr>
              <w:t>3.6.2. Criterios generales de exclusión</w:t>
            </w:r>
            <w:r>
              <w:rPr>
                <w:noProof/>
                <w:webHidden/>
              </w:rPr>
              <w:tab/>
            </w:r>
            <w:r>
              <w:rPr>
                <w:noProof/>
                <w:webHidden/>
              </w:rPr>
              <w:fldChar w:fldCharType="begin"/>
            </w:r>
            <w:r>
              <w:rPr>
                <w:noProof/>
                <w:webHidden/>
              </w:rPr>
              <w:instrText xml:space="preserve"> PAGEREF _Toc229766070 \h </w:instrText>
            </w:r>
            <w:r>
              <w:rPr>
                <w:noProof/>
                <w:webHidden/>
              </w:rPr>
            </w:r>
            <w:r>
              <w:rPr>
                <w:noProof/>
                <w:webHidden/>
              </w:rPr>
              <w:fldChar w:fldCharType="separate"/>
            </w:r>
            <w:r>
              <w:rPr>
                <w:noProof/>
                <w:webHidden/>
              </w:rPr>
              <w:t>35</w:t>
            </w:r>
            <w:r>
              <w:rPr>
                <w:noProof/>
                <w:webHidden/>
              </w:rPr>
              <w:fldChar w:fldCharType="end"/>
            </w:r>
          </w:hyperlink>
        </w:p>
        <w:p w14:paraId="4294BA8B" w14:textId="3A130CA1" w:rsidR="006C2AF4" w:rsidRDefault="006C2AF4">
          <w:pPr>
            <w:pStyle w:val="TDC3"/>
            <w:tabs>
              <w:tab w:val="right" w:leader="dot" w:pos="8656"/>
            </w:tabs>
            <w:rPr>
              <w:rFonts w:eastAsiaTheme="minorEastAsia" w:cstheme="minorBidi"/>
              <w:noProof/>
            </w:rPr>
          </w:pPr>
          <w:hyperlink w:anchor="_Toc229766071" w:history="1">
            <w:r w:rsidRPr="001B4519">
              <w:rPr>
                <w:rStyle w:val="Hipervnculo"/>
                <w:noProof/>
              </w:rPr>
              <w:t>3.6.3. Deduplicación de registros</w:t>
            </w:r>
            <w:r>
              <w:rPr>
                <w:noProof/>
                <w:webHidden/>
              </w:rPr>
              <w:tab/>
            </w:r>
            <w:r>
              <w:rPr>
                <w:noProof/>
                <w:webHidden/>
              </w:rPr>
              <w:fldChar w:fldCharType="begin"/>
            </w:r>
            <w:r>
              <w:rPr>
                <w:noProof/>
                <w:webHidden/>
              </w:rPr>
              <w:instrText xml:space="preserve"> PAGEREF _Toc229766071 \h </w:instrText>
            </w:r>
            <w:r>
              <w:rPr>
                <w:noProof/>
                <w:webHidden/>
              </w:rPr>
            </w:r>
            <w:r>
              <w:rPr>
                <w:noProof/>
                <w:webHidden/>
              </w:rPr>
              <w:fldChar w:fldCharType="separate"/>
            </w:r>
            <w:r>
              <w:rPr>
                <w:noProof/>
                <w:webHidden/>
              </w:rPr>
              <w:t>35</w:t>
            </w:r>
            <w:r>
              <w:rPr>
                <w:noProof/>
                <w:webHidden/>
              </w:rPr>
              <w:fldChar w:fldCharType="end"/>
            </w:r>
          </w:hyperlink>
        </w:p>
        <w:p w14:paraId="5EC54C8C" w14:textId="13607FDA"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72" w:history="1">
            <w:r w:rsidRPr="001B4519">
              <w:rPr>
                <w:rStyle w:val="Hipervnculo"/>
                <w:noProof/>
              </w:rPr>
              <w:t>3.7. Definición de las variables de supervivencia</w:t>
            </w:r>
            <w:r>
              <w:rPr>
                <w:noProof/>
                <w:webHidden/>
              </w:rPr>
              <w:tab/>
            </w:r>
            <w:r>
              <w:rPr>
                <w:noProof/>
                <w:webHidden/>
              </w:rPr>
              <w:fldChar w:fldCharType="begin"/>
            </w:r>
            <w:r>
              <w:rPr>
                <w:noProof/>
                <w:webHidden/>
              </w:rPr>
              <w:instrText xml:space="preserve"> PAGEREF _Toc229766072 \h </w:instrText>
            </w:r>
            <w:r>
              <w:rPr>
                <w:noProof/>
                <w:webHidden/>
              </w:rPr>
            </w:r>
            <w:r>
              <w:rPr>
                <w:noProof/>
                <w:webHidden/>
              </w:rPr>
              <w:fldChar w:fldCharType="separate"/>
            </w:r>
            <w:r>
              <w:rPr>
                <w:noProof/>
                <w:webHidden/>
              </w:rPr>
              <w:t>35</w:t>
            </w:r>
            <w:r>
              <w:rPr>
                <w:noProof/>
                <w:webHidden/>
              </w:rPr>
              <w:fldChar w:fldCharType="end"/>
            </w:r>
          </w:hyperlink>
        </w:p>
        <w:p w14:paraId="52167FD5" w14:textId="573304CD"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73" w:history="1">
            <w:r w:rsidRPr="001B4519">
              <w:rPr>
                <w:rStyle w:val="Hipervnculo"/>
                <w:noProof/>
              </w:rPr>
              <w:t>3.8. Selección de covariables para el modelado</w:t>
            </w:r>
            <w:r>
              <w:rPr>
                <w:noProof/>
                <w:webHidden/>
              </w:rPr>
              <w:tab/>
            </w:r>
            <w:r>
              <w:rPr>
                <w:noProof/>
                <w:webHidden/>
              </w:rPr>
              <w:fldChar w:fldCharType="begin"/>
            </w:r>
            <w:r>
              <w:rPr>
                <w:noProof/>
                <w:webHidden/>
              </w:rPr>
              <w:instrText xml:space="preserve"> PAGEREF _Toc229766073 \h </w:instrText>
            </w:r>
            <w:r>
              <w:rPr>
                <w:noProof/>
                <w:webHidden/>
              </w:rPr>
            </w:r>
            <w:r>
              <w:rPr>
                <w:noProof/>
                <w:webHidden/>
              </w:rPr>
              <w:fldChar w:fldCharType="separate"/>
            </w:r>
            <w:r>
              <w:rPr>
                <w:noProof/>
                <w:webHidden/>
              </w:rPr>
              <w:t>36</w:t>
            </w:r>
            <w:r>
              <w:rPr>
                <w:noProof/>
                <w:webHidden/>
              </w:rPr>
              <w:fldChar w:fldCharType="end"/>
            </w:r>
          </w:hyperlink>
        </w:p>
        <w:p w14:paraId="4432FA93" w14:textId="37D2DBBF" w:rsidR="006C2AF4" w:rsidRDefault="006C2AF4">
          <w:pPr>
            <w:pStyle w:val="TDC3"/>
            <w:tabs>
              <w:tab w:val="right" w:leader="dot" w:pos="8656"/>
            </w:tabs>
            <w:rPr>
              <w:rFonts w:eastAsiaTheme="minorEastAsia" w:cstheme="minorBidi"/>
              <w:noProof/>
            </w:rPr>
          </w:pPr>
          <w:hyperlink w:anchor="_Toc229766074" w:history="1">
            <w:r w:rsidRPr="001B4519">
              <w:rPr>
                <w:rStyle w:val="Hipervnculo"/>
                <w:noProof/>
              </w:rPr>
              <w:t>3.8.1. Covariables seleccionadas en METABRIC</w:t>
            </w:r>
            <w:r>
              <w:rPr>
                <w:noProof/>
                <w:webHidden/>
              </w:rPr>
              <w:tab/>
            </w:r>
            <w:r>
              <w:rPr>
                <w:noProof/>
                <w:webHidden/>
              </w:rPr>
              <w:fldChar w:fldCharType="begin"/>
            </w:r>
            <w:r>
              <w:rPr>
                <w:noProof/>
                <w:webHidden/>
              </w:rPr>
              <w:instrText xml:space="preserve"> PAGEREF _Toc229766074 \h </w:instrText>
            </w:r>
            <w:r>
              <w:rPr>
                <w:noProof/>
                <w:webHidden/>
              </w:rPr>
            </w:r>
            <w:r>
              <w:rPr>
                <w:noProof/>
                <w:webHidden/>
              </w:rPr>
              <w:fldChar w:fldCharType="separate"/>
            </w:r>
            <w:r>
              <w:rPr>
                <w:noProof/>
                <w:webHidden/>
              </w:rPr>
              <w:t>36</w:t>
            </w:r>
            <w:r>
              <w:rPr>
                <w:noProof/>
                <w:webHidden/>
              </w:rPr>
              <w:fldChar w:fldCharType="end"/>
            </w:r>
          </w:hyperlink>
        </w:p>
        <w:p w14:paraId="72C3BE54" w14:textId="7B6B3B26" w:rsidR="006C2AF4" w:rsidRDefault="006C2AF4">
          <w:pPr>
            <w:pStyle w:val="TDC3"/>
            <w:tabs>
              <w:tab w:val="right" w:leader="dot" w:pos="8656"/>
            </w:tabs>
            <w:rPr>
              <w:rFonts w:eastAsiaTheme="minorEastAsia" w:cstheme="minorBidi"/>
              <w:noProof/>
            </w:rPr>
          </w:pPr>
          <w:hyperlink w:anchor="_Toc229766075" w:history="1">
            <w:r w:rsidRPr="001B4519">
              <w:rPr>
                <w:rStyle w:val="Hipervnculo"/>
                <w:noProof/>
              </w:rPr>
              <w:t>3.8.2. Covariables seleccionadas en TCGA-BRCA</w:t>
            </w:r>
            <w:r>
              <w:rPr>
                <w:noProof/>
                <w:webHidden/>
              </w:rPr>
              <w:tab/>
            </w:r>
            <w:r>
              <w:rPr>
                <w:noProof/>
                <w:webHidden/>
              </w:rPr>
              <w:fldChar w:fldCharType="begin"/>
            </w:r>
            <w:r>
              <w:rPr>
                <w:noProof/>
                <w:webHidden/>
              </w:rPr>
              <w:instrText xml:space="preserve"> PAGEREF _Toc229766075 \h </w:instrText>
            </w:r>
            <w:r>
              <w:rPr>
                <w:noProof/>
                <w:webHidden/>
              </w:rPr>
            </w:r>
            <w:r>
              <w:rPr>
                <w:noProof/>
                <w:webHidden/>
              </w:rPr>
              <w:fldChar w:fldCharType="separate"/>
            </w:r>
            <w:r>
              <w:rPr>
                <w:noProof/>
                <w:webHidden/>
              </w:rPr>
              <w:t>36</w:t>
            </w:r>
            <w:r>
              <w:rPr>
                <w:noProof/>
                <w:webHidden/>
              </w:rPr>
              <w:fldChar w:fldCharType="end"/>
            </w:r>
          </w:hyperlink>
        </w:p>
        <w:p w14:paraId="5A69900E" w14:textId="347089DD" w:rsidR="006C2AF4" w:rsidRDefault="006C2AF4">
          <w:pPr>
            <w:pStyle w:val="TDC3"/>
            <w:tabs>
              <w:tab w:val="right" w:leader="dot" w:pos="8656"/>
            </w:tabs>
            <w:rPr>
              <w:rFonts w:eastAsiaTheme="minorEastAsia" w:cstheme="minorBidi"/>
              <w:noProof/>
            </w:rPr>
          </w:pPr>
          <w:hyperlink w:anchor="_Toc229766076" w:history="1">
            <w:r w:rsidRPr="001B4519">
              <w:rPr>
                <w:rStyle w:val="Hipervnculo"/>
                <w:noProof/>
              </w:rPr>
              <w:t>3.8.3. Covariables seleccionadas en MSK-NSCLC</w:t>
            </w:r>
            <w:r>
              <w:rPr>
                <w:noProof/>
                <w:webHidden/>
              </w:rPr>
              <w:tab/>
            </w:r>
            <w:r>
              <w:rPr>
                <w:noProof/>
                <w:webHidden/>
              </w:rPr>
              <w:fldChar w:fldCharType="begin"/>
            </w:r>
            <w:r>
              <w:rPr>
                <w:noProof/>
                <w:webHidden/>
              </w:rPr>
              <w:instrText xml:space="preserve"> PAGEREF _Toc229766076 \h </w:instrText>
            </w:r>
            <w:r>
              <w:rPr>
                <w:noProof/>
                <w:webHidden/>
              </w:rPr>
            </w:r>
            <w:r>
              <w:rPr>
                <w:noProof/>
                <w:webHidden/>
              </w:rPr>
              <w:fldChar w:fldCharType="separate"/>
            </w:r>
            <w:r>
              <w:rPr>
                <w:noProof/>
                <w:webHidden/>
              </w:rPr>
              <w:t>37</w:t>
            </w:r>
            <w:r>
              <w:rPr>
                <w:noProof/>
                <w:webHidden/>
              </w:rPr>
              <w:fldChar w:fldCharType="end"/>
            </w:r>
          </w:hyperlink>
        </w:p>
        <w:p w14:paraId="1EC84686" w14:textId="155373F0"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77" w:history="1">
            <w:r w:rsidRPr="001B4519">
              <w:rPr>
                <w:rStyle w:val="Hipervnculo"/>
                <w:noProof/>
              </w:rPr>
              <w:t>3.9. Preprocesamiento de datos</w:t>
            </w:r>
            <w:r>
              <w:rPr>
                <w:noProof/>
                <w:webHidden/>
              </w:rPr>
              <w:tab/>
            </w:r>
            <w:r>
              <w:rPr>
                <w:noProof/>
                <w:webHidden/>
              </w:rPr>
              <w:fldChar w:fldCharType="begin"/>
            </w:r>
            <w:r>
              <w:rPr>
                <w:noProof/>
                <w:webHidden/>
              </w:rPr>
              <w:instrText xml:space="preserve"> PAGEREF _Toc229766077 \h </w:instrText>
            </w:r>
            <w:r>
              <w:rPr>
                <w:noProof/>
                <w:webHidden/>
              </w:rPr>
            </w:r>
            <w:r>
              <w:rPr>
                <w:noProof/>
                <w:webHidden/>
              </w:rPr>
              <w:fldChar w:fldCharType="separate"/>
            </w:r>
            <w:r>
              <w:rPr>
                <w:noProof/>
                <w:webHidden/>
              </w:rPr>
              <w:t>37</w:t>
            </w:r>
            <w:r>
              <w:rPr>
                <w:noProof/>
                <w:webHidden/>
              </w:rPr>
              <w:fldChar w:fldCharType="end"/>
            </w:r>
          </w:hyperlink>
        </w:p>
        <w:p w14:paraId="04464991" w14:textId="04DE5D54" w:rsidR="006C2AF4" w:rsidRDefault="006C2AF4">
          <w:pPr>
            <w:pStyle w:val="TDC3"/>
            <w:tabs>
              <w:tab w:val="right" w:leader="dot" w:pos="8656"/>
            </w:tabs>
            <w:rPr>
              <w:rFonts w:eastAsiaTheme="minorEastAsia" w:cstheme="minorBidi"/>
              <w:noProof/>
            </w:rPr>
          </w:pPr>
          <w:hyperlink w:anchor="_Toc229766078" w:history="1">
            <w:r w:rsidRPr="001B4519">
              <w:rPr>
                <w:rStyle w:val="Hipervnculo"/>
                <w:noProof/>
              </w:rPr>
              <w:t>3.9.1. División en conjuntos de entrenamiento y prueba</w:t>
            </w:r>
            <w:r>
              <w:rPr>
                <w:noProof/>
                <w:webHidden/>
              </w:rPr>
              <w:tab/>
            </w:r>
            <w:r>
              <w:rPr>
                <w:noProof/>
                <w:webHidden/>
              </w:rPr>
              <w:fldChar w:fldCharType="begin"/>
            </w:r>
            <w:r>
              <w:rPr>
                <w:noProof/>
                <w:webHidden/>
              </w:rPr>
              <w:instrText xml:space="preserve"> PAGEREF _Toc229766078 \h </w:instrText>
            </w:r>
            <w:r>
              <w:rPr>
                <w:noProof/>
                <w:webHidden/>
              </w:rPr>
            </w:r>
            <w:r>
              <w:rPr>
                <w:noProof/>
                <w:webHidden/>
              </w:rPr>
              <w:fldChar w:fldCharType="separate"/>
            </w:r>
            <w:r>
              <w:rPr>
                <w:noProof/>
                <w:webHidden/>
              </w:rPr>
              <w:t>37</w:t>
            </w:r>
            <w:r>
              <w:rPr>
                <w:noProof/>
                <w:webHidden/>
              </w:rPr>
              <w:fldChar w:fldCharType="end"/>
            </w:r>
          </w:hyperlink>
        </w:p>
        <w:p w14:paraId="1780ECB6" w14:textId="337F4FD5" w:rsidR="006C2AF4" w:rsidRDefault="006C2AF4">
          <w:pPr>
            <w:pStyle w:val="TDC3"/>
            <w:tabs>
              <w:tab w:val="right" w:leader="dot" w:pos="8656"/>
            </w:tabs>
            <w:rPr>
              <w:rFonts w:eastAsiaTheme="minorEastAsia" w:cstheme="minorBidi"/>
              <w:noProof/>
            </w:rPr>
          </w:pPr>
          <w:hyperlink w:anchor="_Toc229766079" w:history="1">
            <w:r w:rsidRPr="001B4519">
              <w:rPr>
                <w:rStyle w:val="Hipervnculo"/>
                <w:noProof/>
              </w:rPr>
              <w:t>3.9.2. Imputación de valores ausentes</w:t>
            </w:r>
            <w:r>
              <w:rPr>
                <w:noProof/>
                <w:webHidden/>
              </w:rPr>
              <w:tab/>
            </w:r>
            <w:r>
              <w:rPr>
                <w:noProof/>
                <w:webHidden/>
              </w:rPr>
              <w:fldChar w:fldCharType="begin"/>
            </w:r>
            <w:r>
              <w:rPr>
                <w:noProof/>
                <w:webHidden/>
              </w:rPr>
              <w:instrText xml:space="preserve"> PAGEREF _Toc229766079 \h </w:instrText>
            </w:r>
            <w:r>
              <w:rPr>
                <w:noProof/>
                <w:webHidden/>
              </w:rPr>
            </w:r>
            <w:r>
              <w:rPr>
                <w:noProof/>
                <w:webHidden/>
              </w:rPr>
              <w:fldChar w:fldCharType="separate"/>
            </w:r>
            <w:r>
              <w:rPr>
                <w:noProof/>
                <w:webHidden/>
              </w:rPr>
              <w:t>38</w:t>
            </w:r>
            <w:r>
              <w:rPr>
                <w:noProof/>
                <w:webHidden/>
              </w:rPr>
              <w:fldChar w:fldCharType="end"/>
            </w:r>
          </w:hyperlink>
        </w:p>
        <w:p w14:paraId="4805BBF6" w14:textId="0657314C" w:rsidR="006C2AF4" w:rsidRDefault="006C2AF4">
          <w:pPr>
            <w:pStyle w:val="TDC3"/>
            <w:tabs>
              <w:tab w:val="right" w:leader="dot" w:pos="8656"/>
            </w:tabs>
            <w:rPr>
              <w:rFonts w:eastAsiaTheme="minorEastAsia" w:cstheme="minorBidi"/>
              <w:noProof/>
            </w:rPr>
          </w:pPr>
          <w:hyperlink w:anchor="_Toc229766080" w:history="1">
            <w:r w:rsidRPr="001B4519">
              <w:rPr>
                <w:rStyle w:val="Hipervnculo"/>
                <w:noProof/>
              </w:rPr>
              <w:t>3.9.3. Tratamiento de valores extremos</w:t>
            </w:r>
            <w:r>
              <w:rPr>
                <w:noProof/>
                <w:webHidden/>
              </w:rPr>
              <w:tab/>
            </w:r>
            <w:r>
              <w:rPr>
                <w:noProof/>
                <w:webHidden/>
              </w:rPr>
              <w:fldChar w:fldCharType="begin"/>
            </w:r>
            <w:r>
              <w:rPr>
                <w:noProof/>
                <w:webHidden/>
              </w:rPr>
              <w:instrText xml:space="preserve"> PAGEREF _Toc229766080 \h </w:instrText>
            </w:r>
            <w:r>
              <w:rPr>
                <w:noProof/>
                <w:webHidden/>
              </w:rPr>
            </w:r>
            <w:r>
              <w:rPr>
                <w:noProof/>
                <w:webHidden/>
              </w:rPr>
              <w:fldChar w:fldCharType="separate"/>
            </w:r>
            <w:r>
              <w:rPr>
                <w:noProof/>
                <w:webHidden/>
              </w:rPr>
              <w:t>38</w:t>
            </w:r>
            <w:r>
              <w:rPr>
                <w:noProof/>
                <w:webHidden/>
              </w:rPr>
              <w:fldChar w:fldCharType="end"/>
            </w:r>
          </w:hyperlink>
        </w:p>
        <w:p w14:paraId="1F08AEE6" w14:textId="79A8D01B" w:rsidR="006C2AF4" w:rsidRDefault="006C2AF4">
          <w:pPr>
            <w:pStyle w:val="TDC3"/>
            <w:tabs>
              <w:tab w:val="right" w:leader="dot" w:pos="8656"/>
            </w:tabs>
            <w:rPr>
              <w:rFonts w:eastAsiaTheme="minorEastAsia" w:cstheme="minorBidi"/>
              <w:noProof/>
            </w:rPr>
          </w:pPr>
          <w:hyperlink w:anchor="_Toc229766081" w:history="1">
            <w:r w:rsidRPr="001B4519">
              <w:rPr>
                <w:rStyle w:val="Hipervnculo"/>
                <w:noProof/>
              </w:rPr>
              <w:t>3.9.4. Codificación de variables categóricas</w:t>
            </w:r>
            <w:r>
              <w:rPr>
                <w:noProof/>
                <w:webHidden/>
              </w:rPr>
              <w:tab/>
            </w:r>
            <w:r>
              <w:rPr>
                <w:noProof/>
                <w:webHidden/>
              </w:rPr>
              <w:fldChar w:fldCharType="begin"/>
            </w:r>
            <w:r>
              <w:rPr>
                <w:noProof/>
                <w:webHidden/>
              </w:rPr>
              <w:instrText xml:space="preserve"> PAGEREF _Toc229766081 \h </w:instrText>
            </w:r>
            <w:r>
              <w:rPr>
                <w:noProof/>
                <w:webHidden/>
              </w:rPr>
            </w:r>
            <w:r>
              <w:rPr>
                <w:noProof/>
                <w:webHidden/>
              </w:rPr>
              <w:fldChar w:fldCharType="separate"/>
            </w:r>
            <w:r>
              <w:rPr>
                <w:noProof/>
                <w:webHidden/>
              </w:rPr>
              <w:t>38</w:t>
            </w:r>
            <w:r>
              <w:rPr>
                <w:noProof/>
                <w:webHidden/>
              </w:rPr>
              <w:fldChar w:fldCharType="end"/>
            </w:r>
          </w:hyperlink>
        </w:p>
        <w:p w14:paraId="2B2A81ED" w14:textId="28240E34" w:rsidR="006C2AF4" w:rsidRDefault="006C2AF4">
          <w:pPr>
            <w:pStyle w:val="TDC3"/>
            <w:tabs>
              <w:tab w:val="right" w:leader="dot" w:pos="8656"/>
            </w:tabs>
            <w:rPr>
              <w:rFonts w:eastAsiaTheme="minorEastAsia" w:cstheme="minorBidi"/>
              <w:noProof/>
            </w:rPr>
          </w:pPr>
          <w:hyperlink w:anchor="_Toc229766082" w:history="1">
            <w:r w:rsidRPr="001B4519">
              <w:rPr>
                <w:rStyle w:val="Hipervnculo"/>
                <w:noProof/>
              </w:rPr>
              <w:t>3.9.5. Escalado de variables numéricas</w:t>
            </w:r>
            <w:r>
              <w:rPr>
                <w:noProof/>
                <w:webHidden/>
              </w:rPr>
              <w:tab/>
            </w:r>
            <w:r>
              <w:rPr>
                <w:noProof/>
                <w:webHidden/>
              </w:rPr>
              <w:fldChar w:fldCharType="begin"/>
            </w:r>
            <w:r>
              <w:rPr>
                <w:noProof/>
                <w:webHidden/>
              </w:rPr>
              <w:instrText xml:space="preserve"> PAGEREF _Toc229766082 \h </w:instrText>
            </w:r>
            <w:r>
              <w:rPr>
                <w:noProof/>
                <w:webHidden/>
              </w:rPr>
            </w:r>
            <w:r>
              <w:rPr>
                <w:noProof/>
                <w:webHidden/>
              </w:rPr>
              <w:fldChar w:fldCharType="separate"/>
            </w:r>
            <w:r>
              <w:rPr>
                <w:noProof/>
                <w:webHidden/>
              </w:rPr>
              <w:t>38</w:t>
            </w:r>
            <w:r>
              <w:rPr>
                <w:noProof/>
                <w:webHidden/>
              </w:rPr>
              <w:fldChar w:fldCharType="end"/>
            </w:r>
          </w:hyperlink>
        </w:p>
        <w:p w14:paraId="18C728CF" w14:textId="12B87349" w:rsidR="006C2AF4" w:rsidRDefault="006C2AF4">
          <w:pPr>
            <w:pStyle w:val="TDC3"/>
            <w:tabs>
              <w:tab w:val="right" w:leader="dot" w:pos="8656"/>
            </w:tabs>
            <w:rPr>
              <w:rFonts w:eastAsiaTheme="minorEastAsia" w:cstheme="minorBidi"/>
              <w:noProof/>
            </w:rPr>
          </w:pPr>
          <w:hyperlink w:anchor="_Toc229766083" w:history="1">
            <w:r w:rsidRPr="001B4519">
              <w:rPr>
                <w:rStyle w:val="Hipervnculo"/>
                <w:noProof/>
              </w:rPr>
              <w:t>3.9.6. Conversión a formatos compatibles con modelos de supervivencia</w:t>
            </w:r>
            <w:r>
              <w:rPr>
                <w:noProof/>
                <w:webHidden/>
              </w:rPr>
              <w:tab/>
            </w:r>
            <w:r>
              <w:rPr>
                <w:noProof/>
                <w:webHidden/>
              </w:rPr>
              <w:fldChar w:fldCharType="begin"/>
            </w:r>
            <w:r>
              <w:rPr>
                <w:noProof/>
                <w:webHidden/>
              </w:rPr>
              <w:instrText xml:space="preserve"> PAGEREF _Toc229766083 \h </w:instrText>
            </w:r>
            <w:r>
              <w:rPr>
                <w:noProof/>
                <w:webHidden/>
              </w:rPr>
            </w:r>
            <w:r>
              <w:rPr>
                <w:noProof/>
                <w:webHidden/>
              </w:rPr>
              <w:fldChar w:fldCharType="separate"/>
            </w:r>
            <w:r>
              <w:rPr>
                <w:noProof/>
                <w:webHidden/>
              </w:rPr>
              <w:t>39</w:t>
            </w:r>
            <w:r>
              <w:rPr>
                <w:noProof/>
                <w:webHidden/>
              </w:rPr>
              <w:fldChar w:fldCharType="end"/>
            </w:r>
          </w:hyperlink>
        </w:p>
        <w:p w14:paraId="2B753A28" w14:textId="5DBE09C9"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84" w:history="1">
            <w:r w:rsidRPr="001B4519">
              <w:rPr>
                <w:rStyle w:val="Hipervnculo"/>
                <w:noProof/>
              </w:rPr>
              <w:t>3.10. Modelos de supervivencia implementados</w:t>
            </w:r>
            <w:r>
              <w:rPr>
                <w:noProof/>
                <w:webHidden/>
              </w:rPr>
              <w:tab/>
            </w:r>
            <w:r>
              <w:rPr>
                <w:noProof/>
                <w:webHidden/>
              </w:rPr>
              <w:fldChar w:fldCharType="begin"/>
            </w:r>
            <w:r>
              <w:rPr>
                <w:noProof/>
                <w:webHidden/>
              </w:rPr>
              <w:instrText xml:space="preserve"> PAGEREF _Toc229766084 \h </w:instrText>
            </w:r>
            <w:r>
              <w:rPr>
                <w:noProof/>
                <w:webHidden/>
              </w:rPr>
            </w:r>
            <w:r>
              <w:rPr>
                <w:noProof/>
                <w:webHidden/>
              </w:rPr>
              <w:fldChar w:fldCharType="separate"/>
            </w:r>
            <w:r>
              <w:rPr>
                <w:noProof/>
                <w:webHidden/>
              </w:rPr>
              <w:t>39</w:t>
            </w:r>
            <w:r>
              <w:rPr>
                <w:noProof/>
                <w:webHidden/>
              </w:rPr>
              <w:fldChar w:fldCharType="end"/>
            </w:r>
          </w:hyperlink>
        </w:p>
        <w:p w14:paraId="4B44E9C5" w14:textId="4B9DAE61" w:rsidR="006C2AF4" w:rsidRDefault="006C2AF4">
          <w:pPr>
            <w:pStyle w:val="TDC3"/>
            <w:tabs>
              <w:tab w:val="right" w:leader="dot" w:pos="8656"/>
            </w:tabs>
            <w:rPr>
              <w:rFonts w:eastAsiaTheme="minorEastAsia" w:cstheme="minorBidi"/>
              <w:noProof/>
            </w:rPr>
          </w:pPr>
          <w:hyperlink w:anchor="_Toc229766085" w:history="1">
            <w:r w:rsidRPr="001B4519">
              <w:rPr>
                <w:rStyle w:val="Hipervnculo"/>
                <w:noProof/>
              </w:rPr>
              <w:t>3.10.1. Estimador de Kaplan-Meier</w:t>
            </w:r>
            <w:r>
              <w:rPr>
                <w:noProof/>
                <w:webHidden/>
              </w:rPr>
              <w:tab/>
            </w:r>
            <w:r>
              <w:rPr>
                <w:noProof/>
                <w:webHidden/>
              </w:rPr>
              <w:fldChar w:fldCharType="begin"/>
            </w:r>
            <w:r>
              <w:rPr>
                <w:noProof/>
                <w:webHidden/>
              </w:rPr>
              <w:instrText xml:space="preserve"> PAGEREF _Toc229766085 \h </w:instrText>
            </w:r>
            <w:r>
              <w:rPr>
                <w:noProof/>
                <w:webHidden/>
              </w:rPr>
            </w:r>
            <w:r>
              <w:rPr>
                <w:noProof/>
                <w:webHidden/>
              </w:rPr>
              <w:fldChar w:fldCharType="separate"/>
            </w:r>
            <w:r>
              <w:rPr>
                <w:noProof/>
                <w:webHidden/>
              </w:rPr>
              <w:t>39</w:t>
            </w:r>
            <w:r>
              <w:rPr>
                <w:noProof/>
                <w:webHidden/>
              </w:rPr>
              <w:fldChar w:fldCharType="end"/>
            </w:r>
          </w:hyperlink>
        </w:p>
        <w:p w14:paraId="2DC91138" w14:textId="65C54FA8" w:rsidR="006C2AF4" w:rsidRDefault="006C2AF4">
          <w:pPr>
            <w:pStyle w:val="TDC3"/>
            <w:tabs>
              <w:tab w:val="right" w:leader="dot" w:pos="8656"/>
            </w:tabs>
            <w:rPr>
              <w:rFonts w:eastAsiaTheme="minorEastAsia" w:cstheme="minorBidi"/>
              <w:noProof/>
            </w:rPr>
          </w:pPr>
          <w:hyperlink w:anchor="_Toc229766086" w:history="1">
            <w:r w:rsidRPr="001B4519">
              <w:rPr>
                <w:rStyle w:val="Hipervnculo"/>
                <w:noProof/>
              </w:rPr>
              <w:t>3.10.2. Modelo de Cox penalizado</w:t>
            </w:r>
            <w:r>
              <w:rPr>
                <w:noProof/>
                <w:webHidden/>
              </w:rPr>
              <w:tab/>
            </w:r>
            <w:r>
              <w:rPr>
                <w:noProof/>
                <w:webHidden/>
              </w:rPr>
              <w:fldChar w:fldCharType="begin"/>
            </w:r>
            <w:r>
              <w:rPr>
                <w:noProof/>
                <w:webHidden/>
              </w:rPr>
              <w:instrText xml:space="preserve"> PAGEREF _Toc229766086 \h </w:instrText>
            </w:r>
            <w:r>
              <w:rPr>
                <w:noProof/>
                <w:webHidden/>
              </w:rPr>
            </w:r>
            <w:r>
              <w:rPr>
                <w:noProof/>
                <w:webHidden/>
              </w:rPr>
              <w:fldChar w:fldCharType="separate"/>
            </w:r>
            <w:r>
              <w:rPr>
                <w:noProof/>
                <w:webHidden/>
              </w:rPr>
              <w:t>39</w:t>
            </w:r>
            <w:r>
              <w:rPr>
                <w:noProof/>
                <w:webHidden/>
              </w:rPr>
              <w:fldChar w:fldCharType="end"/>
            </w:r>
          </w:hyperlink>
        </w:p>
        <w:p w14:paraId="15A66557" w14:textId="7C93ED1F" w:rsidR="006C2AF4" w:rsidRDefault="006C2AF4">
          <w:pPr>
            <w:pStyle w:val="TDC3"/>
            <w:tabs>
              <w:tab w:val="right" w:leader="dot" w:pos="8656"/>
            </w:tabs>
            <w:rPr>
              <w:rFonts w:eastAsiaTheme="minorEastAsia" w:cstheme="minorBidi"/>
              <w:noProof/>
            </w:rPr>
          </w:pPr>
          <w:hyperlink w:anchor="_Toc229766087" w:history="1">
            <w:r w:rsidRPr="001B4519">
              <w:rPr>
                <w:rStyle w:val="Hipervnculo"/>
                <w:noProof/>
              </w:rPr>
              <w:t>3.10.3. Random Survival Forest</w:t>
            </w:r>
            <w:r>
              <w:rPr>
                <w:noProof/>
                <w:webHidden/>
              </w:rPr>
              <w:tab/>
            </w:r>
            <w:r>
              <w:rPr>
                <w:noProof/>
                <w:webHidden/>
              </w:rPr>
              <w:fldChar w:fldCharType="begin"/>
            </w:r>
            <w:r>
              <w:rPr>
                <w:noProof/>
                <w:webHidden/>
              </w:rPr>
              <w:instrText xml:space="preserve"> PAGEREF _Toc229766087 \h </w:instrText>
            </w:r>
            <w:r>
              <w:rPr>
                <w:noProof/>
                <w:webHidden/>
              </w:rPr>
            </w:r>
            <w:r>
              <w:rPr>
                <w:noProof/>
                <w:webHidden/>
              </w:rPr>
              <w:fldChar w:fldCharType="separate"/>
            </w:r>
            <w:r>
              <w:rPr>
                <w:noProof/>
                <w:webHidden/>
              </w:rPr>
              <w:t>40</w:t>
            </w:r>
            <w:r>
              <w:rPr>
                <w:noProof/>
                <w:webHidden/>
              </w:rPr>
              <w:fldChar w:fldCharType="end"/>
            </w:r>
          </w:hyperlink>
        </w:p>
        <w:p w14:paraId="2B8A85D6" w14:textId="69291BB7" w:rsidR="006C2AF4" w:rsidRDefault="006C2AF4">
          <w:pPr>
            <w:pStyle w:val="TDC3"/>
            <w:tabs>
              <w:tab w:val="right" w:leader="dot" w:pos="8656"/>
            </w:tabs>
            <w:rPr>
              <w:rFonts w:eastAsiaTheme="minorEastAsia" w:cstheme="minorBidi"/>
              <w:noProof/>
            </w:rPr>
          </w:pPr>
          <w:hyperlink w:anchor="_Toc229766088" w:history="1">
            <w:r w:rsidRPr="001B4519">
              <w:rPr>
                <w:rStyle w:val="Hipervnculo"/>
                <w:noProof/>
              </w:rPr>
              <w:t>3.10.4. DeepSurv</w:t>
            </w:r>
            <w:r>
              <w:rPr>
                <w:noProof/>
                <w:webHidden/>
              </w:rPr>
              <w:tab/>
            </w:r>
            <w:r>
              <w:rPr>
                <w:noProof/>
                <w:webHidden/>
              </w:rPr>
              <w:fldChar w:fldCharType="begin"/>
            </w:r>
            <w:r>
              <w:rPr>
                <w:noProof/>
                <w:webHidden/>
              </w:rPr>
              <w:instrText xml:space="preserve"> PAGEREF _Toc229766088 \h </w:instrText>
            </w:r>
            <w:r>
              <w:rPr>
                <w:noProof/>
                <w:webHidden/>
              </w:rPr>
            </w:r>
            <w:r>
              <w:rPr>
                <w:noProof/>
                <w:webHidden/>
              </w:rPr>
              <w:fldChar w:fldCharType="separate"/>
            </w:r>
            <w:r>
              <w:rPr>
                <w:noProof/>
                <w:webHidden/>
              </w:rPr>
              <w:t>40</w:t>
            </w:r>
            <w:r>
              <w:rPr>
                <w:noProof/>
                <w:webHidden/>
              </w:rPr>
              <w:fldChar w:fldCharType="end"/>
            </w:r>
          </w:hyperlink>
        </w:p>
        <w:p w14:paraId="7C3D244D" w14:textId="3F6C9D34"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89" w:history="1">
            <w:r w:rsidRPr="001B4519">
              <w:rPr>
                <w:rStyle w:val="Hipervnculo"/>
                <w:noProof/>
              </w:rPr>
              <w:t>3.11. Estrategia de validación</w:t>
            </w:r>
            <w:r>
              <w:rPr>
                <w:noProof/>
                <w:webHidden/>
              </w:rPr>
              <w:tab/>
            </w:r>
            <w:r>
              <w:rPr>
                <w:noProof/>
                <w:webHidden/>
              </w:rPr>
              <w:fldChar w:fldCharType="begin"/>
            </w:r>
            <w:r>
              <w:rPr>
                <w:noProof/>
                <w:webHidden/>
              </w:rPr>
              <w:instrText xml:space="preserve"> PAGEREF _Toc229766089 \h </w:instrText>
            </w:r>
            <w:r>
              <w:rPr>
                <w:noProof/>
                <w:webHidden/>
              </w:rPr>
            </w:r>
            <w:r>
              <w:rPr>
                <w:noProof/>
                <w:webHidden/>
              </w:rPr>
              <w:fldChar w:fldCharType="separate"/>
            </w:r>
            <w:r>
              <w:rPr>
                <w:noProof/>
                <w:webHidden/>
              </w:rPr>
              <w:t>41</w:t>
            </w:r>
            <w:r>
              <w:rPr>
                <w:noProof/>
                <w:webHidden/>
              </w:rPr>
              <w:fldChar w:fldCharType="end"/>
            </w:r>
          </w:hyperlink>
        </w:p>
        <w:p w14:paraId="50A69BB4" w14:textId="32BCF72F"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0" w:history="1">
            <w:r w:rsidRPr="001B4519">
              <w:rPr>
                <w:rStyle w:val="Hipervnculo"/>
                <w:noProof/>
              </w:rPr>
              <w:t>3.12. Métricas de evaluación</w:t>
            </w:r>
            <w:r>
              <w:rPr>
                <w:noProof/>
                <w:webHidden/>
              </w:rPr>
              <w:tab/>
            </w:r>
            <w:r>
              <w:rPr>
                <w:noProof/>
                <w:webHidden/>
              </w:rPr>
              <w:fldChar w:fldCharType="begin"/>
            </w:r>
            <w:r>
              <w:rPr>
                <w:noProof/>
                <w:webHidden/>
              </w:rPr>
              <w:instrText xml:space="preserve"> PAGEREF _Toc229766090 \h </w:instrText>
            </w:r>
            <w:r>
              <w:rPr>
                <w:noProof/>
                <w:webHidden/>
              </w:rPr>
            </w:r>
            <w:r>
              <w:rPr>
                <w:noProof/>
                <w:webHidden/>
              </w:rPr>
              <w:fldChar w:fldCharType="separate"/>
            </w:r>
            <w:r>
              <w:rPr>
                <w:noProof/>
                <w:webHidden/>
              </w:rPr>
              <w:t>41</w:t>
            </w:r>
            <w:r>
              <w:rPr>
                <w:noProof/>
                <w:webHidden/>
              </w:rPr>
              <w:fldChar w:fldCharType="end"/>
            </w:r>
          </w:hyperlink>
        </w:p>
        <w:p w14:paraId="22B01A70" w14:textId="34199068"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1" w:history="1">
            <w:r w:rsidRPr="001B4519">
              <w:rPr>
                <w:rStyle w:val="Hipervnculo"/>
                <w:noProof/>
              </w:rPr>
              <w:t>3.13. Estrategia de interpretabilidad</w:t>
            </w:r>
            <w:r>
              <w:rPr>
                <w:noProof/>
                <w:webHidden/>
              </w:rPr>
              <w:tab/>
            </w:r>
            <w:r>
              <w:rPr>
                <w:noProof/>
                <w:webHidden/>
              </w:rPr>
              <w:fldChar w:fldCharType="begin"/>
            </w:r>
            <w:r>
              <w:rPr>
                <w:noProof/>
                <w:webHidden/>
              </w:rPr>
              <w:instrText xml:space="preserve"> PAGEREF _Toc229766091 \h </w:instrText>
            </w:r>
            <w:r>
              <w:rPr>
                <w:noProof/>
                <w:webHidden/>
              </w:rPr>
            </w:r>
            <w:r>
              <w:rPr>
                <w:noProof/>
                <w:webHidden/>
              </w:rPr>
              <w:fldChar w:fldCharType="separate"/>
            </w:r>
            <w:r>
              <w:rPr>
                <w:noProof/>
                <w:webHidden/>
              </w:rPr>
              <w:t>42</w:t>
            </w:r>
            <w:r>
              <w:rPr>
                <w:noProof/>
                <w:webHidden/>
              </w:rPr>
              <w:fldChar w:fldCharType="end"/>
            </w:r>
          </w:hyperlink>
        </w:p>
        <w:p w14:paraId="58F3108E" w14:textId="676F044C"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092" w:history="1">
            <w:r w:rsidRPr="001B4519">
              <w:rPr>
                <w:rStyle w:val="Hipervnculo"/>
                <w:noProof/>
              </w:rPr>
              <w:t>CAPÍTULO 4. RESULTADOS</w:t>
            </w:r>
            <w:r>
              <w:rPr>
                <w:noProof/>
                <w:webHidden/>
              </w:rPr>
              <w:tab/>
            </w:r>
            <w:r>
              <w:rPr>
                <w:noProof/>
                <w:webHidden/>
              </w:rPr>
              <w:fldChar w:fldCharType="begin"/>
            </w:r>
            <w:r>
              <w:rPr>
                <w:noProof/>
                <w:webHidden/>
              </w:rPr>
              <w:instrText xml:space="preserve"> PAGEREF _Toc229766092 \h </w:instrText>
            </w:r>
            <w:r>
              <w:rPr>
                <w:noProof/>
                <w:webHidden/>
              </w:rPr>
            </w:r>
            <w:r>
              <w:rPr>
                <w:noProof/>
                <w:webHidden/>
              </w:rPr>
              <w:fldChar w:fldCharType="separate"/>
            </w:r>
            <w:r>
              <w:rPr>
                <w:noProof/>
                <w:webHidden/>
              </w:rPr>
              <w:t>42</w:t>
            </w:r>
            <w:r>
              <w:rPr>
                <w:noProof/>
                <w:webHidden/>
              </w:rPr>
              <w:fldChar w:fldCharType="end"/>
            </w:r>
          </w:hyperlink>
        </w:p>
        <w:p w14:paraId="7FCEF791" w14:textId="4894F5B0"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3" w:history="1">
            <w:r w:rsidRPr="001B4519">
              <w:rPr>
                <w:rStyle w:val="Hipervnculo"/>
                <w:noProof/>
              </w:rPr>
              <w:t>4.1. Introducción al capítulo</w:t>
            </w:r>
            <w:r>
              <w:rPr>
                <w:noProof/>
                <w:webHidden/>
              </w:rPr>
              <w:tab/>
            </w:r>
            <w:r>
              <w:rPr>
                <w:noProof/>
                <w:webHidden/>
              </w:rPr>
              <w:fldChar w:fldCharType="begin"/>
            </w:r>
            <w:r>
              <w:rPr>
                <w:noProof/>
                <w:webHidden/>
              </w:rPr>
              <w:instrText xml:space="preserve"> PAGEREF _Toc229766093 \h </w:instrText>
            </w:r>
            <w:r>
              <w:rPr>
                <w:noProof/>
                <w:webHidden/>
              </w:rPr>
            </w:r>
            <w:r>
              <w:rPr>
                <w:noProof/>
                <w:webHidden/>
              </w:rPr>
              <w:fldChar w:fldCharType="separate"/>
            </w:r>
            <w:r>
              <w:rPr>
                <w:noProof/>
                <w:webHidden/>
              </w:rPr>
              <w:t>42</w:t>
            </w:r>
            <w:r>
              <w:rPr>
                <w:noProof/>
                <w:webHidden/>
              </w:rPr>
              <w:fldChar w:fldCharType="end"/>
            </w:r>
          </w:hyperlink>
        </w:p>
        <w:p w14:paraId="41FC69AA" w14:textId="37D7F376"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4" w:history="1">
            <w:r w:rsidRPr="001B4519">
              <w:rPr>
                <w:rStyle w:val="Hipervnculo"/>
                <w:noProof/>
              </w:rPr>
              <w:t>4.2. Características finales de las cohortes analizadas</w:t>
            </w:r>
            <w:r>
              <w:rPr>
                <w:noProof/>
                <w:webHidden/>
              </w:rPr>
              <w:tab/>
            </w:r>
            <w:r>
              <w:rPr>
                <w:noProof/>
                <w:webHidden/>
              </w:rPr>
              <w:fldChar w:fldCharType="begin"/>
            </w:r>
            <w:r>
              <w:rPr>
                <w:noProof/>
                <w:webHidden/>
              </w:rPr>
              <w:instrText xml:space="preserve"> PAGEREF _Toc229766094 \h </w:instrText>
            </w:r>
            <w:r>
              <w:rPr>
                <w:noProof/>
                <w:webHidden/>
              </w:rPr>
            </w:r>
            <w:r>
              <w:rPr>
                <w:noProof/>
                <w:webHidden/>
              </w:rPr>
              <w:fldChar w:fldCharType="separate"/>
            </w:r>
            <w:r>
              <w:rPr>
                <w:noProof/>
                <w:webHidden/>
              </w:rPr>
              <w:t>42</w:t>
            </w:r>
            <w:r>
              <w:rPr>
                <w:noProof/>
                <w:webHidden/>
              </w:rPr>
              <w:fldChar w:fldCharType="end"/>
            </w:r>
          </w:hyperlink>
        </w:p>
        <w:p w14:paraId="0B6E7F7E" w14:textId="5015E4C8" w:rsidR="006C2AF4" w:rsidRDefault="006C2AF4">
          <w:pPr>
            <w:pStyle w:val="TDC2"/>
            <w:tabs>
              <w:tab w:val="left" w:pos="1540"/>
              <w:tab w:val="right" w:leader="dot" w:pos="8656"/>
            </w:tabs>
            <w:rPr>
              <w:rFonts w:asciiTheme="minorHAnsi" w:eastAsiaTheme="minorEastAsia" w:hAnsiTheme="minorHAnsi" w:cstheme="minorBidi"/>
              <w:noProof/>
              <w:szCs w:val="22"/>
              <w:lang w:eastAsia="es-ES"/>
            </w:rPr>
          </w:pPr>
          <w:hyperlink w:anchor="_Toc229766095" w:history="1">
            <w:r w:rsidRPr="001B4519">
              <w:rPr>
                <w:rStyle w:val="Hipervnculo"/>
                <w:noProof/>
              </w:rPr>
              <w:t>4.3.</w:t>
            </w:r>
            <w:r>
              <w:rPr>
                <w:rFonts w:asciiTheme="minorHAnsi" w:eastAsiaTheme="minorEastAsia" w:hAnsiTheme="minorHAnsi" w:cstheme="minorBidi"/>
                <w:noProof/>
                <w:szCs w:val="22"/>
                <w:lang w:eastAsia="es-ES"/>
              </w:rPr>
              <w:tab/>
            </w:r>
            <w:r w:rsidRPr="001B4519">
              <w:rPr>
                <w:rStyle w:val="Hipervnculo"/>
                <w:noProof/>
              </w:rPr>
              <w:t>Supervivencia global mediante Kaplan-Meier</w:t>
            </w:r>
            <w:r>
              <w:rPr>
                <w:noProof/>
                <w:webHidden/>
              </w:rPr>
              <w:tab/>
            </w:r>
            <w:r>
              <w:rPr>
                <w:noProof/>
                <w:webHidden/>
              </w:rPr>
              <w:fldChar w:fldCharType="begin"/>
            </w:r>
            <w:r>
              <w:rPr>
                <w:noProof/>
                <w:webHidden/>
              </w:rPr>
              <w:instrText xml:space="preserve"> PAGEREF _Toc229766095 \h </w:instrText>
            </w:r>
            <w:r>
              <w:rPr>
                <w:noProof/>
                <w:webHidden/>
              </w:rPr>
            </w:r>
            <w:r>
              <w:rPr>
                <w:noProof/>
                <w:webHidden/>
              </w:rPr>
              <w:fldChar w:fldCharType="separate"/>
            </w:r>
            <w:r>
              <w:rPr>
                <w:noProof/>
                <w:webHidden/>
              </w:rPr>
              <w:t>42</w:t>
            </w:r>
            <w:r>
              <w:rPr>
                <w:noProof/>
                <w:webHidden/>
              </w:rPr>
              <w:fldChar w:fldCharType="end"/>
            </w:r>
          </w:hyperlink>
        </w:p>
        <w:p w14:paraId="291DCB5C" w14:textId="3B67D505"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6" w:history="1">
            <w:r w:rsidRPr="001B4519">
              <w:rPr>
                <w:rStyle w:val="Hipervnculo"/>
                <w:noProof/>
              </w:rPr>
              <w:t>4.4. Comparación univariante de supervivencia mediante test log-rank</w:t>
            </w:r>
            <w:r>
              <w:rPr>
                <w:noProof/>
                <w:webHidden/>
              </w:rPr>
              <w:tab/>
            </w:r>
            <w:r>
              <w:rPr>
                <w:noProof/>
                <w:webHidden/>
              </w:rPr>
              <w:fldChar w:fldCharType="begin"/>
            </w:r>
            <w:r>
              <w:rPr>
                <w:noProof/>
                <w:webHidden/>
              </w:rPr>
              <w:instrText xml:space="preserve"> PAGEREF _Toc229766096 \h </w:instrText>
            </w:r>
            <w:r>
              <w:rPr>
                <w:noProof/>
                <w:webHidden/>
              </w:rPr>
            </w:r>
            <w:r>
              <w:rPr>
                <w:noProof/>
                <w:webHidden/>
              </w:rPr>
              <w:fldChar w:fldCharType="separate"/>
            </w:r>
            <w:r>
              <w:rPr>
                <w:noProof/>
                <w:webHidden/>
              </w:rPr>
              <w:t>43</w:t>
            </w:r>
            <w:r>
              <w:rPr>
                <w:noProof/>
                <w:webHidden/>
              </w:rPr>
              <w:fldChar w:fldCharType="end"/>
            </w:r>
          </w:hyperlink>
        </w:p>
        <w:p w14:paraId="770F3FF1" w14:textId="45885DBA"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7" w:history="1">
            <w:r w:rsidRPr="001B4519">
              <w:rPr>
                <w:rStyle w:val="Hipervnculo"/>
                <w:noProof/>
              </w:rPr>
              <w:t>4.5. Resultados del modelo Cox-LASSO</w:t>
            </w:r>
            <w:r>
              <w:rPr>
                <w:noProof/>
                <w:webHidden/>
              </w:rPr>
              <w:tab/>
            </w:r>
            <w:r>
              <w:rPr>
                <w:noProof/>
                <w:webHidden/>
              </w:rPr>
              <w:fldChar w:fldCharType="begin"/>
            </w:r>
            <w:r>
              <w:rPr>
                <w:noProof/>
                <w:webHidden/>
              </w:rPr>
              <w:instrText xml:space="preserve"> PAGEREF _Toc229766097 \h </w:instrText>
            </w:r>
            <w:r>
              <w:rPr>
                <w:noProof/>
                <w:webHidden/>
              </w:rPr>
            </w:r>
            <w:r>
              <w:rPr>
                <w:noProof/>
                <w:webHidden/>
              </w:rPr>
              <w:fldChar w:fldCharType="separate"/>
            </w:r>
            <w:r>
              <w:rPr>
                <w:noProof/>
                <w:webHidden/>
              </w:rPr>
              <w:t>44</w:t>
            </w:r>
            <w:r>
              <w:rPr>
                <w:noProof/>
                <w:webHidden/>
              </w:rPr>
              <w:fldChar w:fldCharType="end"/>
            </w:r>
          </w:hyperlink>
        </w:p>
        <w:p w14:paraId="1F14F13F" w14:textId="0F56161F"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8" w:history="1">
            <w:r w:rsidRPr="001B4519">
              <w:rPr>
                <w:rStyle w:val="Hipervnculo"/>
                <w:noProof/>
              </w:rPr>
              <w:t>4.6. Resultados de la búsqueda de hiperparámetros</w:t>
            </w:r>
            <w:r>
              <w:rPr>
                <w:noProof/>
                <w:webHidden/>
              </w:rPr>
              <w:tab/>
            </w:r>
            <w:r>
              <w:rPr>
                <w:noProof/>
                <w:webHidden/>
              </w:rPr>
              <w:fldChar w:fldCharType="begin"/>
            </w:r>
            <w:r>
              <w:rPr>
                <w:noProof/>
                <w:webHidden/>
              </w:rPr>
              <w:instrText xml:space="preserve"> PAGEREF _Toc229766098 \h </w:instrText>
            </w:r>
            <w:r>
              <w:rPr>
                <w:noProof/>
                <w:webHidden/>
              </w:rPr>
            </w:r>
            <w:r>
              <w:rPr>
                <w:noProof/>
                <w:webHidden/>
              </w:rPr>
              <w:fldChar w:fldCharType="separate"/>
            </w:r>
            <w:r>
              <w:rPr>
                <w:noProof/>
                <w:webHidden/>
              </w:rPr>
              <w:t>44</w:t>
            </w:r>
            <w:r>
              <w:rPr>
                <w:noProof/>
                <w:webHidden/>
              </w:rPr>
              <w:fldChar w:fldCharType="end"/>
            </w:r>
          </w:hyperlink>
        </w:p>
        <w:p w14:paraId="0177B88F" w14:textId="64216F99"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099" w:history="1">
            <w:r w:rsidRPr="001B4519">
              <w:rPr>
                <w:rStyle w:val="Hipervnculo"/>
                <w:noProof/>
              </w:rPr>
              <w:t>4.8. Comparación global del rendimiento de los modelos</w:t>
            </w:r>
            <w:r>
              <w:rPr>
                <w:noProof/>
                <w:webHidden/>
              </w:rPr>
              <w:tab/>
            </w:r>
            <w:r>
              <w:rPr>
                <w:noProof/>
                <w:webHidden/>
              </w:rPr>
              <w:fldChar w:fldCharType="begin"/>
            </w:r>
            <w:r>
              <w:rPr>
                <w:noProof/>
                <w:webHidden/>
              </w:rPr>
              <w:instrText xml:space="preserve"> PAGEREF _Toc229766099 \h </w:instrText>
            </w:r>
            <w:r>
              <w:rPr>
                <w:noProof/>
                <w:webHidden/>
              </w:rPr>
            </w:r>
            <w:r>
              <w:rPr>
                <w:noProof/>
                <w:webHidden/>
              </w:rPr>
              <w:fldChar w:fldCharType="separate"/>
            </w:r>
            <w:r>
              <w:rPr>
                <w:noProof/>
                <w:webHidden/>
              </w:rPr>
              <w:t>45</w:t>
            </w:r>
            <w:r>
              <w:rPr>
                <w:noProof/>
                <w:webHidden/>
              </w:rPr>
              <w:fldChar w:fldCharType="end"/>
            </w:r>
          </w:hyperlink>
        </w:p>
        <w:p w14:paraId="68F0020A" w14:textId="54661475"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0" w:history="1">
            <w:r w:rsidRPr="001B4519">
              <w:rPr>
                <w:rStyle w:val="Hipervnculo"/>
                <w:noProof/>
              </w:rPr>
              <w:t>4.9. Estratificación de riesgo mediante modelos principales</w:t>
            </w:r>
            <w:r>
              <w:rPr>
                <w:noProof/>
                <w:webHidden/>
              </w:rPr>
              <w:tab/>
            </w:r>
            <w:r>
              <w:rPr>
                <w:noProof/>
                <w:webHidden/>
              </w:rPr>
              <w:fldChar w:fldCharType="begin"/>
            </w:r>
            <w:r>
              <w:rPr>
                <w:noProof/>
                <w:webHidden/>
              </w:rPr>
              <w:instrText xml:space="preserve"> PAGEREF _Toc229766100 \h </w:instrText>
            </w:r>
            <w:r>
              <w:rPr>
                <w:noProof/>
                <w:webHidden/>
              </w:rPr>
            </w:r>
            <w:r>
              <w:rPr>
                <w:noProof/>
                <w:webHidden/>
              </w:rPr>
              <w:fldChar w:fldCharType="separate"/>
            </w:r>
            <w:r>
              <w:rPr>
                <w:noProof/>
                <w:webHidden/>
              </w:rPr>
              <w:t>46</w:t>
            </w:r>
            <w:r>
              <w:rPr>
                <w:noProof/>
                <w:webHidden/>
              </w:rPr>
              <w:fldChar w:fldCharType="end"/>
            </w:r>
          </w:hyperlink>
        </w:p>
        <w:p w14:paraId="5A8B2D66" w14:textId="1195AE5D"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1" w:history="1">
            <w:r w:rsidRPr="001B4519">
              <w:rPr>
                <w:rStyle w:val="Hipervnculo"/>
                <w:noProof/>
              </w:rPr>
              <w:t>4.11. Interpretabilidad de los modelos principales</w:t>
            </w:r>
            <w:r>
              <w:rPr>
                <w:noProof/>
                <w:webHidden/>
              </w:rPr>
              <w:tab/>
            </w:r>
            <w:r>
              <w:rPr>
                <w:noProof/>
                <w:webHidden/>
              </w:rPr>
              <w:fldChar w:fldCharType="begin"/>
            </w:r>
            <w:r>
              <w:rPr>
                <w:noProof/>
                <w:webHidden/>
              </w:rPr>
              <w:instrText xml:space="preserve"> PAGEREF _Toc229766101 \h </w:instrText>
            </w:r>
            <w:r>
              <w:rPr>
                <w:noProof/>
                <w:webHidden/>
              </w:rPr>
            </w:r>
            <w:r>
              <w:rPr>
                <w:noProof/>
                <w:webHidden/>
              </w:rPr>
              <w:fldChar w:fldCharType="separate"/>
            </w:r>
            <w:r>
              <w:rPr>
                <w:noProof/>
                <w:webHidden/>
              </w:rPr>
              <w:t>48</w:t>
            </w:r>
            <w:r>
              <w:rPr>
                <w:noProof/>
                <w:webHidden/>
              </w:rPr>
              <w:fldChar w:fldCharType="end"/>
            </w:r>
          </w:hyperlink>
        </w:p>
        <w:p w14:paraId="28597959" w14:textId="79F5F923"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2" w:history="1">
            <w:r w:rsidRPr="001B4519">
              <w:rPr>
                <w:rStyle w:val="Hipervnculo"/>
                <w:noProof/>
              </w:rPr>
              <w:t>4.11.1. Interpretabilidad del modelo RSF en METABRIC</w:t>
            </w:r>
            <w:r>
              <w:rPr>
                <w:noProof/>
                <w:webHidden/>
              </w:rPr>
              <w:tab/>
            </w:r>
            <w:r>
              <w:rPr>
                <w:noProof/>
                <w:webHidden/>
              </w:rPr>
              <w:fldChar w:fldCharType="begin"/>
            </w:r>
            <w:r>
              <w:rPr>
                <w:noProof/>
                <w:webHidden/>
              </w:rPr>
              <w:instrText xml:space="preserve"> PAGEREF _Toc229766102 \h </w:instrText>
            </w:r>
            <w:r>
              <w:rPr>
                <w:noProof/>
                <w:webHidden/>
              </w:rPr>
            </w:r>
            <w:r>
              <w:rPr>
                <w:noProof/>
                <w:webHidden/>
              </w:rPr>
              <w:fldChar w:fldCharType="separate"/>
            </w:r>
            <w:r>
              <w:rPr>
                <w:noProof/>
                <w:webHidden/>
              </w:rPr>
              <w:t>48</w:t>
            </w:r>
            <w:r>
              <w:rPr>
                <w:noProof/>
                <w:webHidden/>
              </w:rPr>
              <w:fldChar w:fldCharType="end"/>
            </w:r>
          </w:hyperlink>
        </w:p>
        <w:p w14:paraId="0B911644" w14:textId="5D78CA67"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3" w:history="1">
            <w:r w:rsidRPr="001B4519">
              <w:rPr>
                <w:rStyle w:val="Hipervnculo"/>
                <w:noProof/>
              </w:rPr>
              <w:t>4.11.2. Interpretabilidad del modelo DeepSurv en TCGA-BRCA</w:t>
            </w:r>
            <w:r>
              <w:rPr>
                <w:noProof/>
                <w:webHidden/>
              </w:rPr>
              <w:tab/>
            </w:r>
            <w:r>
              <w:rPr>
                <w:noProof/>
                <w:webHidden/>
              </w:rPr>
              <w:fldChar w:fldCharType="begin"/>
            </w:r>
            <w:r>
              <w:rPr>
                <w:noProof/>
                <w:webHidden/>
              </w:rPr>
              <w:instrText xml:space="preserve"> PAGEREF _Toc229766103 \h </w:instrText>
            </w:r>
            <w:r>
              <w:rPr>
                <w:noProof/>
                <w:webHidden/>
              </w:rPr>
            </w:r>
            <w:r>
              <w:rPr>
                <w:noProof/>
                <w:webHidden/>
              </w:rPr>
              <w:fldChar w:fldCharType="separate"/>
            </w:r>
            <w:r>
              <w:rPr>
                <w:noProof/>
                <w:webHidden/>
              </w:rPr>
              <w:t>49</w:t>
            </w:r>
            <w:r>
              <w:rPr>
                <w:noProof/>
                <w:webHidden/>
              </w:rPr>
              <w:fldChar w:fldCharType="end"/>
            </w:r>
          </w:hyperlink>
        </w:p>
        <w:p w14:paraId="580FD464" w14:textId="7C269DDA"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4" w:history="1">
            <w:r w:rsidRPr="001B4519">
              <w:rPr>
                <w:rStyle w:val="Hipervnculo"/>
                <w:noProof/>
              </w:rPr>
              <w:t>4.11.3. Interpretabilidad del modelo DeepSurv en TCGA-BRCA</w:t>
            </w:r>
            <w:r>
              <w:rPr>
                <w:noProof/>
                <w:webHidden/>
              </w:rPr>
              <w:tab/>
            </w:r>
            <w:r>
              <w:rPr>
                <w:noProof/>
                <w:webHidden/>
              </w:rPr>
              <w:fldChar w:fldCharType="begin"/>
            </w:r>
            <w:r>
              <w:rPr>
                <w:noProof/>
                <w:webHidden/>
              </w:rPr>
              <w:instrText xml:space="preserve"> PAGEREF _Toc229766104 \h </w:instrText>
            </w:r>
            <w:r>
              <w:rPr>
                <w:noProof/>
                <w:webHidden/>
              </w:rPr>
            </w:r>
            <w:r>
              <w:rPr>
                <w:noProof/>
                <w:webHidden/>
              </w:rPr>
              <w:fldChar w:fldCharType="separate"/>
            </w:r>
            <w:r>
              <w:rPr>
                <w:noProof/>
                <w:webHidden/>
              </w:rPr>
              <w:t>50</w:t>
            </w:r>
            <w:r>
              <w:rPr>
                <w:noProof/>
                <w:webHidden/>
              </w:rPr>
              <w:fldChar w:fldCharType="end"/>
            </w:r>
          </w:hyperlink>
        </w:p>
        <w:p w14:paraId="7253E82D" w14:textId="6D03EC23"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5" w:history="1">
            <w:r w:rsidRPr="001B4519">
              <w:rPr>
                <w:rStyle w:val="Hipervnculo"/>
                <w:noProof/>
              </w:rPr>
              <w:t>4.12. Validación externa cruzada entre METABRIC y TCGA-BRCA</w:t>
            </w:r>
            <w:r>
              <w:rPr>
                <w:noProof/>
                <w:webHidden/>
              </w:rPr>
              <w:tab/>
            </w:r>
            <w:r>
              <w:rPr>
                <w:noProof/>
                <w:webHidden/>
              </w:rPr>
              <w:fldChar w:fldCharType="begin"/>
            </w:r>
            <w:r>
              <w:rPr>
                <w:noProof/>
                <w:webHidden/>
              </w:rPr>
              <w:instrText xml:space="preserve"> PAGEREF _Toc229766105 \h </w:instrText>
            </w:r>
            <w:r>
              <w:rPr>
                <w:noProof/>
                <w:webHidden/>
              </w:rPr>
            </w:r>
            <w:r>
              <w:rPr>
                <w:noProof/>
                <w:webHidden/>
              </w:rPr>
              <w:fldChar w:fldCharType="separate"/>
            </w:r>
            <w:r>
              <w:rPr>
                <w:noProof/>
                <w:webHidden/>
              </w:rPr>
              <w:t>51</w:t>
            </w:r>
            <w:r>
              <w:rPr>
                <w:noProof/>
                <w:webHidden/>
              </w:rPr>
              <w:fldChar w:fldCharType="end"/>
            </w:r>
          </w:hyperlink>
        </w:p>
        <w:p w14:paraId="17FEFD1D" w14:textId="55970BEF" w:rsidR="006C2AF4" w:rsidRDefault="006C2AF4">
          <w:pPr>
            <w:pStyle w:val="TDC3"/>
            <w:tabs>
              <w:tab w:val="right" w:leader="dot" w:pos="8656"/>
            </w:tabs>
            <w:rPr>
              <w:rFonts w:eastAsiaTheme="minorEastAsia" w:cstheme="minorBidi"/>
              <w:noProof/>
            </w:rPr>
          </w:pPr>
          <w:hyperlink w:anchor="_Toc229766106" w:history="1">
            <w:r w:rsidRPr="001B4519">
              <w:rPr>
                <w:rStyle w:val="Hipervnculo"/>
                <w:noProof/>
              </w:rPr>
              <w:t>4.12.1. Validación externa 1: METABRIC -&gt; TCGA-BRCA con RSF</w:t>
            </w:r>
            <w:r>
              <w:rPr>
                <w:noProof/>
                <w:webHidden/>
              </w:rPr>
              <w:tab/>
            </w:r>
            <w:r>
              <w:rPr>
                <w:noProof/>
                <w:webHidden/>
              </w:rPr>
              <w:fldChar w:fldCharType="begin"/>
            </w:r>
            <w:r>
              <w:rPr>
                <w:noProof/>
                <w:webHidden/>
              </w:rPr>
              <w:instrText xml:space="preserve"> PAGEREF _Toc229766106 \h </w:instrText>
            </w:r>
            <w:r>
              <w:rPr>
                <w:noProof/>
                <w:webHidden/>
              </w:rPr>
            </w:r>
            <w:r>
              <w:rPr>
                <w:noProof/>
                <w:webHidden/>
              </w:rPr>
              <w:fldChar w:fldCharType="separate"/>
            </w:r>
            <w:r>
              <w:rPr>
                <w:noProof/>
                <w:webHidden/>
              </w:rPr>
              <w:t>51</w:t>
            </w:r>
            <w:r>
              <w:rPr>
                <w:noProof/>
                <w:webHidden/>
              </w:rPr>
              <w:fldChar w:fldCharType="end"/>
            </w:r>
          </w:hyperlink>
        </w:p>
        <w:p w14:paraId="2C40F144" w14:textId="2EE6760D" w:rsidR="006C2AF4" w:rsidRDefault="006C2AF4">
          <w:pPr>
            <w:pStyle w:val="TDC3"/>
            <w:tabs>
              <w:tab w:val="right" w:leader="dot" w:pos="8656"/>
            </w:tabs>
            <w:rPr>
              <w:rFonts w:eastAsiaTheme="minorEastAsia" w:cstheme="minorBidi"/>
              <w:noProof/>
            </w:rPr>
          </w:pPr>
          <w:hyperlink w:anchor="_Toc229766107" w:history="1">
            <w:r w:rsidRPr="001B4519">
              <w:rPr>
                <w:rStyle w:val="Hipervnculo"/>
                <w:noProof/>
              </w:rPr>
              <w:t>4.12.2. Validación externa 2: TCGA-BRCA → METABRIC con DeepSurv</w:t>
            </w:r>
            <w:r>
              <w:rPr>
                <w:noProof/>
                <w:webHidden/>
              </w:rPr>
              <w:tab/>
            </w:r>
            <w:r>
              <w:rPr>
                <w:noProof/>
                <w:webHidden/>
              </w:rPr>
              <w:fldChar w:fldCharType="begin"/>
            </w:r>
            <w:r>
              <w:rPr>
                <w:noProof/>
                <w:webHidden/>
              </w:rPr>
              <w:instrText xml:space="preserve"> PAGEREF _Toc229766107 \h </w:instrText>
            </w:r>
            <w:r>
              <w:rPr>
                <w:noProof/>
                <w:webHidden/>
              </w:rPr>
            </w:r>
            <w:r>
              <w:rPr>
                <w:noProof/>
                <w:webHidden/>
              </w:rPr>
              <w:fldChar w:fldCharType="separate"/>
            </w:r>
            <w:r>
              <w:rPr>
                <w:noProof/>
                <w:webHidden/>
              </w:rPr>
              <w:t>52</w:t>
            </w:r>
            <w:r>
              <w:rPr>
                <w:noProof/>
                <w:webHidden/>
              </w:rPr>
              <w:fldChar w:fldCharType="end"/>
            </w:r>
          </w:hyperlink>
        </w:p>
        <w:p w14:paraId="52748C3A" w14:textId="6559B6EC"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108" w:history="1">
            <w:r w:rsidRPr="001B4519">
              <w:rPr>
                <w:rStyle w:val="Hipervnculo"/>
                <w:noProof/>
              </w:rPr>
              <w:t>CAPÍTULO 5. DISCUSIÓN DE RESULTADOS</w:t>
            </w:r>
            <w:r>
              <w:rPr>
                <w:noProof/>
                <w:webHidden/>
              </w:rPr>
              <w:tab/>
            </w:r>
            <w:r>
              <w:rPr>
                <w:noProof/>
                <w:webHidden/>
              </w:rPr>
              <w:fldChar w:fldCharType="begin"/>
            </w:r>
            <w:r>
              <w:rPr>
                <w:noProof/>
                <w:webHidden/>
              </w:rPr>
              <w:instrText xml:space="preserve"> PAGEREF _Toc229766108 \h </w:instrText>
            </w:r>
            <w:r>
              <w:rPr>
                <w:noProof/>
                <w:webHidden/>
              </w:rPr>
            </w:r>
            <w:r>
              <w:rPr>
                <w:noProof/>
                <w:webHidden/>
              </w:rPr>
              <w:fldChar w:fldCharType="separate"/>
            </w:r>
            <w:r>
              <w:rPr>
                <w:noProof/>
                <w:webHidden/>
              </w:rPr>
              <w:t>53</w:t>
            </w:r>
            <w:r>
              <w:rPr>
                <w:noProof/>
                <w:webHidden/>
              </w:rPr>
              <w:fldChar w:fldCharType="end"/>
            </w:r>
          </w:hyperlink>
        </w:p>
        <w:p w14:paraId="5C3474B2" w14:textId="01CFDF4B"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09" w:history="1">
            <w:r w:rsidRPr="001B4519">
              <w:rPr>
                <w:rStyle w:val="Hipervnculo"/>
                <w:noProof/>
              </w:rPr>
              <w:t>5.1 Interpretación general de los resultados</w:t>
            </w:r>
            <w:r>
              <w:rPr>
                <w:noProof/>
                <w:webHidden/>
              </w:rPr>
              <w:tab/>
            </w:r>
            <w:r>
              <w:rPr>
                <w:noProof/>
                <w:webHidden/>
              </w:rPr>
              <w:fldChar w:fldCharType="begin"/>
            </w:r>
            <w:r>
              <w:rPr>
                <w:noProof/>
                <w:webHidden/>
              </w:rPr>
              <w:instrText xml:space="preserve"> PAGEREF _Toc229766109 \h </w:instrText>
            </w:r>
            <w:r>
              <w:rPr>
                <w:noProof/>
                <w:webHidden/>
              </w:rPr>
            </w:r>
            <w:r>
              <w:rPr>
                <w:noProof/>
                <w:webHidden/>
              </w:rPr>
              <w:fldChar w:fldCharType="separate"/>
            </w:r>
            <w:r>
              <w:rPr>
                <w:noProof/>
                <w:webHidden/>
              </w:rPr>
              <w:t>53</w:t>
            </w:r>
            <w:r>
              <w:rPr>
                <w:noProof/>
                <w:webHidden/>
              </w:rPr>
              <w:fldChar w:fldCharType="end"/>
            </w:r>
          </w:hyperlink>
        </w:p>
        <w:p w14:paraId="636DB285" w14:textId="369BBFE3"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10" w:history="1">
            <w:r w:rsidRPr="001B4519">
              <w:rPr>
                <w:rStyle w:val="Hipervnculo"/>
                <w:noProof/>
              </w:rPr>
              <w:t>5.2 Comparación con la literatura científica</w:t>
            </w:r>
            <w:r>
              <w:rPr>
                <w:noProof/>
                <w:webHidden/>
              </w:rPr>
              <w:tab/>
            </w:r>
            <w:r>
              <w:rPr>
                <w:noProof/>
                <w:webHidden/>
              </w:rPr>
              <w:fldChar w:fldCharType="begin"/>
            </w:r>
            <w:r>
              <w:rPr>
                <w:noProof/>
                <w:webHidden/>
              </w:rPr>
              <w:instrText xml:space="preserve"> PAGEREF _Toc229766110 \h </w:instrText>
            </w:r>
            <w:r>
              <w:rPr>
                <w:noProof/>
                <w:webHidden/>
              </w:rPr>
            </w:r>
            <w:r>
              <w:rPr>
                <w:noProof/>
                <w:webHidden/>
              </w:rPr>
              <w:fldChar w:fldCharType="separate"/>
            </w:r>
            <w:r>
              <w:rPr>
                <w:noProof/>
                <w:webHidden/>
              </w:rPr>
              <w:t>53</w:t>
            </w:r>
            <w:r>
              <w:rPr>
                <w:noProof/>
                <w:webHidden/>
              </w:rPr>
              <w:fldChar w:fldCharType="end"/>
            </w:r>
          </w:hyperlink>
        </w:p>
        <w:p w14:paraId="02667AB4" w14:textId="5F23B45A"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11" w:history="1">
            <w:r w:rsidRPr="001B4519">
              <w:rPr>
                <w:rStyle w:val="Hipervnculo"/>
                <w:noProof/>
              </w:rPr>
              <w:t>5.3 Relevancia de las variables genómicas identificadas</w:t>
            </w:r>
            <w:r>
              <w:rPr>
                <w:noProof/>
                <w:webHidden/>
              </w:rPr>
              <w:tab/>
            </w:r>
            <w:r>
              <w:rPr>
                <w:noProof/>
                <w:webHidden/>
              </w:rPr>
              <w:fldChar w:fldCharType="begin"/>
            </w:r>
            <w:r>
              <w:rPr>
                <w:noProof/>
                <w:webHidden/>
              </w:rPr>
              <w:instrText xml:space="preserve"> PAGEREF _Toc229766111 \h </w:instrText>
            </w:r>
            <w:r>
              <w:rPr>
                <w:noProof/>
                <w:webHidden/>
              </w:rPr>
            </w:r>
            <w:r>
              <w:rPr>
                <w:noProof/>
                <w:webHidden/>
              </w:rPr>
              <w:fldChar w:fldCharType="separate"/>
            </w:r>
            <w:r>
              <w:rPr>
                <w:noProof/>
                <w:webHidden/>
              </w:rPr>
              <w:t>54</w:t>
            </w:r>
            <w:r>
              <w:rPr>
                <w:noProof/>
                <w:webHidden/>
              </w:rPr>
              <w:fldChar w:fldCharType="end"/>
            </w:r>
          </w:hyperlink>
        </w:p>
        <w:p w14:paraId="307DEB76" w14:textId="71CCAF85"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12" w:history="1">
            <w:r w:rsidRPr="001B4519">
              <w:rPr>
                <w:rStyle w:val="Hipervnculo"/>
                <w:noProof/>
              </w:rPr>
              <w:t>5.4 Implicaciones metodológicas y clínicas</w:t>
            </w:r>
            <w:r>
              <w:rPr>
                <w:noProof/>
                <w:webHidden/>
              </w:rPr>
              <w:tab/>
            </w:r>
            <w:r>
              <w:rPr>
                <w:noProof/>
                <w:webHidden/>
              </w:rPr>
              <w:fldChar w:fldCharType="begin"/>
            </w:r>
            <w:r>
              <w:rPr>
                <w:noProof/>
                <w:webHidden/>
              </w:rPr>
              <w:instrText xml:space="preserve"> PAGEREF _Toc229766112 \h </w:instrText>
            </w:r>
            <w:r>
              <w:rPr>
                <w:noProof/>
                <w:webHidden/>
              </w:rPr>
            </w:r>
            <w:r>
              <w:rPr>
                <w:noProof/>
                <w:webHidden/>
              </w:rPr>
              <w:fldChar w:fldCharType="separate"/>
            </w:r>
            <w:r>
              <w:rPr>
                <w:noProof/>
                <w:webHidden/>
              </w:rPr>
              <w:t>54</w:t>
            </w:r>
            <w:r>
              <w:rPr>
                <w:noProof/>
                <w:webHidden/>
              </w:rPr>
              <w:fldChar w:fldCharType="end"/>
            </w:r>
          </w:hyperlink>
        </w:p>
        <w:p w14:paraId="69BEDDD1" w14:textId="5A8279ED"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13" w:history="1">
            <w:r w:rsidRPr="001B4519">
              <w:rPr>
                <w:rStyle w:val="Hipervnculo"/>
                <w:noProof/>
              </w:rPr>
              <w:t>5.5 Limitaciones del estudio</w:t>
            </w:r>
            <w:r>
              <w:rPr>
                <w:noProof/>
                <w:webHidden/>
              </w:rPr>
              <w:tab/>
            </w:r>
            <w:r>
              <w:rPr>
                <w:noProof/>
                <w:webHidden/>
              </w:rPr>
              <w:fldChar w:fldCharType="begin"/>
            </w:r>
            <w:r>
              <w:rPr>
                <w:noProof/>
                <w:webHidden/>
              </w:rPr>
              <w:instrText xml:space="preserve"> PAGEREF _Toc229766113 \h </w:instrText>
            </w:r>
            <w:r>
              <w:rPr>
                <w:noProof/>
                <w:webHidden/>
              </w:rPr>
            </w:r>
            <w:r>
              <w:rPr>
                <w:noProof/>
                <w:webHidden/>
              </w:rPr>
              <w:fldChar w:fldCharType="separate"/>
            </w:r>
            <w:r>
              <w:rPr>
                <w:noProof/>
                <w:webHidden/>
              </w:rPr>
              <w:t>55</w:t>
            </w:r>
            <w:r>
              <w:rPr>
                <w:noProof/>
                <w:webHidden/>
              </w:rPr>
              <w:fldChar w:fldCharType="end"/>
            </w:r>
          </w:hyperlink>
        </w:p>
        <w:p w14:paraId="5A508480" w14:textId="3EC4C30F"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14" w:history="1">
            <w:r w:rsidRPr="001B4519">
              <w:rPr>
                <w:rStyle w:val="Hipervnculo"/>
                <w:noProof/>
              </w:rPr>
              <w:t>5.4 Líneas de trabajo futuras</w:t>
            </w:r>
            <w:r>
              <w:rPr>
                <w:noProof/>
                <w:webHidden/>
              </w:rPr>
              <w:tab/>
            </w:r>
            <w:r>
              <w:rPr>
                <w:noProof/>
                <w:webHidden/>
              </w:rPr>
              <w:fldChar w:fldCharType="begin"/>
            </w:r>
            <w:r>
              <w:rPr>
                <w:noProof/>
                <w:webHidden/>
              </w:rPr>
              <w:instrText xml:space="preserve"> PAGEREF _Toc229766114 \h </w:instrText>
            </w:r>
            <w:r>
              <w:rPr>
                <w:noProof/>
                <w:webHidden/>
              </w:rPr>
            </w:r>
            <w:r>
              <w:rPr>
                <w:noProof/>
                <w:webHidden/>
              </w:rPr>
              <w:fldChar w:fldCharType="separate"/>
            </w:r>
            <w:r>
              <w:rPr>
                <w:noProof/>
                <w:webHidden/>
              </w:rPr>
              <w:t>55</w:t>
            </w:r>
            <w:r>
              <w:rPr>
                <w:noProof/>
                <w:webHidden/>
              </w:rPr>
              <w:fldChar w:fldCharType="end"/>
            </w:r>
          </w:hyperlink>
        </w:p>
        <w:p w14:paraId="5DF7F9B7" w14:textId="2B0EDAFE"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115" w:history="1">
            <w:r w:rsidRPr="001B4519">
              <w:rPr>
                <w:rStyle w:val="Hipervnculo"/>
                <w:noProof/>
              </w:rPr>
              <w:t>CAPÍTULO 6. CONCLUSIONES</w:t>
            </w:r>
            <w:r>
              <w:rPr>
                <w:noProof/>
                <w:webHidden/>
              </w:rPr>
              <w:tab/>
            </w:r>
            <w:r>
              <w:rPr>
                <w:noProof/>
                <w:webHidden/>
              </w:rPr>
              <w:fldChar w:fldCharType="begin"/>
            </w:r>
            <w:r>
              <w:rPr>
                <w:noProof/>
                <w:webHidden/>
              </w:rPr>
              <w:instrText xml:space="preserve"> PAGEREF _Toc229766115 \h </w:instrText>
            </w:r>
            <w:r>
              <w:rPr>
                <w:noProof/>
                <w:webHidden/>
              </w:rPr>
            </w:r>
            <w:r>
              <w:rPr>
                <w:noProof/>
                <w:webHidden/>
              </w:rPr>
              <w:fldChar w:fldCharType="separate"/>
            </w:r>
            <w:r>
              <w:rPr>
                <w:noProof/>
                <w:webHidden/>
              </w:rPr>
              <w:t>56</w:t>
            </w:r>
            <w:r>
              <w:rPr>
                <w:noProof/>
                <w:webHidden/>
              </w:rPr>
              <w:fldChar w:fldCharType="end"/>
            </w:r>
          </w:hyperlink>
        </w:p>
        <w:p w14:paraId="0D33CBCF" w14:textId="2F9757CA" w:rsidR="006C2AF4" w:rsidRDefault="006C2AF4">
          <w:pPr>
            <w:pStyle w:val="TDC2"/>
            <w:tabs>
              <w:tab w:val="right" w:leader="dot" w:pos="8656"/>
            </w:tabs>
            <w:rPr>
              <w:rFonts w:asciiTheme="minorHAnsi" w:eastAsiaTheme="minorEastAsia" w:hAnsiTheme="minorHAnsi" w:cstheme="minorBidi"/>
              <w:noProof/>
              <w:szCs w:val="22"/>
              <w:lang w:eastAsia="es-ES"/>
            </w:rPr>
          </w:pPr>
          <w:hyperlink w:anchor="_Toc229766116" w:history="1">
            <w:r w:rsidRPr="001B4519">
              <w:rPr>
                <w:rStyle w:val="Hipervnculo"/>
                <w:noProof/>
              </w:rPr>
              <w:t>Referencias bibliográficas</w:t>
            </w:r>
            <w:r>
              <w:rPr>
                <w:noProof/>
                <w:webHidden/>
              </w:rPr>
              <w:tab/>
            </w:r>
            <w:r>
              <w:rPr>
                <w:noProof/>
                <w:webHidden/>
              </w:rPr>
              <w:fldChar w:fldCharType="begin"/>
            </w:r>
            <w:r>
              <w:rPr>
                <w:noProof/>
                <w:webHidden/>
              </w:rPr>
              <w:instrText xml:space="preserve"> PAGEREF _Toc229766116 \h </w:instrText>
            </w:r>
            <w:r>
              <w:rPr>
                <w:noProof/>
                <w:webHidden/>
              </w:rPr>
            </w:r>
            <w:r>
              <w:rPr>
                <w:noProof/>
                <w:webHidden/>
              </w:rPr>
              <w:fldChar w:fldCharType="separate"/>
            </w:r>
            <w:r>
              <w:rPr>
                <w:noProof/>
                <w:webHidden/>
              </w:rPr>
              <w:t>56</w:t>
            </w:r>
            <w:r>
              <w:rPr>
                <w:noProof/>
                <w:webHidden/>
              </w:rPr>
              <w:fldChar w:fldCharType="end"/>
            </w:r>
          </w:hyperlink>
        </w:p>
        <w:p w14:paraId="171E6E03" w14:textId="71E94180"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117" w:history="1">
            <w:r w:rsidRPr="001B4519">
              <w:rPr>
                <w:rStyle w:val="Hipervnculo"/>
                <w:noProof/>
              </w:rPr>
              <w:t>ANEXO I. FIGURAS</w:t>
            </w:r>
            <w:r>
              <w:rPr>
                <w:noProof/>
                <w:webHidden/>
              </w:rPr>
              <w:tab/>
            </w:r>
            <w:r>
              <w:rPr>
                <w:noProof/>
                <w:webHidden/>
              </w:rPr>
              <w:fldChar w:fldCharType="begin"/>
            </w:r>
            <w:r>
              <w:rPr>
                <w:noProof/>
                <w:webHidden/>
              </w:rPr>
              <w:instrText xml:space="preserve"> PAGEREF _Toc229766117 \h </w:instrText>
            </w:r>
            <w:r>
              <w:rPr>
                <w:noProof/>
                <w:webHidden/>
              </w:rPr>
            </w:r>
            <w:r>
              <w:rPr>
                <w:noProof/>
                <w:webHidden/>
              </w:rPr>
              <w:fldChar w:fldCharType="separate"/>
            </w:r>
            <w:r>
              <w:rPr>
                <w:noProof/>
                <w:webHidden/>
              </w:rPr>
              <w:t>63</w:t>
            </w:r>
            <w:r>
              <w:rPr>
                <w:noProof/>
                <w:webHidden/>
              </w:rPr>
              <w:fldChar w:fldCharType="end"/>
            </w:r>
          </w:hyperlink>
        </w:p>
        <w:p w14:paraId="056F2A35" w14:textId="049B51B1" w:rsidR="006C2AF4" w:rsidRDefault="006C2AF4">
          <w:pPr>
            <w:pStyle w:val="TDC3"/>
            <w:tabs>
              <w:tab w:val="right" w:leader="dot" w:pos="8656"/>
            </w:tabs>
            <w:rPr>
              <w:rFonts w:eastAsiaTheme="minorEastAsia" w:cstheme="minorBidi"/>
              <w:noProof/>
            </w:rPr>
          </w:pPr>
          <w:hyperlink w:anchor="_Toc229766118" w:history="1">
            <w:r w:rsidRPr="001B4519">
              <w:rPr>
                <w:rStyle w:val="Hipervnculo"/>
                <w:noProof/>
              </w:rPr>
              <w:t>A. Diagrama de Gantt con planificación del TFM</w:t>
            </w:r>
            <w:r>
              <w:rPr>
                <w:noProof/>
                <w:webHidden/>
              </w:rPr>
              <w:tab/>
            </w:r>
            <w:r>
              <w:rPr>
                <w:noProof/>
                <w:webHidden/>
              </w:rPr>
              <w:fldChar w:fldCharType="begin"/>
            </w:r>
            <w:r>
              <w:rPr>
                <w:noProof/>
                <w:webHidden/>
              </w:rPr>
              <w:instrText xml:space="preserve"> PAGEREF _Toc229766118 \h </w:instrText>
            </w:r>
            <w:r>
              <w:rPr>
                <w:noProof/>
                <w:webHidden/>
              </w:rPr>
            </w:r>
            <w:r>
              <w:rPr>
                <w:noProof/>
                <w:webHidden/>
              </w:rPr>
              <w:fldChar w:fldCharType="separate"/>
            </w:r>
            <w:r>
              <w:rPr>
                <w:noProof/>
                <w:webHidden/>
              </w:rPr>
              <w:t>63</w:t>
            </w:r>
            <w:r>
              <w:rPr>
                <w:noProof/>
                <w:webHidden/>
              </w:rPr>
              <w:fldChar w:fldCharType="end"/>
            </w:r>
          </w:hyperlink>
        </w:p>
        <w:p w14:paraId="14B2E0D0" w14:textId="167C1ABC"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119" w:history="1">
            <w:r w:rsidRPr="001B4519">
              <w:rPr>
                <w:rStyle w:val="Hipervnculo"/>
                <w:noProof/>
              </w:rPr>
              <w:t>ANEXO II. TABLAS</w:t>
            </w:r>
            <w:r>
              <w:rPr>
                <w:noProof/>
                <w:webHidden/>
              </w:rPr>
              <w:tab/>
            </w:r>
            <w:r>
              <w:rPr>
                <w:noProof/>
                <w:webHidden/>
              </w:rPr>
              <w:fldChar w:fldCharType="begin"/>
            </w:r>
            <w:r>
              <w:rPr>
                <w:noProof/>
                <w:webHidden/>
              </w:rPr>
              <w:instrText xml:space="preserve"> PAGEREF _Toc229766119 \h </w:instrText>
            </w:r>
            <w:r>
              <w:rPr>
                <w:noProof/>
                <w:webHidden/>
              </w:rPr>
            </w:r>
            <w:r>
              <w:rPr>
                <w:noProof/>
                <w:webHidden/>
              </w:rPr>
              <w:fldChar w:fldCharType="separate"/>
            </w:r>
            <w:r>
              <w:rPr>
                <w:noProof/>
                <w:webHidden/>
              </w:rPr>
              <w:t>65</w:t>
            </w:r>
            <w:r>
              <w:rPr>
                <w:noProof/>
                <w:webHidden/>
              </w:rPr>
              <w:fldChar w:fldCharType="end"/>
            </w:r>
          </w:hyperlink>
        </w:p>
        <w:p w14:paraId="2D674FD3" w14:textId="59C96E12" w:rsidR="006C2AF4" w:rsidRDefault="006C2AF4">
          <w:pPr>
            <w:pStyle w:val="TDC3"/>
            <w:tabs>
              <w:tab w:val="right" w:leader="dot" w:pos="8656"/>
            </w:tabs>
            <w:rPr>
              <w:rFonts w:eastAsiaTheme="minorEastAsia" w:cstheme="minorBidi"/>
              <w:noProof/>
            </w:rPr>
          </w:pPr>
          <w:hyperlink w:anchor="_Toc229766120" w:history="1">
            <w:r w:rsidRPr="001B4519">
              <w:rPr>
                <w:rStyle w:val="Hipervnculo"/>
                <w:noProof/>
              </w:rPr>
              <w:t>A. Tabla de riesgos y mitigaciones</w:t>
            </w:r>
            <w:r>
              <w:rPr>
                <w:noProof/>
                <w:webHidden/>
              </w:rPr>
              <w:tab/>
            </w:r>
            <w:r>
              <w:rPr>
                <w:noProof/>
                <w:webHidden/>
              </w:rPr>
              <w:fldChar w:fldCharType="begin"/>
            </w:r>
            <w:r>
              <w:rPr>
                <w:noProof/>
                <w:webHidden/>
              </w:rPr>
              <w:instrText xml:space="preserve"> PAGEREF _Toc229766120 \h </w:instrText>
            </w:r>
            <w:r>
              <w:rPr>
                <w:noProof/>
                <w:webHidden/>
              </w:rPr>
            </w:r>
            <w:r>
              <w:rPr>
                <w:noProof/>
                <w:webHidden/>
              </w:rPr>
              <w:fldChar w:fldCharType="separate"/>
            </w:r>
            <w:r>
              <w:rPr>
                <w:noProof/>
                <w:webHidden/>
              </w:rPr>
              <w:t>65</w:t>
            </w:r>
            <w:r>
              <w:rPr>
                <w:noProof/>
                <w:webHidden/>
              </w:rPr>
              <w:fldChar w:fldCharType="end"/>
            </w:r>
          </w:hyperlink>
        </w:p>
        <w:p w14:paraId="6F6E1755" w14:textId="51EF3E46" w:rsidR="006C2AF4" w:rsidRDefault="006C2AF4">
          <w:pPr>
            <w:pStyle w:val="TDC3"/>
            <w:tabs>
              <w:tab w:val="right" w:leader="dot" w:pos="8656"/>
            </w:tabs>
            <w:rPr>
              <w:rFonts w:eastAsiaTheme="minorEastAsia" w:cstheme="minorBidi"/>
              <w:noProof/>
            </w:rPr>
          </w:pPr>
          <w:hyperlink w:anchor="_Toc229766121" w:history="1">
            <w:r w:rsidRPr="001B4519">
              <w:rPr>
                <w:rStyle w:val="Hipervnculo"/>
                <w:noProof/>
              </w:rPr>
              <w:t>B. Cuadro resumen global de metodologías y líneas de trabajo</w:t>
            </w:r>
            <w:r>
              <w:rPr>
                <w:noProof/>
                <w:webHidden/>
              </w:rPr>
              <w:tab/>
            </w:r>
            <w:r>
              <w:rPr>
                <w:noProof/>
                <w:webHidden/>
              </w:rPr>
              <w:fldChar w:fldCharType="begin"/>
            </w:r>
            <w:r>
              <w:rPr>
                <w:noProof/>
                <w:webHidden/>
              </w:rPr>
              <w:instrText xml:space="preserve"> PAGEREF _Toc229766121 \h </w:instrText>
            </w:r>
            <w:r>
              <w:rPr>
                <w:noProof/>
                <w:webHidden/>
              </w:rPr>
            </w:r>
            <w:r>
              <w:rPr>
                <w:noProof/>
                <w:webHidden/>
              </w:rPr>
              <w:fldChar w:fldCharType="separate"/>
            </w:r>
            <w:r>
              <w:rPr>
                <w:noProof/>
                <w:webHidden/>
              </w:rPr>
              <w:t>65</w:t>
            </w:r>
            <w:r>
              <w:rPr>
                <w:noProof/>
                <w:webHidden/>
              </w:rPr>
              <w:fldChar w:fldCharType="end"/>
            </w:r>
          </w:hyperlink>
        </w:p>
        <w:p w14:paraId="6D82153B" w14:textId="17EC20B9"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122" w:history="1">
            <w:r w:rsidRPr="001B4519">
              <w:rPr>
                <w:rStyle w:val="Hipervnculo"/>
                <w:noProof/>
              </w:rPr>
              <w:t>ANEXO III. GLOSARIO DE TERMINOS</w:t>
            </w:r>
            <w:r>
              <w:rPr>
                <w:noProof/>
                <w:webHidden/>
              </w:rPr>
              <w:tab/>
            </w:r>
            <w:r>
              <w:rPr>
                <w:noProof/>
                <w:webHidden/>
              </w:rPr>
              <w:fldChar w:fldCharType="begin"/>
            </w:r>
            <w:r>
              <w:rPr>
                <w:noProof/>
                <w:webHidden/>
              </w:rPr>
              <w:instrText xml:space="preserve"> PAGEREF _Toc229766122 \h </w:instrText>
            </w:r>
            <w:r>
              <w:rPr>
                <w:noProof/>
                <w:webHidden/>
              </w:rPr>
            </w:r>
            <w:r>
              <w:rPr>
                <w:noProof/>
                <w:webHidden/>
              </w:rPr>
              <w:fldChar w:fldCharType="separate"/>
            </w:r>
            <w:r>
              <w:rPr>
                <w:noProof/>
                <w:webHidden/>
              </w:rPr>
              <w:t>68</w:t>
            </w:r>
            <w:r>
              <w:rPr>
                <w:noProof/>
                <w:webHidden/>
              </w:rPr>
              <w:fldChar w:fldCharType="end"/>
            </w:r>
          </w:hyperlink>
        </w:p>
        <w:p w14:paraId="3275744B" w14:textId="3EA213DD" w:rsidR="006C2AF4" w:rsidRDefault="006C2AF4">
          <w:pPr>
            <w:pStyle w:val="TDC1"/>
            <w:tabs>
              <w:tab w:val="right" w:leader="dot" w:pos="8656"/>
            </w:tabs>
            <w:rPr>
              <w:rFonts w:asciiTheme="minorHAnsi" w:eastAsiaTheme="minorEastAsia" w:hAnsiTheme="minorHAnsi" w:cstheme="minorBidi"/>
              <w:b w:val="0"/>
              <w:bCs w:val="0"/>
              <w:noProof/>
              <w:szCs w:val="22"/>
              <w:lang w:eastAsia="es-ES"/>
            </w:rPr>
          </w:pPr>
          <w:hyperlink w:anchor="_Toc229766123" w:history="1">
            <w:r w:rsidRPr="001B4519">
              <w:rPr>
                <w:rStyle w:val="Hipervnculo"/>
                <w:noProof/>
              </w:rPr>
              <w:t>ANEXO IV. DATASETS</w:t>
            </w:r>
            <w:r>
              <w:rPr>
                <w:noProof/>
                <w:webHidden/>
              </w:rPr>
              <w:tab/>
            </w:r>
            <w:r>
              <w:rPr>
                <w:noProof/>
                <w:webHidden/>
              </w:rPr>
              <w:fldChar w:fldCharType="begin"/>
            </w:r>
            <w:r>
              <w:rPr>
                <w:noProof/>
                <w:webHidden/>
              </w:rPr>
              <w:instrText xml:space="preserve"> PAGEREF _Toc229766123 \h </w:instrText>
            </w:r>
            <w:r>
              <w:rPr>
                <w:noProof/>
                <w:webHidden/>
              </w:rPr>
            </w:r>
            <w:r>
              <w:rPr>
                <w:noProof/>
                <w:webHidden/>
              </w:rPr>
              <w:fldChar w:fldCharType="separate"/>
            </w:r>
            <w:r>
              <w:rPr>
                <w:noProof/>
                <w:webHidden/>
              </w:rPr>
              <w:t>68</w:t>
            </w:r>
            <w:r>
              <w:rPr>
                <w:noProof/>
                <w:webHidden/>
              </w:rPr>
              <w:fldChar w:fldCharType="end"/>
            </w:r>
          </w:hyperlink>
        </w:p>
        <w:p w14:paraId="185784A7" w14:textId="5EFB1E76" w:rsidR="004331B9" w:rsidRDefault="004331B9" w:rsidP="001F67CA">
          <w:pPr>
            <w:spacing w:before="0"/>
          </w:pPr>
          <w:r w:rsidRPr="001F67CA">
            <w:rPr>
              <w:rFonts w:cstheme="minorHAnsi"/>
              <w:b/>
              <w:bCs/>
            </w:rPr>
            <w:fldChar w:fldCharType="end"/>
          </w:r>
        </w:p>
      </w:sdtContent>
    </w:sdt>
    <w:p w14:paraId="4637FFB3" w14:textId="2977156D" w:rsidR="00FA48AE" w:rsidRPr="00F439B4" w:rsidRDefault="00F439B4" w:rsidP="00C12C11">
      <w:pPr>
        <w:pStyle w:val="Ttulo1"/>
        <w:jc w:val="both"/>
      </w:pPr>
      <w:bookmarkStart w:id="0" w:name="_Toc229060327"/>
      <w:bookmarkStart w:id="1" w:name="_Toc229060507"/>
      <w:bookmarkStart w:id="2" w:name="_Toc229766031"/>
      <w:r>
        <w:t>LISTA DE TABLAS</w:t>
      </w:r>
      <w:bookmarkEnd w:id="0"/>
      <w:bookmarkEnd w:id="1"/>
      <w:bookmarkEnd w:id="2"/>
    </w:p>
    <w:p w14:paraId="61B744F5" w14:textId="75CE4C4D" w:rsidR="00BE0C9E" w:rsidRPr="00BE0C9E" w:rsidRDefault="00CC1AE6">
      <w:pPr>
        <w:pStyle w:val="Tabladeilustraciones"/>
        <w:tabs>
          <w:tab w:val="right" w:leader="dot" w:pos="8656"/>
        </w:tabs>
        <w:rPr>
          <w:rFonts w:eastAsiaTheme="minorEastAsia" w:cstheme="minorBidi"/>
          <w:i w:val="0"/>
          <w:iCs w:val="0"/>
          <w:noProof/>
          <w:sz w:val="22"/>
          <w:szCs w:val="22"/>
        </w:rPr>
      </w:pPr>
      <w:r w:rsidRPr="00BE0C9E">
        <w:rPr>
          <w:caps/>
          <w:color w:val="1F3864"/>
          <w:sz w:val="40"/>
          <w:szCs w:val="40"/>
        </w:rPr>
        <w:fldChar w:fldCharType="begin"/>
      </w:r>
      <w:r w:rsidRPr="00BE0C9E">
        <w:rPr>
          <w:caps/>
          <w:color w:val="1F3864"/>
          <w:sz w:val="40"/>
          <w:szCs w:val="40"/>
        </w:rPr>
        <w:instrText xml:space="preserve"> TOC \h \z \c "Tabla" </w:instrText>
      </w:r>
      <w:r w:rsidRPr="00BE0C9E">
        <w:rPr>
          <w:caps/>
          <w:color w:val="1F3864"/>
          <w:sz w:val="40"/>
          <w:szCs w:val="40"/>
        </w:rPr>
        <w:fldChar w:fldCharType="separate"/>
      </w:r>
      <w:hyperlink w:anchor="_Toc229060491" w:history="1">
        <w:r w:rsidR="00BE0C9E" w:rsidRPr="00BE0C9E">
          <w:rPr>
            <w:rStyle w:val="Hipervnculo"/>
            <w:noProof/>
          </w:rPr>
          <w:t>Tabla 1. Principales conjuntos de datos oncológicos de acceso público y controlado utilizados en investigación biomédica, con información sobre su organismo fuente, tipo de datos, tamaño muestral aproximado, modalidad de acceso y principales ventajas.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_Toc229060491 \h </w:instrText>
        </w:r>
        <w:r w:rsidR="00BE0C9E" w:rsidRPr="00BE0C9E">
          <w:rPr>
            <w:noProof/>
            <w:webHidden/>
          </w:rPr>
        </w:r>
        <w:r w:rsidR="00BE0C9E" w:rsidRPr="00BE0C9E">
          <w:rPr>
            <w:noProof/>
            <w:webHidden/>
          </w:rPr>
          <w:fldChar w:fldCharType="separate"/>
        </w:r>
        <w:r w:rsidR="006541D7">
          <w:rPr>
            <w:noProof/>
            <w:webHidden/>
          </w:rPr>
          <w:t>3</w:t>
        </w:r>
        <w:r w:rsidR="00BE0C9E" w:rsidRPr="00BE0C9E">
          <w:rPr>
            <w:noProof/>
            <w:webHidden/>
          </w:rPr>
          <w:fldChar w:fldCharType="end"/>
        </w:r>
      </w:hyperlink>
    </w:p>
    <w:p w14:paraId="4EDD66EF" w14:textId="184D40FF"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2" w:history="1">
        <w:r w:rsidR="00BE0C9E" w:rsidRPr="00BE0C9E">
          <w:rPr>
            <w:rStyle w:val="Hipervnculo"/>
            <w:noProof/>
          </w:rPr>
          <w:t>Tabla 2. Fases del flujo metodológico del estudio, desde la adquisición y preprocesamiento de datos hasta el modelado de supervivencia, evaluación, interpretabilidad y análisis comparativo entre conjuntos de datos oncológicos.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_Toc229060492 \h </w:instrText>
        </w:r>
        <w:r w:rsidR="00BE0C9E" w:rsidRPr="00BE0C9E">
          <w:rPr>
            <w:noProof/>
            <w:webHidden/>
          </w:rPr>
        </w:r>
        <w:r w:rsidR="00BE0C9E" w:rsidRPr="00BE0C9E">
          <w:rPr>
            <w:noProof/>
            <w:webHidden/>
          </w:rPr>
          <w:fldChar w:fldCharType="separate"/>
        </w:r>
        <w:r w:rsidR="006541D7">
          <w:rPr>
            <w:noProof/>
            <w:webHidden/>
          </w:rPr>
          <w:t>6</w:t>
        </w:r>
        <w:r w:rsidR="00BE0C9E" w:rsidRPr="00BE0C9E">
          <w:rPr>
            <w:noProof/>
            <w:webHidden/>
          </w:rPr>
          <w:fldChar w:fldCharType="end"/>
        </w:r>
      </w:hyperlink>
    </w:p>
    <w:p w14:paraId="1EC2C94D" w14:textId="6AD6EDD0"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3" w:history="1">
        <w:r w:rsidR="00BE0C9E" w:rsidRPr="00BE0C9E">
          <w:rPr>
            <w:rStyle w:val="Hipervnculo"/>
            <w:noProof/>
          </w:rPr>
          <w:t>Tabla 3. Planificación temporal del proyecto, detallando las fases del TFM, sus tareas principales, entregables asociados, hitos académicos y duración estimada desde la definición inicial hasta la entrega final.</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_Toc229060493 \h </w:instrText>
        </w:r>
        <w:r w:rsidR="00BE0C9E" w:rsidRPr="00BE0C9E">
          <w:rPr>
            <w:noProof/>
            <w:webHidden/>
          </w:rPr>
        </w:r>
        <w:r w:rsidR="00BE0C9E" w:rsidRPr="00BE0C9E">
          <w:rPr>
            <w:noProof/>
            <w:webHidden/>
          </w:rPr>
          <w:fldChar w:fldCharType="separate"/>
        </w:r>
        <w:r w:rsidR="006541D7">
          <w:rPr>
            <w:noProof/>
            <w:webHidden/>
          </w:rPr>
          <w:t>8</w:t>
        </w:r>
        <w:r w:rsidR="00BE0C9E" w:rsidRPr="00BE0C9E">
          <w:rPr>
            <w:noProof/>
            <w:webHidden/>
          </w:rPr>
          <w:fldChar w:fldCharType="end"/>
        </w:r>
      </w:hyperlink>
    </w:p>
    <w:p w14:paraId="31B146B8" w14:textId="69D855D0"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4" w:history="1">
        <w:r w:rsidR="00BE0C9E" w:rsidRPr="00BE0C9E">
          <w:rPr>
            <w:rStyle w:val="Hipervnculo"/>
            <w:noProof/>
          </w:rPr>
          <w:t>Tabla 4. Matriz de riesgos del proyecto, que identifica las principales amenazas técnicas y metodológicas, su probabilidad e impacto, junto con los planes de mitigación y contingencia asociados.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_Toc229060494 \h </w:instrText>
        </w:r>
        <w:r w:rsidR="00BE0C9E" w:rsidRPr="00BE0C9E">
          <w:rPr>
            <w:noProof/>
            <w:webHidden/>
          </w:rPr>
        </w:r>
        <w:r w:rsidR="00BE0C9E" w:rsidRPr="00BE0C9E">
          <w:rPr>
            <w:noProof/>
            <w:webHidden/>
          </w:rPr>
          <w:fldChar w:fldCharType="separate"/>
        </w:r>
        <w:r w:rsidR="006541D7">
          <w:rPr>
            <w:noProof/>
            <w:webHidden/>
          </w:rPr>
          <w:t>10</w:t>
        </w:r>
        <w:r w:rsidR="00BE0C9E" w:rsidRPr="00BE0C9E">
          <w:rPr>
            <w:noProof/>
            <w:webHidden/>
          </w:rPr>
          <w:fldChar w:fldCharType="end"/>
        </w:r>
      </w:hyperlink>
    </w:p>
    <w:p w14:paraId="78F2E013" w14:textId="458CA8DE"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5" w:history="1">
        <w:r w:rsidR="00BE0C9E" w:rsidRPr="00BE0C9E">
          <w:rPr>
            <w:rStyle w:val="Hipervnculo"/>
            <w:noProof/>
          </w:rPr>
          <w:t>Tabla 5. Síntesis de estudios clave en análisis de supervivencia de cáncer de mama con datos genómicos.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_Toc229060495 \h </w:instrText>
        </w:r>
        <w:r w:rsidR="00BE0C9E" w:rsidRPr="00BE0C9E">
          <w:rPr>
            <w:noProof/>
            <w:webHidden/>
          </w:rPr>
        </w:r>
        <w:r w:rsidR="00BE0C9E" w:rsidRPr="00BE0C9E">
          <w:rPr>
            <w:noProof/>
            <w:webHidden/>
          </w:rPr>
          <w:fldChar w:fldCharType="separate"/>
        </w:r>
        <w:r w:rsidR="006541D7">
          <w:rPr>
            <w:noProof/>
            <w:webHidden/>
          </w:rPr>
          <w:t>19</w:t>
        </w:r>
        <w:r w:rsidR="00BE0C9E" w:rsidRPr="00BE0C9E">
          <w:rPr>
            <w:noProof/>
            <w:webHidden/>
          </w:rPr>
          <w:fldChar w:fldCharType="end"/>
        </w:r>
      </w:hyperlink>
    </w:p>
    <w:p w14:paraId="188B33F0" w14:textId="1CD551B7"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6" w:history="1">
        <w:r w:rsidR="00BE0C9E" w:rsidRPr="00BE0C9E">
          <w:rPr>
            <w:rStyle w:val="Hipervnculo"/>
            <w:noProof/>
          </w:rPr>
          <w:t>Tabla 6. Síntesis de estudios clave en análisis de supervivencia de cáncer de pulmón no microcítico con datos genómicos.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_Toc229060496 \h </w:instrText>
        </w:r>
        <w:r w:rsidR="00BE0C9E" w:rsidRPr="00BE0C9E">
          <w:rPr>
            <w:noProof/>
            <w:webHidden/>
          </w:rPr>
        </w:r>
        <w:r w:rsidR="00BE0C9E" w:rsidRPr="00BE0C9E">
          <w:rPr>
            <w:noProof/>
            <w:webHidden/>
          </w:rPr>
          <w:fldChar w:fldCharType="separate"/>
        </w:r>
        <w:r w:rsidR="006541D7">
          <w:rPr>
            <w:noProof/>
            <w:webHidden/>
          </w:rPr>
          <w:t>21</w:t>
        </w:r>
        <w:r w:rsidR="00BE0C9E" w:rsidRPr="00BE0C9E">
          <w:rPr>
            <w:noProof/>
            <w:webHidden/>
          </w:rPr>
          <w:fldChar w:fldCharType="end"/>
        </w:r>
      </w:hyperlink>
    </w:p>
    <w:p w14:paraId="2F543B8E" w14:textId="012ED090"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7" w:history="1">
        <w:r w:rsidR="00BE0C9E" w:rsidRPr="00BE0C9E">
          <w:rPr>
            <w:rStyle w:val="Hipervnculo"/>
            <w:noProof/>
          </w:rPr>
          <w:t>Tabla 7. Cuadro resumen de las técnicas y líneas de investigación analizadas en el Capítulo 2: características metodológicas, referencias fundacionales y relevancia para el TFM.</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_Toc229060497 \h </w:instrText>
        </w:r>
        <w:r w:rsidR="00BE0C9E" w:rsidRPr="00BE0C9E">
          <w:rPr>
            <w:noProof/>
            <w:webHidden/>
          </w:rPr>
        </w:r>
        <w:r w:rsidR="00BE0C9E" w:rsidRPr="00BE0C9E">
          <w:rPr>
            <w:noProof/>
            <w:webHidden/>
          </w:rPr>
          <w:fldChar w:fldCharType="separate"/>
        </w:r>
        <w:r w:rsidR="006541D7">
          <w:rPr>
            <w:noProof/>
            <w:webHidden/>
          </w:rPr>
          <w:t>24</w:t>
        </w:r>
        <w:r w:rsidR="00BE0C9E" w:rsidRPr="00BE0C9E">
          <w:rPr>
            <w:noProof/>
            <w:webHidden/>
          </w:rPr>
          <w:fldChar w:fldCharType="end"/>
        </w:r>
      </w:hyperlink>
    </w:p>
    <w:p w14:paraId="4D7D875C" w14:textId="38BCA61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8" w:history="1">
        <w:r w:rsidR="00BE0C9E" w:rsidRPr="00BE0C9E">
          <w:rPr>
            <w:rStyle w:val="Hipervnculo"/>
            <w:noProof/>
          </w:rPr>
          <w:t>Tabla 8. Características principales de las cohortes utilizadas en el estudio.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_Toc229060498 \h </w:instrText>
        </w:r>
        <w:r w:rsidR="00BE0C9E" w:rsidRPr="00BE0C9E">
          <w:rPr>
            <w:noProof/>
            <w:webHidden/>
          </w:rPr>
        </w:r>
        <w:r w:rsidR="00BE0C9E" w:rsidRPr="00BE0C9E">
          <w:rPr>
            <w:noProof/>
            <w:webHidden/>
          </w:rPr>
          <w:fldChar w:fldCharType="separate"/>
        </w:r>
        <w:r w:rsidR="006541D7">
          <w:rPr>
            <w:noProof/>
            <w:webHidden/>
          </w:rPr>
          <w:t>27</w:t>
        </w:r>
        <w:r w:rsidR="00BE0C9E" w:rsidRPr="00BE0C9E">
          <w:rPr>
            <w:noProof/>
            <w:webHidden/>
          </w:rPr>
          <w:fldChar w:fldCharType="end"/>
        </w:r>
      </w:hyperlink>
    </w:p>
    <w:p w14:paraId="63BEA6EB" w14:textId="18DD3F13"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9" w:history="1">
        <w:r w:rsidR="00BE0C9E" w:rsidRPr="00BE0C9E">
          <w:rPr>
            <w:rStyle w:val="Hipervnculo"/>
            <w:noProof/>
          </w:rPr>
          <w:t>Tabla 10. División train/test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_Toc229060499 \h </w:instrText>
        </w:r>
        <w:r w:rsidR="00BE0C9E" w:rsidRPr="00BE0C9E">
          <w:rPr>
            <w:noProof/>
            <w:webHidden/>
          </w:rPr>
        </w:r>
        <w:r w:rsidR="00BE0C9E" w:rsidRPr="00BE0C9E">
          <w:rPr>
            <w:noProof/>
            <w:webHidden/>
          </w:rPr>
          <w:fldChar w:fldCharType="separate"/>
        </w:r>
        <w:r w:rsidR="006541D7">
          <w:rPr>
            <w:noProof/>
            <w:webHidden/>
          </w:rPr>
          <w:t>55</w:t>
        </w:r>
        <w:r w:rsidR="00BE0C9E" w:rsidRPr="00BE0C9E">
          <w:rPr>
            <w:noProof/>
            <w:webHidden/>
          </w:rPr>
          <w:fldChar w:fldCharType="end"/>
        </w:r>
      </w:hyperlink>
    </w:p>
    <w:p w14:paraId="24165EB0" w14:textId="1DF91FF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0" w:history="1">
        <w:r w:rsidR="00BE0C9E" w:rsidRPr="00BE0C9E">
          <w:rPr>
            <w:rStyle w:val="Hipervnculo"/>
            <w:noProof/>
          </w:rPr>
          <w:t>Tabla 11. Distribución final de eventos de supervivencia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_Toc229060500 \h </w:instrText>
        </w:r>
        <w:r w:rsidR="00BE0C9E" w:rsidRPr="00BE0C9E">
          <w:rPr>
            <w:noProof/>
            <w:webHidden/>
          </w:rPr>
        </w:r>
        <w:r w:rsidR="00BE0C9E" w:rsidRPr="00BE0C9E">
          <w:rPr>
            <w:noProof/>
            <w:webHidden/>
          </w:rPr>
          <w:fldChar w:fldCharType="separate"/>
        </w:r>
        <w:r w:rsidR="006541D7">
          <w:rPr>
            <w:noProof/>
            <w:webHidden/>
          </w:rPr>
          <w:t>59</w:t>
        </w:r>
        <w:r w:rsidR="00BE0C9E" w:rsidRPr="00BE0C9E">
          <w:rPr>
            <w:noProof/>
            <w:webHidden/>
          </w:rPr>
          <w:fldChar w:fldCharType="end"/>
        </w:r>
      </w:hyperlink>
    </w:p>
    <w:p w14:paraId="093B4D33" w14:textId="584AC62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1" w:history="1">
        <w:r w:rsidR="00BE0C9E" w:rsidRPr="00BE0C9E">
          <w:rPr>
            <w:rStyle w:val="Hipervnculo"/>
            <w:noProof/>
          </w:rPr>
          <w:t>Tabla 12. Resumen del test log-rank por cohorte. Las variables significativas presentan un p-value &lt; 0.05.</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_Toc229060501 \h </w:instrText>
        </w:r>
        <w:r w:rsidR="00BE0C9E" w:rsidRPr="00BE0C9E">
          <w:rPr>
            <w:noProof/>
            <w:webHidden/>
          </w:rPr>
        </w:r>
        <w:r w:rsidR="00BE0C9E" w:rsidRPr="00BE0C9E">
          <w:rPr>
            <w:noProof/>
            <w:webHidden/>
          </w:rPr>
          <w:fldChar w:fldCharType="separate"/>
        </w:r>
        <w:r w:rsidR="006541D7">
          <w:rPr>
            <w:noProof/>
            <w:webHidden/>
          </w:rPr>
          <w:t>61</w:t>
        </w:r>
        <w:r w:rsidR="00BE0C9E" w:rsidRPr="00BE0C9E">
          <w:rPr>
            <w:noProof/>
            <w:webHidden/>
          </w:rPr>
          <w:fldChar w:fldCharType="end"/>
        </w:r>
      </w:hyperlink>
    </w:p>
    <w:p w14:paraId="430D470A" w14:textId="5E53E7D9"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2" w:history="1">
        <w:r w:rsidR="00BE0C9E" w:rsidRPr="00BE0C9E">
          <w:rPr>
            <w:rStyle w:val="Hipervnculo"/>
            <w:noProof/>
          </w:rPr>
          <w:t>Tabla 13. Variables principales seleccionadas por Cox-LASSO por cohorte. Las variables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_Toc229060502 \h </w:instrText>
        </w:r>
        <w:r w:rsidR="00BE0C9E" w:rsidRPr="00BE0C9E">
          <w:rPr>
            <w:noProof/>
            <w:webHidden/>
          </w:rPr>
        </w:r>
        <w:r w:rsidR="00BE0C9E" w:rsidRPr="00BE0C9E">
          <w:rPr>
            <w:noProof/>
            <w:webHidden/>
          </w:rPr>
          <w:fldChar w:fldCharType="separate"/>
        </w:r>
        <w:r w:rsidR="006541D7">
          <w:rPr>
            <w:noProof/>
            <w:webHidden/>
          </w:rPr>
          <w:t>61</w:t>
        </w:r>
        <w:r w:rsidR="00BE0C9E" w:rsidRPr="00BE0C9E">
          <w:rPr>
            <w:noProof/>
            <w:webHidden/>
          </w:rPr>
          <w:fldChar w:fldCharType="end"/>
        </w:r>
      </w:hyperlink>
    </w:p>
    <w:p w14:paraId="6F6B163C" w14:textId="11575948"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3" w:history="1">
        <w:r w:rsidR="00BE0C9E" w:rsidRPr="00BE0C9E">
          <w:rPr>
            <w:rStyle w:val="Hipervnculo"/>
            <w:noProof/>
          </w:rPr>
          <w:t>Tabla 14. Hiperparámetros seleccionados para Random Survival Forest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_Toc229060503 \h </w:instrText>
        </w:r>
        <w:r w:rsidR="00BE0C9E" w:rsidRPr="00BE0C9E">
          <w:rPr>
            <w:noProof/>
            <w:webHidden/>
          </w:rPr>
        </w:r>
        <w:r w:rsidR="00BE0C9E" w:rsidRPr="00BE0C9E">
          <w:rPr>
            <w:noProof/>
            <w:webHidden/>
          </w:rPr>
          <w:fldChar w:fldCharType="separate"/>
        </w:r>
        <w:r w:rsidR="006541D7">
          <w:rPr>
            <w:noProof/>
            <w:webHidden/>
          </w:rPr>
          <w:t>61</w:t>
        </w:r>
        <w:r w:rsidR="00BE0C9E" w:rsidRPr="00BE0C9E">
          <w:rPr>
            <w:noProof/>
            <w:webHidden/>
          </w:rPr>
          <w:fldChar w:fldCharType="end"/>
        </w:r>
      </w:hyperlink>
    </w:p>
    <w:p w14:paraId="7A40E033" w14:textId="6F2C720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4" w:history="1">
        <w:r w:rsidR="00BE0C9E" w:rsidRPr="00BE0C9E">
          <w:rPr>
            <w:rStyle w:val="Hipervnculo"/>
            <w:noProof/>
          </w:rPr>
          <w:t>Tabla 15. Arquitectura e hiperparámetros seleccionados para DeepSurv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_Toc229060504 \h </w:instrText>
        </w:r>
        <w:r w:rsidR="00BE0C9E" w:rsidRPr="00BE0C9E">
          <w:rPr>
            <w:noProof/>
            <w:webHidden/>
          </w:rPr>
        </w:r>
        <w:r w:rsidR="00BE0C9E" w:rsidRPr="00BE0C9E">
          <w:rPr>
            <w:noProof/>
            <w:webHidden/>
          </w:rPr>
          <w:fldChar w:fldCharType="separate"/>
        </w:r>
        <w:r w:rsidR="006541D7">
          <w:rPr>
            <w:noProof/>
            <w:webHidden/>
          </w:rPr>
          <w:t>62</w:t>
        </w:r>
        <w:r w:rsidR="00BE0C9E" w:rsidRPr="00BE0C9E">
          <w:rPr>
            <w:noProof/>
            <w:webHidden/>
          </w:rPr>
          <w:fldChar w:fldCharType="end"/>
        </w:r>
      </w:hyperlink>
    </w:p>
    <w:p w14:paraId="25E5EDA7" w14:textId="3DA8508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5" w:history="1">
        <w:r w:rsidR="00BE0C9E" w:rsidRPr="00BE0C9E">
          <w:rPr>
            <w:rStyle w:val="Hipervnculo"/>
            <w:noProof/>
          </w:rPr>
          <w:t>Tabla 16. Mejor modelo por cohorte según C-index e IBS en test.</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_Toc229060505 \h </w:instrText>
        </w:r>
        <w:r w:rsidR="00BE0C9E" w:rsidRPr="00BE0C9E">
          <w:rPr>
            <w:noProof/>
            <w:webHidden/>
          </w:rPr>
        </w:r>
        <w:r w:rsidR="00BE0C9E" w:rsidRPr="00BE0C9E">
          <w:rPr>
            <w:noProof/>
            <w:webHidden/>
          </w:rPr>
          <w:fldChar w:fldCharType="separate"/>
        </w:r>
        <w:r w:rsidR="006541D7">
          <w:rPr>
            <w:noProof/>
            <w:webHidden/>
          </w:rPr>
          <w:t>63</w:t>
        </w:r>
        <w:r w:rsidR="00BE0C9E" w:rsidRPr="00BE0C9E">
          <w:rPr>
            <w:noProof/>
            <w:webHidden/>
          </w:rPr>
          <w:fldChar w:fldCharType="end"/>
        </w:r>
      </w:hyperlink>
    </w:p>
    <w:p w14:paraId="00DAF384" w14:textId="1DA8FA1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506" w:history="1">
        <w:r w:rsidR="00BE0C9E" w:rsidRPr="00BE0C9E">
          <w:rPr>
            <w:rStyle w:val="Hipervnculo"/>
            <w:noProof/>
          </w:rPr>
          <w:t>Tabla 17. Resultados de validación externa cruzada entre METABRIC y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_Toc229060506 \h </w:instrText>
        </w:r>
        <w:r w:rsidR="00BE0C9E" w:rsidRPr="00BE0C9E">
          <w:rPr>
            <w:noProof/>
            <w:webHidden/>
          </w:rPr>
        </w:r>
        <w:r w:rsidR="00BE0C9E" w:rsidRPr="00BE0C9E">
          <w:rPr>
            <w:noProof/>
            <w:webHidden/>
          </w:rPr>
          <w:fldChar w:fldCharType="separate"/>
        </w:r>
        <w:r w:rsidR="006541D7">
          <w:rPr>
            <w:noProof/>
            <w:webHidden/>
          </w:rPr>
          <w:t>70</w:t>
        </w:r>
        <w:r w:rsidR="00BE0C9E" w:rsidRPr="00BE0C9E">
          <w:rPr>
            <w:noProof/>
            <w:webHidden/>
          </w:rPr>
          <w:fldChar w:fldCharType="end"/>
        </w:r>
      </w:hyperlink>
    </w:p>
    <w:p w14:paraId="489372A1" w14:textId="6ABCCC3E" w:rsidR="00A127CA" w:rsidRPr="00C12C11" w:rsidRDefault="00CC1AE6" w:rsidP="00C12C11">
      <w:pPr>
        <w:pStyle w:val="Ttulo1"/>
        <w:jc w:val="both"/>
        <w:rPr>
          <w:rFonts w:asciiTheme="minorHAnsi" w:hAnsiTheme="minorHAnsi" w:cstheme="minorHAnsi"/>
          <w:sz w:val="24"/>
          <w:szCs w:val="24"/>
        </w:rPr>
      </w:pPr>
      <w:r w:rsidRPr="00BE0C9E">
        <w:rPr>
          <w:b w:val="0"/>
          <w:bCs w:val="0"/>
        </w:rPr>
        <w:fldChar w:fldCharType="end"/>
      </w:r>
      <w:bookmarkStart w:id="3" w:name="_Toc229060508"/>
      <w:bookmarkStart w:id="4" w:name="_Toc229766032"/>
      <w:r w:rsidR="00BE0C9E">
        <w:t>LISTA DE FIGURAS</w:t>
      </w:r>
      <w:bookmarkEnd w:id="3"/>
      <w:bookmarkEnd w:id="4"/>
    </w:p>
    <w:p w14:paraId="308C7ADD" w14:textId="1DA852B9" w:rsidR="00BE0C9E" w:rsidRPr="00BE0C9E" w:rsidRDefault="00F439B4">
      <w:pPr>
        <w:pStyle w:val="Tabladeilustraciones"/>
        <w:tabs>
          <w:tab w:val="right" w:leader="dot" w:pos="8656"/>
        </w:tabs>
        <w:rPr>
          <w:rFonts w:eastAsiaTheme="minorEastAsia" w:cstheme="minorBidi"/>
          <w:i w:val="0"/>
          <w:iCs w:val="0"/>
          <w:noProof/>
          <w:sz w:val="22"/>
          <w:szCs w:val="22"/>
        </w:rPr>
      </w:pPr>
      <w:r w:rsidRPr="00BE0C9E">
        <w:rPr>
          <w:rFonts w:eastAsia="Times New Roman"/>
          <w:i w:val="0"/>
          <w:iCs w:val="0"/>
          <w:sz w:val="24"/>
          <w:szCs w:val="24"/>
        </w:rPr>
        <w:fldChar w:fldCharType="begin"/>
      </w:r>
      <w:r w:rsidRPr="00BE0C9E">
        <w:rPr>
          <w:rFonts w:eastAsia="Times New Roman"/>
          <w:i w:val="0"/>
          <w:iCs w:val="0"/>
          <w:sz w:val="24"/>
          <w:szCs w:val="24"/>
        </w:rPr>
        <w:instrText xml:space="preserve"> TOC \h \z \c "Figura" </w:instrText>
      </w:r>
      <w:r w:rsidRPr="00BE0C9E">
        <w:rPr>
          <w:rFonts w:eastAsia="Times New Roman"/>
          <w:i w:val="0"/>
          <w:iCs w:val="0"/>
          <w:sz w:val="24"/>
          <w:szCs w:val="24"/>
        </w:rPr>
        <w:fldChar w:fldCharType="separate"/>
      </w:r>
      <w:hyperlink w:anchor="_Toc229060448" w:history="1">
        <w:r w:rsidR="00BE0C9E" w:rsidRPr="00BE0C9E">
          <w:rPr>
            <w:rStyle w:val="Hipervnculo"/>
            <w:noProof/>
          </w:rPr>
          <w:t>Figura 1.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_Toc229060448 \h </w:instrText>
        </w:r>
        <w:r w:rsidR="00BE0C9E" w:rsidRPr="00BE0C9E">
          <w:rPr>
            <w:noProof/>
            <w:webHidden/>
          </w:rPr>
        </w:r>
        <w:r w:rsidR="00BE0C9E" w:rsidRPr="00BE0C9E">
          <w:rPr>
            <w:noProof/>
            <w:webHidden/>
          </w:rPr>
          <w:fldChar w:fldCharType="separate"/>
        </w:r>
        <w:r w:rsidR="006541D7">
          <w:rPr>
            <w:noProof/>
            <w:webHidden/>
          </w:rPr>
          <w:t>9</w:t>
        </w:r>
        <w:r w:rsidR="00BE0C9E" w:rsidRPr="00BE0C9E">
          <w:rPr>
            <w:noProof/>
            <w:webHidden/>
          </w:rPr>
          <w:fldChar w:fldCharType="end"/>
        </w:r>
      </w:hyperlink>
    </w:p>
    <w:p w14:paraId="18522E67" w14:textId="37A725AF"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49" w:history="1">
        <w:r w:rsidR="00BE0C9E" w:rsidRPr="00BE0C9E">
          <w:rPr>
            <w:rStyle w:val="Hipervnculo"/>
            <w:noProof/>
          </w:rPr>
          <w:t>Figura 2.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_Toc229060449 \h </w:instrText>
        </w:r>
        <w:r w:rsidR="00BE0C9E" w:rsidRPr="00BE0C9E">
          <w:rPr>
            <w:noProof/>
            <w:webHidden/>
          </w:rPr>
        </w:r>
        <w:r w:rsidR="00BE0C9E" w:rsidRPr="00BE0C9E">
          <w:rPr>
            <w:noProof/>
            <w:webHidden/>
          </w:rPr>
          <w:fldChar w:fldCharType="separate"/>
        </w:r>
        <w:r w:rsidR="006541D7">
          <w:rPr>
            <w:noProof/>
            <w:webHidden/>
          </w:rPr>
          <w:t>15</w:t>
        </w:r>
        <w:r w:rsidR="00BE0C9E" w:rsidRPr="00BE0C9E">
          <w:rPr>
            <w:noProof/>
            <w:webHidden/>
          </w:rPr>
          <w:fldChar w:fldCharType="end"/>
        </w:r>
      </w:hyperlink>
    </w:p>
    <w:p w14:paraId="23CAEF26" w14:textId="75802CC7"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0" w:history="1">
        <w:r w:rsidR="00BE0C9E" w:rsidRPr="00BE0C9E">
          <w:rPr>
            <w:rStyle w:val="Hipervnculo"/>
            <w:noProof/>
          </w:rPr>
          <w:t>Figura 3.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_Toc229060450 \h </w:instrText>
        </w:r>
        <w:r w:rsidR="00BE0C9E" w:rsidRPr="00BE0C9E">
          <w:rPr>
            <w:noProof/>
            <w:webHidden/>
          </w:rPr>
        </w:r>
        <w:r w:rsidR="00BE0C9E" w:rsidRPr="00BE0C9E">
          <w:rPr>
            <w:noProof/>
            <w:webHidden/>
          </w:rPr>
          <w:fldChar w:fldCharType="separate"/>
        </w:r>
        <w:r w:rsidR="006541D7">
          <w:rPr>
            <w:noProof/>
            <w:webHidden/>
          </w:rPr>
          <w:t>17</w:t>
        </w:r>
        <w:r w:rsidR="00BE0C9E" w:rsidRPr="00BE0C9E">
          <w:rPr>
            <w:noProof/>
            <w:webHidden/>
          </w:rPr>
          <w:fldChar w:fldCharType="end"/>
        </w:r>
      </w:hyperlink>
    </w:p>
    <w:p w14:paraId="3B455474" w14:textId="0774F871"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1" w:history="1">
        <w:r w:rsidR="00BE0C9E" w:rsidRPr="00BE0C9E">
          <w:rPr>
            <w:rStyle w:val="Hipervnculo"/>
            <w:noProof/>
          </w:rPr>
          <w:t>Figura 4.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 =0.50).</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_Toc229060451 \h </w:instrText>
        </w:r>
        <w:r w:rsidR="00BE0C9E" w:rsidRPr="00BE0C9E">
          <w:rPr>
            <w:noProof/>
            <w:webHidden/>
          </w:rPr>
        </w:r>
        <w:r w:rsidR="00BE0C9E" w:rsidRPr="00BE0C9E">
          <w:rPr>
            <w:noProof/>
            <w:webHidden/>
          </w:rPr>
          <w:fldChar w:fldCharType="separate"/>
        </w:r>
        <w:r w:rsidR="006541D7">
          <w:rPr>
            <w:noProof/>
            <w:webHidden/>
          </w:rPr>
          <w:t>24</w:t>
        </w:r>
        <w:r w:rsidR="00BE0C9E" w:rsidRPr="00BE0C9E">
          <w:rPr>
            <w:noProof/>
            <w:webHidden/>
          </w:rPr>
          <w:fldChar w:fldCharType="end"/>
        </w:r>
      </w:hyperlink>
    </w:p>
    <w:p w14:paraId="6DC5C333" w14:textId="18BA4066"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2" w:history="1">
        <w:r w:rsidR="00BE0C9E" w:rsidRPr="00BE0C9E">
          <w:rPr>
            <w:rStyle w:val="Hipervnculo"/>
            <w:noProof/>
          </w:rPr>
          <w:t>Figura 5. Variables identificadoras y metadatos del estudio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_Toc229060452 \h </w:instrText>
        </w:r>
        <w:r w:rsidR="00BE0C9E" w:rsidRPr="00BE0C9E">
          <w:rPr>
            <w:noProof/>
            <w:webHidden/>
          </w:rPr>
        </w:r>
        <w:r w:rsidR="00BE0C9E" w:rsidRPr="00BE0C9E">
          <w:rPr>
            <w:noProof/>
            <w:webHidden/>
          </w:rPr>
          <w:fldChar w:fldCharType="separate"/>
        </w:r>
        <w:r w:rsidR="006541D7">
          <w:rPr>
            <w:noProof/>
            <w:webHidden/>
          </w:rPr>
          <w:t>30</w:t>
        </w:r>
        <w:r w:rsidR="00BE0C9E" w:rsidRPr="00BE0C9E">
          <w:rPr>
            <w:noProof/>
            <w:webHidden/>
          </w:rPr>
          <w:fldChar w:fldCharType="end"/>
        </w:r>
      </w:hyperlink>
    </w:p>
    <w:p w14:paraId="56DE6C4B" w14:textId="4966459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3" w:history="1">
        <w:r w:rsidR="00BE0C9E" w:rsidRPr="00BE0C9E">
          <w:rPr>
            <w:rStyle w:val="Hipervnculo"/>
            <w:noProof/>
          </w:rPr>
          <w:t>Figura 6. Variables sobre el perfil clínico-demográfico y anatómico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_Toc229060453 \h </w:instrText>
        </w:r>
        <w:r w:rsidR="00BE0C9E" w:rsidRPr="00BE0C9E">
          <w:rPr>
            <w:noProof/>
            <w:webHidden/>
          </w:rPr>
        </w:r>
        <w:r w:rsidR="00BE0C9E" w:rsidRPr="00BE0C9E">
          <w:rPr>
            <w:noProof/>
            <w:webHidden/>
          </w:rPr>
          <w:fldChar w:fldCharType="separate"/>
        </w:r>
        <w:r w:rsidR="006541D7">
          <w:rPr>
            <w:noProof/>
            <w:webHidden/>
          </w:rPr>
          <w:t>30</w:t>
        </w:r>
        <w:r w:rsidR="00BE0C9E" w:rsidRPr="00BE0C9E">
          <w:rPr>
            <w:noProof/>
            <w:webHidden/>
          </w:rPr>
          <w:fldChar w:fldCharType="end"/>
        </w:r>
      </w:hyperlink>
    </w:p>
    <w:p w14:paraId="2DED6153" w14:textId="68A36233"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4" w:history="1">
        <w:r w:rsidR="00BE0C9E" w:rsidRPr="00BE0C9E">
          <w:rPr>
            <w:rStyle w:val="Hipervnculo"/>
            <w:noProof/>
          </w:rPr>
          <w:t>Figura 7. Variables sobre la caracterización histológica y patológica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_Toc229060454 \h </w:instrText>
        </w:r>
        <w:r w:rsidR="00BE0C9E" w:rsidRPr="00BE0C9E">
          <w:rPr>
            <w:noProof/>
            <w:webHidden/>
          </w:rPr>
        </w:r>
        <w:r w:rsidR="00BE0C9E" w:rsidRPr="00BE0C9E">
          <w:rPr>
            <w:noProof/>
            <w:webHidden/>
          </w:rPr>
          <w:fldChar w:fldCharType="separate"/>
        </w:r>
        <w:r w:rsidR="006541D7">
          <w:rPr>
            <w:noProof/>
            <w:webHidden/>
          </w:rPr>
          <w:t>31</w:t>
        </w:r>
        <w:r w:rsidR="00BE0C9E" w:rsidRPr="00BE0C9E">
          <w:rPr>
            <w:noProof/>
            <w:webHidden/>
          </w:rPr>
          <w:fldChar w:fldCharType="end"/>
        </w:r>
      </w:hyperlink>
    </w:p>
    <w:p w14:paraId="06BB6C19" w14:textId="650D3B59"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5" w:history="1">
        <w:r w:rsidR="00BE0C9E" w:rsidRPr="00BE0C9E">
          <w:rPr>
            <w:rStyle w:val="Hipervnculo"/>
            <w:noProof/>
          </w:rPr>
          <w:t>Figura 8. Variables sobre biomarcadores Moleculares y Subtipos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_Toc229060455 \h </w:instrText>
        </w:r>
        <w:r w:rsidR="00BE0C9E" w:rsidRPr="00BE0C9E">
          <w:rPr>
            <w:noProof/>
            <w:webHidden/>
          </w:rPr>
        </w:r>
        <w:r w:rsidR="00BE0C9E" w:rsidRPr="00BE0C9E">
          <w:rPr>
            <w:noProof/>
            <w:webHidden/>
          </w:rPr>
          <w:fldChar w:fldCharType="separate"/>
        </w:r>
        <w:r w:rsidR="006541D7">
          <w:rPr>
            <w:noProof/>
            <w:webHidden/>
          </w:rPr>
          <w:t>32</w:t>
        </w:r>
        <w:r w:rsidR="00BE0C9E" w:rsidRPr="00BE0C9E">
          <w:rPr>
            <w:noProof/>
            <w:webHidden/>
          </w:rPr>
          <w:fldChar w:fldCharType="end"/>
        </w:r>
      </w:hyperlink>
    </w:p>
    <w:p w14:paraId="5F2E9E5F" w14:textId="7BA87E9D"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6" w:history="1">
        <w:r w:rsidR="00BE0C9E" w:rsidRPr="00BE0C9E">
          <w:rPr>
            <w:rStyle w:val="Hipervnculo"/>
            <w:noProof/>
          </w:rPr>
          <w:t>Figura 9. Variables sobre intervenciones terapéuticas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_Toc229060456 \h </w:instrText>
        </w:r>
        <w:r w:rsidR="00BE0C9E" w:rsidRPr="00BE0C9E">
          <w:rPr>
            <w:noProof/>
            <w:webHidden/>
          </w:rPr>
        </w:r>
        <w:r w:rsidR="00BE0C9E" w:rsidRPr="00BE0C9E">
          <w:rPr>
            <w:noProof/>
            <w:webHidden/>
          </w:rPr>
          <w:fldChar w:fldCharType="separate"/>
        </w:r>
        <w:r w:rsidR="006541D7">
          <w:rPr>
            <w:noProof/>
            <w:webHidden/>
          </w:rPr>
          <w:t>33</w:t>
        </w:r>
        <w:r w:rsidR="00BE0C9E" w:rsidRPr="00BE0C9E">
          <w:rPr>
            <w:noProof/>
            <w:webHidden/>
          </w:rPr>
          <w:fldChar w:fldCharType="end"/>
        </w:r>
      </w:hyperlink>
    </w:p>
    <w:p w14:paraId="1A7E918F" w14:textId="60403FB8"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7" w:history="1">
        <w:r w:rsidR="00BE0C9E" w:rsidRPr="00BE0C9E">
          <w:rPr>
            <w:rStyle w:val="Hipervnculo"/>
            <w:noProof/>
          </w:rPr>
          <w:t>Figura 10. Variables del estado de supervivencia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_Toc229060457 \h </w:instrText>
        </w:r>
        <w:r w:rsidR="00BE0C9E" w:rsidRPr="00BE0C9E">
          <w:rPr>
            <w:noProof/>
            <w:webHidden/>
          </w:rPr>
        </w:r>
        <w:r w:rsidR="00BE0C9E" w:rsidRPr="00BE0C9E">
          <w:rPr>
            <w:noProof/>
            <w:webHidden/>
          </w:rPr>
          <w:fldChar w:fldCharType="separate"/>
        </w:r>
        <w:r w:rsidR="006541D7">
          <w:rPr>
            <w:noProof/>
            <w:webHidden/>
          </w:rPr>
          <w:t>33</w:t>
        </w:r>
        <w:r w:rsidR="00BE0C9E" w:rsidRPr="00BE0C9E">
          <w:rPr>
            <w:noProof/>
            <w:webHidden/>
          </w:rPr>
          <w:fldChar w:fldCharType="end"/>
        </w:r>
      </w:hyperlink>
    </w:p>
    <w:p w14:paraId="04A2D5C6" w14:textId="7B99155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8" w:history="1">
        <w:r w:rsidR="00BE0C9E" w:rsidRPr="00BE0C9E">
          <w:rPr>
            <w:rStyle w:val="Hipervnculo"/>
            <w:noProof/>
          </w:rPr>
          <w:t>Figura 11. Variables identificadoras y metadatos del estudio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_Toc229060458 \h </w:instrText>
        </w:r>
        <w:r w:rsidR="00BE0C9E" w:rsidRPr="00BE0C9E">
          <w:rPr>
            <w:noProof/>
            <w:webHidden/>
          </w:rPr>
        </w:r>
        <w:r w:rsidR="00BE0C9E" w:rsidRPr="00BE0C9E">
          <w:rPr>
            <w:noProof/>
            <w:webHidden/>
          </w:rPr>
          <w:fldChar w:fldCharType="separate"/>
        </w:r>
        <w:r w:rsidR="006541D7">
          <w:rPr>
            <w:noProof/>
            <w:webHidden/>
          </w:rPr>
          <w:t>35</w:t>
        </w:r>
        <w:r w:rsidR="00BE0C9E" w:rsidRPr="00BE0C9E">
          <w:rPr>
            <w:noProof/>
            <w:webHidden/>
          </w:rPr>
          <w:fldChar w:fldCharType="end"/>
        </w:r>
      </w:hyperlink>
    </w:p>
    <w:p w14:paraId="75EFB098" w14:textId="6C7B2028"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59" w:history="1">
        <w:r w:rsidR="00BE0C9E" w:rsidRPr="00BE0C9E">
          <w:rPr>
            <w:rStyle w:val="Hipervnculo"/>
            <w:noProof/>
          </w:rPr>
          <w:t>Figura 12 Variables sobre el Perfil clínico-demográfico y anatómico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_Toc229060459 \h </w:instrText>
        </w:r>
        <w:r w:rsidR="00BE0C9E" w:rsidRPr="00BE0C9E">
          <w:rPr>
            <w:noProof/>
            <w:webHidden/>
          </w:rPr>
        </w:r>
        <w:r w:rsidR="00BE0C9E" w:rsidRPr="00BE0C9E">
          <w:rPr>
            <w:noProof/>
            <w:webHidden/>
          </w:rPr>
          <w:fldChar w:fldCharType="separate"/>
        </w:r>
        <w:r w:rsidR="006541D7">
          <w:rPr>
            <w:noProof/>
            <w:webHidden/>
          </w:rPr>
          <w:t>36</w:t>
        </w:r>
        <w:r w:rsidR="00BE0C9E" w:rsidRPr="00BE0C9E">
          <w:rPr>
            <w:noProof/>
            <w:webHidden/>
          </w:rPr>
          <w:fldChar w:fldCharType="end"/>
        </w:r>
      </w:hyperlink>
    </w:p>
    <w:p w14:paraId="0756A2BF" w14:textId="341E1A7E"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0" w:history="1">
        <w:r w:rsidR="00BE0C9E" w:rsidRPr="00BE0C9E">
          <w:rPr>
            <w:rStyle w:val="Hipervnculo"/>
            <w:noProof/>
          </w:rPr>
          <w:t>Figura 13. Variables sobre la Caracterización histológica y estadificación AJCC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_Toc229060460 \h </w:instrText>
        </w:r>
        <w:r w:rsidR="00BE0C9E" w:rsidRPr="00BE0C9E">
          <w:rPr>
            <w:noProof/>
            <w:webHidden/>
          </w:rPr>
        </w:r>
        <w:r w:rsidR="00BE0C9E" w:rsidRPr="00BE0C9E">
          <w:rPr>
            <w:noProof/>
            <w:webHidden/>
          </w:rPr>
          <w:fldChar w:fldCharType="separate"/>
        </w:r>
        <w:r w:rsidR="006541D7">
          <w:rPr>
            <w:noProof/>
            <w:webHidden/>
          </w:rPr>
          <w:t>37</w:t>
        </w:r>
        <w:r w:rsidR="00BE0C9E" w:rsidRPr="00BE0C9E">
          <w:rPr>
            <w:noProof/>
            <w:webHidden/>
          </w:rPr>
          <w:fldChar w:fldCharType="end"/>
        </w:r>
      </w:hyperlink>
    </w:p>
    <w:p w14:paraId="21AE1FAD" w14:textId="35E2D5F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1" w:history="1">
        <w:r w:rsidR="00BE0C9E" w:rsidRPr="00BE0C9E">
          <w:rPr>
            <w:rStyle w:val="Hipervnculo"/>
            <w:noProof/>
          </w:rPr>
          <w:t>Figura 14. Variables del estado de supervivencia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_Toc229060461 \h </w:instrText>
        </w:r>
        <w:r w:rsidR="00BE0C9E" w:rsidRPr="00BE0C9E">
          <w:rPr>
            <w:noProof/>
            <w:webHidden/>
          </w:rPr>
        </w:r>
        <w:r w:rsidR="00BE0C9E" w:rsidRPr="00BE0C9E">
          <w:rPr>
            <w:noProof/>
            <w:webHidden/>
          </w:rPr>
          <w:fldChar w:fldCharType="separate"/>
        </w:r>
        <w:r w:rsidR="006541D7">
          <w:rPr>
            <w:noProof/>
            <w:webHidden/>
          </w:rPr>
          <w:t>38</w:t>
        </w:r>
        <w:r w:rsidR="00BE0C9E" w:rsidRPr="00BE0C9E">
          <w:rPr>
            <w:noProof/>
            <w:webHidden/>
          </w:rPr>
          <w:fldChar w:fldCharType="end"/>
        </w:r>
      </w:hyperlink>
    </w:p>
    <w:p w14:paraId="300202B8" w14:textId="22F887FB"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2" w:history="1">
        <w:r w:rsidR="00BE0C9E" w:rsidRPr="00BE0C9E">
          <w:rPr>
            <w:rStyle w:val="Hipervnculo"/>
            <w:noProof/>
          </w:rPr>
          <w:t>Figura 15.Variables identificadoras y metadatos del estudio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_Toc229060462 \h </w:instrText>
        </w:r>
        <w:r w:rsidR="00BE0C9E" w:rsidRPr="00BE0C9E">
          <w:rPr>
            <w:noProof/>
            <w:webHidden/>
          </w:rPr>
        </w:r>
        <w:r w:rsidR="00BE0C9E" w:rsidRPr="00BE0C9E">
          <w:rPr>
            <w:noProof/>
            <w:webHidden/>
          </w:rPr>
          <w:fldChar w:fldCharType="separate"/>
        </w:r>
        <w:r w:rsidR="006541D7">
          <w:rPr>
            <w:noProof/>
            <w:webHidden/>
          </w:rPr>
          <w:t>38</w:t>
        </w:r>
        <w:r w:rsidR="00BE0C9E" w:rsidRPr="00BE0C9E">
          <w:rPr>
            <w:noProof/>
            <w:webHidden/>
          </w:rPr>
          <w:fldChar w:fldCharType="end"/>
        </w:r>
      </w:hyperlink>
    </w:p>
    <w:p w14:paraId="582F22A3" w14:textId="208CD7E0"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3" w:history="1">
        <w:r w:rsidR="00BE0C9E" w:rsidRPr="00BE0C9E">
          <w:rPr>
            <w:rStyle w:val="Hipervnculo"/>
            <w:noProof/>
          </w:rPr>
          <w:t>Figura 16. Variables sobre el perfil clínico-demográfico y anatómico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_Toc229060463 \h </w:instrText>
        </w:r>
        <w:r w:rsidR="00BE0C9E" w:rsidRPr="00BE0C9E">
          <w:rPr>
            <w:noProof/>
            <w:webHidden/>
          </w:rPr>
        </w:r>
        <w:r w:rsidR="00BE0C9E" w:rsidRPr="00BE0C9E">
          <w:rPr>
            <w:noProof/>
            <w:webHidden/>
          </w:rPr>
          <w:fldChar w:fldCharType="separate"/>
        </w:r>
        <w:r w:rsidR="006541D7">
          <w:rPr>
            <w:noProof/>
            <w:webHidden/>
          </w:rPr>
          <w:t>39</w:t>
        </w:r>
        <w:r w:rsidR="00BE0C9E" w:rsidRPr="00BE0C9E">
          <w:rPr>
            <w:noProof/>
            <w:webHidden/>
          </w:rPr>
          <w:fldChar w:fldCharType="end"/>
        </w:r>
      </w:hyperlink>
    </w:p>
    <w:p w14:paraId="2350A03B" w14:textId="4EAB5A1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4" w:history="1">
        <w:r w:rsidR="00BE0C9E" w:rsidRPr="00BE0C9E">
          <w:rPr>
            <w:rStyle w:val="Hipervnculo"/>
            <w:noProof/>
          </w:rPr>
          <w:t>Figura 17. Variables sobre la Clasificación patológica y diagnóstica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_Toc229060464 \h </w:instrText>
        </w:r>
        <w:r w:rsidR="00BE0C9E" w:rsidRPr="00BE0C9E">
          <w:rPr>
            <w:noProof/>
            <w:webHidden/>
          </w:rPr>
        </w:r>
        <w:r w:rsidR="00BE0C9E" w:rsidRPr="00BE0C9E">
          <w:rPr>
            <w:noProof/>
            <w:webHidden/>
          </w:rPr>
          <w:fldChar w:fldCharType="separate"/>
        </w:r>
        <w:r w:rsidR="006541D7">
          <w:rPr>
            <w:noProof/>
            <w:webHidden/>
          </w:rPr>
          <w:t>40</w:t>
        </w:r>
        <w:r w:rsidR="00BE0C9E" w:rsidRPr="00BE0C9E">
          <w:rPr>
            <w:noProof/>
            <w:webHidden/>
          </w:rPr>
          <w:fldChar w:fldCharType="end"/>
        </w:r>
      </w:hyperlink>
    </w:p>
    <w:p w14:paraId="671FC92E" w14:textId="5C14E610"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5" w:history="1">
        <w:r w:rsidR="00BE0C9E" w:rsidRPr="00BE0C9E">
          <w:rPr>
            <w:rStyle w:val="Hipervnculo"/>
            <w:noProof/>
          </w:rPr>
          <w:t>Figura 18. Variables sobre la localización y naturaleza de la muestra en MSK_NSCLC.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_Toc229060465 \h </w:instrText>
        </w:r>
        <w:r w:rsidR="00BE0C9E" w:rsidRPr="00BE0C9E">
          <w:rPr>
            <w:noProof/>
            <w:webHidden/>
          </w:rPr>
        </w:r>
        <w:r w:rsidR="00BE0C9E" w:rsidRPr="00BE0C9E">
          <w:rPr>
            <w:noProof/>
            <w:webHidden/>
          </w:rPr>
          <w:fldChar w:fldCharType="separate"/>
        </w:r>
        <w:r w:rsidR="006541D7">
          <w:rPr>
            <w:noProof/>
            <w:webHidden/>
          </w:rPr>
          <w:t>40</w:t>
        </w:r>
        <w:r w:rsidR="00BE0C9E" w:rsidRPr="00BE0C9E">
          <w:rPr>
            <w:noProof/>
            <w:webHidden/>
          </w:rPr>
          <w:fldChar w:fldCharType="end"/>
        </w:r>
      </w:hyperlink>
    </w:p>
    <w:p w14:paraId="4975CA12" w14:textId="0C031A8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6" w:history="1">
        <w:r w:rsidR="00BE0C9E" w:rsidRPr="00BE0C9E">
          <w:rPr>
            <w:rStyle w:val="Hipervnculo"/>
            <w:noProof/>
          </w:rPr>
          <w:t>Figura 19. Variables sobre la Metodología y calidad genómica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_Toc229060466 \h </w:instrText>
        </w:r>
        <w:r w:rsidR="00BE0C9E" w:rsidRPr="00BE0C9E">
          <w:rPr>
            <w:noProof/>
            <w:webHidden/>
          </w:rPr>
        </w:r>
        <w:r w:rsidR="00BE0C9E" w:rsidRPr="00BE0C9E">
          <w:rPr>
            <w:noProof/>
            <w:webHidden/>
          </w:rPr>
          <w:fldChar w:fldCharType="separate"/>
        </w:r>
        <w:r w:rsidR="006541D7">
          <w:rPr>
            <w:noProof/>
            <w:webHidden/>
          </w:rPr>
          <w:t>41</w:t>
        </w:r>
        <w:r w:rsidR="00BE0C9E" w:rsidRPr="00BE0C9E">
          <w:rPr>
            <w:noProof/>
            <w:webHidden/>
          </w:rPr>
          <w:fldChar w:fldCharType="end"/>
        </w:r>
      </w:hyperlink>
    </w:p>
    <w:p w14:paraId="46D5DEA5" w14:textId="5DD78DD5"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7" w:history="1">
        <w:r w:rsidR="00BE0C9E" w:rsidRPr="00BE0C9E">
          <w:rPr>
            <w:rStyle w:val="Hipervnculo"/>
            <w:noProof/>
          </w:rPr>
          <w:t>Figura 20. Variable objetivo y tratamiento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_Toc229060467 \h </w:instrText>
        </w:r>
        <w:r w:rsidR="00BE0C9E" w:rsidRPr="00BE0C9E">
          <w:rPr>
            <w:noProof/>
            <w:webHidden/>
          </w:rPr>
        </w:r>
        <w:r w:rsidR="00BE0C9E" w:rsidRPr="00BE0C9E">
          <w:rPr>
            <w:noProof/>
            <w:webHidden/>
          </w:rPr>
          <w:fldChar w:fldCharType="separate"/>
        </w:r>
        <w:r w:rsidR="006541D7">
          <w:rPr>
            <w:noProof/>
            <w:webHidden/>
          </w:rPr>
          <w:t>42</w:t>
        </w:r>
        <w:r w:rsidR="00BE0C9E" w:rsidRPr="00BE0C9E">
          <w:rPr>
            <w:noProof/>
            <w:webHidden/>
          </w:rPr>
          <w:fldChar w:fldCharType="end"/>
        </w:r>
      </w:hyperlink>
    </w:p>
    <w:p w14:paraId="15CB2C12" w14:textId="2803CCF1"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8" w:history="1">
        <w:r w:rsidR="00BE0C9E" w:rsidRPr="00BE0C9E">
          <w:rPr>
            <w:rStyle w:val="Hipervnculo"/>
            <w:noProof/>
          </w:rPr>
          <w:t>Figura 21. Variables sobre la demografía y contexto de la cohorte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_Toc229060468 \h </w:instrText>
        </w:r>
        <w:r w:rsidR="00BE0C9E" w:rsidRPr="00BE0C9E">
          <w:rPr>
            <w:noProof/>
            <w:webHidden/>
          </w:rPr>
        </w:r>
        <w:r w:rsidR="00BE0C9E" w:rsidRPr="00BE0C9E">
          <w:rPr>
            <w:noProof/>
            <w:webHidden/>
          </w:rPr>
          <w:fldChar w:fldCharType="separate"/>
        </w:r>
        <w:r w:rsidR="006541D7">
          <w:rPr>
            <w:noProof/>
            <w:webHidden/>
          </w:rPr>
          <w:t>42</w:t>
        </w:r>
        <w:r w:rsidR="00BE0C9E" w:rsidRPr="00BE0C9E">
          <w:rPr>
            <w:noProof/>
            <w:webHidden/>
          </w:rPr>
          <w:fldChar w:fldCharType="end"/>
        </w:r>
      </w:hyperlink>
    </w:p>
    <w:p w14:paraId="2E6676FF" w14:textId="2C7FFC81"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69" w:history="1">
        <w:r w:rsidR="00BE0C9E" w:rsidRPr="00BE0C9E">
          <w:rPr>
            <w:rStyle w:val="Hipervnculo"/>
            <w:noProof/>
          </w:rPr>
          <w:t>Figura 22. Variables sobre parámetros clínico-patológicos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_Toc229060469 \h </w:instrText>
        </w:r>
        <w:r w:rsidR="00BE0C9E" w:rsidRPr="00BE0C9E">
          <w:rPr>
            <w:noProof/>
            <w:webHidden/>
          </w:rPr>
        </w:r>
        <w:r w:rsidR="00BE0C9E" w:rsidRPr="00BE0C9E">
          <w:rPr>
            <w:noProof/>
            <w:webHidden/>
          </w:rPr>
          <w:fldChar w:fldCharType="separate"/>
        </w:r>
        <w:r w:rsidR="006541D7">
          <w:rPr>
            <w:noProof/>
            <w:webHidden/>
          </w:rPr>
          <w:t>43</w:t>
        </w:r>
        <w:r w:rsidR="00BE0C9E" w:rsidRPr="00BE0C9E">
          <w:rPr>
            <w:noProof/>
            <w:webHidden/>
          </w:rPr>
          <w:fldChar w:fldCharType="end"/>
        </w:r>
      </w:hyperlink>
    </w:p>
    <w:p w14:paraId="2BEFE0EA" w14:textId="29B790CB"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0" w:history="1">
        <w:r w:rsidR="00BE0C9E" w:rsidRPr="00BE0C9E">
          <w:rPr>
            <w:rStyle w:val="Hipervnculo"/>
            <w:noProof/>
          </w:rPr>
          <w:t>Figura 23. Métricas de agresividad molecular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_Toc229060470 \h </w:instrText>
        </w:r>
        <w:r w:rsidR="00BE0C9E" w:rsidRPr="00BE0C9E">
          <w:rPr>
            <w:noProof/>
            <w:webHidden/>
          </w:rPr>
        </w:r>
        <w:r w:rsidR="00BE0C9E" w:rsidRPr="00BE0C9E">
          <w:rPr>
            <w:noProof/>
            <w:webHidden/>
          </w:rPr>
          <w:fldChar w:fldCharType="separate"/>
        </w:r>
        <w:r w:rsidR="006541D7">
          <w:rPr>
            <w:noProof/>
            <w:webHidden/>
          </w:rPr>
          <w:t>43</w:t>
        </w:r>
        <w:r w:rsidR="00BE0C9E" w:rsidRPr="00BE0C9E">
          <w:rPr>
            <w:noProof/>
            <w:webHidden/>
          </w:rPr>
          <w:fldChar w:fldCharType="end"/>
        </w:r>
      </w:hyperlink>
    </w:p>
    <w:p w14:paraId="2C944767" w14:textId="1C4A3003"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1" w:history="1">
        <w:r w:rsidR="00BE0C9E" w:rsidRPr="00BE0C9E">
          <w:rPr>
            <w:rStyle w:val="Hipervnculo"/>
            <w:noProof/>
          </w:rPr>
          <w:t>Figura 24. Métricas de Supervivencia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_Toc229060471 \h </w:instrText>
        </w:r>
        <w:r w:rsidR="00BE0C9E" w:rsidRPr="00BE0C9E">
          <w:rPr>
            <w:noProof/>
            <w:webHidden/>
          </w:rPr>
        </w:r>
        <w:r w:rsidR="00BE0C9E" w:rsidRPr="00BE0C9E">
          <w:rPr>
            <w:noProof/>
            <w:webHidden/>
          </w:rPr>
          <w:fldChar w:fldCharType="separate"/>
        </w:r>
        <w:r w:rsidR="006541D7">
          <w:rPr>
            <w:noProof/>
            <w:webHidden/>
          </w:rPr>
          <w:t>44</w:t>
        </w:r>
        <w:r w:rsidR="00BE0C9E" w:rsidRPr="00BE0C9E">
          <w:rPr>
            <w:noProof/>
            <w:webHidden/>
          </w:rPr>
          <w:fldChar w:fldCharType="end"/>
        </w:r>
      </w:hyperlink>
    </w:p>
    <w:p w14:paraId="4F83FE74" w14:textId="30428A13"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2" w:history="1">
        <w:r w:rsidR="00BE0C9E" w:rsidRPr="00BE0C9E">
          <w:rPr>
            <w:rStyle w:val="Hipervnculo"/>
            <w:noProof/>
          </w:rPr>
          <w:t>Figura 25. Variables de Estructura Muestral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_Toc229060472 \h </w:instrText>
        </w:r>
        <w:r w:rsidR="00BE0C9E" w:rsidRPr="00BE0C9E">
          <w:rPr>
            <w:noProof/>
            <w:webHidden/>
          </w:rPr>
        </w:r>
        <w:r w:rsidR="00BE0C9E" w:rsidRPr="00BE0C9E">
          <w:rPr>
            <w:noProof/>
            <w:webHidden/>
          </w:rPr>
          <w:fldChar w:fldCharType="separate"/>
        </w:r>
        <w:r w:rsidR="006541D7">
          <w:rPr>
            <w:noProof/>
            <w:webHidden/>
          </w:rPr>
          <w:t>44</w:t>
        </w:r>
        <w:r w:rsidR="00BE0C9E" w:rsidRPr="00BE0C9E">
          <w:rPr>
            <w:noProof/>
            <w:webHidden/>
          </w:rPr>
          <w:fldChar w:fldCharType="end"/>
        </w:r>
      </w:hyperlink>
    </w:p>
    <w:p w14:paraId="15C57F49" w14:textId="3B0DD55D"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3" w:history="1">
        <w:r w:rsidR="00BE0C9E" w:rsidRPr="00BE0C9E">
          <w:rPr>
            <w:rStyle w:val="Hipervnculo"/>
            <w:noProof/>
          </w:rPr>
          <w:t>Figura 26. Variables sobre la Demografía y diagnóstico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_Toc229060473 \h </w:instrText>
        </w:r>
        <w:r w:rsidR="00BE0C9E" w:rsidRPr="00BE0C9E">
          <w:rPr>
            <w:noProof/>
            <w:webHidden/>
          </w:rPr>
        </w:r>
        <w:r w:rsidR="00BE0C9E" w:rsidRPr="00BE0C9E">
          <w:rPr>
            <w:noProof/>
            <w:webHidden/>
          </w:rPr>
          <w:fldChar w:fldCharType="separate"/>
        </w:r>
        <w:r w:rsidR="006541D7">
          <w:rPr>
            <w:noProof/>
            <w:webHidden/>
          </w:rPr>
          <w:t>45</w:t>
        </w:r>
        <w:r w:rsidR="00BE0C9E" w:rsidRPr="00BE0C9E">
          <w:rPr>
            <w:noProof/>
            <w:webHidden/>
          </w:rPr>
          <w:fldChar w:fldCharType="end"/>
        </w:r>
      </w:hyperlink>
    </w:p>
    <w:p w14:paraId="54B0D083" w14:textId="6D7126AE"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4" w:history="1">
        <w:r w:rsidR="00BE0C9E" w:rsidRPr="00BE0C9E">
          <w:rPr>
            <w:rStyle w:val="Hipervnculo"/>
            <w:noProof/>
          </w:rPr>
          <w:t>Figura 27. Métricas de agresividad molecular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_Toc229060474 \h </w:instrText>
        </w:r>
        <w:r w:rsidR="00BE0C9E" w:rsidRPr="00BE0C9E">
          <w:rPr>
            <w:noProof/>
            <w:webHidden/>
          </w:rPr>
        </w:r>
        <w:r w:rsidR="00BE0C9E" w:rsidRPr="00BE0C9E">
          <w:rPr>
            <w:noProof/>
            <w:webHidden/>
          </w:rPr>
          <w:fldChar w:fldCharType="separate"/>
        </w:r>
        <w:r w:rsidR="006541D7">
          <w:rPr>
            <w:noProof/>
            <w:webHidden/>
          </w:rPr>
          <w:t>46</w:t>
        </w:r>
        <w:r w:rsidR="00BE0C9E" w:rsidRPr="00BE0C9E">
          <w:rPr>
            <w:noProof/>
            <w:webHidden/>
          </w:rPr>
          <w:fldChar w:fldCharType="end"/>
        </w:r>
      </w:hyperlink>
    </w:p>
    <w:p w14:paraId="1E3C05E3" w14:textId="167B4BE1"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5" w:history="1">
        <w:r w:rsidR="00BE0C9E" w:rsidRPr="00BE0C9E">
          <w:rPr>
            <w:rStyle w:val="Hipervnculo"/>
            <w:noProof/>
          </w:rPr>
          <w:t>Figura 28. Métricas de supervivencia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_Toc229060475 \h </w:instrText>
        </w:r>
        <w:r w:rsidR="00BE0C9E" w:rsidRPr="00BE0C9E">
          <w:rPr>
            <w:noProof/>
            <w:webHidden/>
          </w:rPr>
        </w:r>
        <w:r w:rsidR="00BE0C9E" w:rsidRPr="00BE0C9E">
          <w:rPr>
            <w:noProof/>
            <w:webHidden/>
          </w:rPr>
          <w:fldChar w:fldCharType="separate"/>
        </w:r>
        <w:r w:rsidR="006541D7">
          <w:rPr>
            <w:noProof/>
            <w:webHidden/>
          </w:rPr>
          <w:t>46</w:t>
        </w:r>
        <w:r w:rsidR="00BE0C9E" w:rsidRPr="00BE0C9E">
          <w:rPr>
            <w:noProof/>
            <w:webHidden/>
          </w:rPr>
          <w:fldChar w:fldCharType="end"/>
        </w:r>
      </w:hyperlink>
    </w:p>
    <w:p w14:paraId="7FBA9633" w14:textId="045C4AFD"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6" w:history="1">
        <w:r w:rsidR="00BE0C9E" w:rsidRPr="00BE0C9E">
          <w:rPr>
            <w:rStyle w:val="Hipervnculo"/>
            <w:noProof/>
          </w:rPr>
          <w:t>Figura 29. Variables de Granularidad del seguimiento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_Toc229060476 \h </w:instrText>
        </w:r>
        <w:r w:rsidR="00BE0C9E" w:rsidRPr="00BE0C9E">
          <w:rPr>
            <w:noProof/>
            <w:webHidden/>
          </w:rPr>
        </w:r>
        <w:r w:rsidR="00BE0C9E" w:rsidRPr="00BE0C9E">
          <w:rPr>
            <w:noProof/>
            <w:webHidden/>
          </w:rPr>
          <w:fldChar w:fldCharType="separate"/>
        </w:r>
        <w:r w:rsidR="006541D7">
          <w:rPr>
            <w:noProof/>
            <w:webHidden/>
          </w:rPr>
          <w:t>47</w:t>
        </w:r>
        <w:r w:rsidR="00BE0C9E" w:rsidRPr="00BE0C9E">
          <w:rPr>
            <w:noProof/>
            <w:webHidden/>
          </w:rPr>
          <w:fldChar w:fldCharType="end"/>
        </w:r>
      </w:hyperlink>
    </w:p>
    <w:p w14:paraId="34212055" w14:textId="4424334D"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7" w:history="1">
        <w:r w:rsidR="00BE0C9E" w:rsidRPr="00BE0C9E">
          <w:rPr>
            <w:rStyle w:val="Hipervnculo"/>
            <w:noProof/>
          </w:rPr>
          <w:t>Figura 30. Variables sobre la carga genómica y estabilidad molecular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_Toc229060477 \h </w:instrText>
        </w:r>
        <w:r w:rsidR="00BE0C9E" w:rsidRPr="00BE0C9E">
          <w:rPr>
            <w:noProof/>
            <w:webHidden/>
          </w:rPr>
        </w:r>
        <w:r w:rsidR="00BE0C9E" w:rsidRPr="00BE0C9E">
          <w:rPr>
            <w:noProof/>
            <w:webHidden/>
          </w:rPr>
          <w:fldChar w:fldCharType="separate"/>
        </w:r>
        <w:r w:rsidR="006541D7">
          <w:rPr>
            <w:noProof/>
            <w:webHidden/>
          </w:rPr>
          <w:t>47</w:t>
        </w:r>
        <w:r w:rsidR="00BE0C9E" w:rsidRPr="00BE0C9E">
          <w:rPr>
            <w:noProof/>
            <w:webHidden/>
          </w:rPr>
          <w:fldChar w:fldCharType="end"/>
        </w:r>
      </w:hyperlink>
    </w:p>
    <w:p w14:paraId="75E235D1" w14:textId="59DE12F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8" w:history="1">
        <w:r w:rsidR="00BE0C9E" w:rsidRPr="00BE0C9E">
          <w:rPr>
            <w:rStyle w:val="Hipervnculo"/>
            <w:noProof/>
          </w:rPr>
          <w:t>Figura 31. Variables sobre la carga tumoral física y estadificación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_Toc229060478 \h </w:instrText>
        </w:r>
        <w:r w:rsidR="00BE0C9E" w:rsidRPr="00BE0C9E">
          <w:rPr>
            <w:noProof/>
            <w:webHidden/>
          </w:rPr>
        </w:r>
        <w:r w:rsidR="00BE0C9E" w:rsidRPr="00BE0C9E">
          <w:rPr>
            <w:noProof/>
            <w:webHidden/>
          </w:rPr>
          <w:fldChar w:fldCharType="separate"/>
        </w:r>
        <w:r w:rsidR="006541D7">
          <w:rPr>
            <w:noProof/>
            <w:webHidden/>
          </w:rPr>
          <w:t>48</w:t>
        </w:r>
        <w:r w:rsidR="00BE0C9E" w:rsidRPr="00BE0C9E">
          <w:rPr>
            <w:noProof/>
            <w:webHidden/>
          </w:rPr>
          <w:fldChar w:fldCharType="end"/>
        </w:r>
      </w:hyperlink>
    </w:p>
    <w:p w14:paraId="02378412" w14:textId="3B7614ED"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79" w:history="1">
        <w:r w:rsidR="00BE0C9E" w:rsidRPr="00BE0C9E">
          <w:rPr>
            <w:rStyle w:val="Hipervnculo"/>
            <w:noProof/>
          </w:rPr>
          <w:t>Figura 32. Métricas de supervivencia y tiempo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_Toc229060479 \h </w:instrText>
        </w:r>
        <w:r w:rsidR="00BE0C9E" w:rsidRPr="00BE0C9E">
          <w:rPr>
            <w:noProof/>
            <w:webHidden/>
          </w:rPr>
        </w:r>
        <w:r w:rsidR="00BE0C9E" w:rsidRPr="00BE0C9E">
          <w:rPr>
            <w:noProof/>
            <w:webHidden/>
          </w:rPr>
          <w:fldChar w:fldCharType="separate"/>
        </w:r>
        <w:r w:rsidR="006541D7">
          <w:rPr>
            <w:noProof/>
            <w:webHidden/>
          </w:rPr>
          <w:t>48</w:t>
        </w:r>
        <w:r w:rsidR="00BE0C9E" w:rsidRPr="00BE0C9E">
          <w:rPr>
            <w:noProof/>
            <w:webHidden/>
          </w:rPr>
          <w:fldChar w:fldCharType="end"/>
        </w:r>
      </w:hyperlink>
    </w:p>
    <w:p w14:paraId="26D264CE" w14:textId="7188EBAD"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0" w:history="1">
        <w:r w:rsidR="00BE0C9E" w:rsidRPr="00BE0C9E">
          <w:rPr>
            <w:rStyle w:val="Hipervnculo"/>
            <w:noProof/>
          </w:rPr>
          <w:t>Figura 33. Mapa de calor de correlaciones de las variables numéricas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_Toc229060480 \h </w:instrText>
        </w:r>
        <w:r w:rsidR="00BE0C9E" w:rsidRPr="00BE0C9E">
          <w:rPr>
            <w:noProof/>
            <w:webHidden/>
          </w:rPr>
        </w:r>
        <w:r w:rsidR="00BE0C9E" w:rsidRPr="00BE0C9E">
          <w:rPr>
            <w:noProof/>
            <w:webHidden/>
          </w:rPr>
          <w:fldChar w:fldCharType="separate"/>
        </w:r>
        <w:r w:rsidR="006541D7">
          <w:rPr>
            <w:noProof/>
            <w:webHidden/>
          </w:rPr>
          <w:t>49</w:t>
        </w:r>
        <w:r w:rsidR="00BE0C9E" w:rsidRPr="00BE0C9E">
          <w:rPr>
            <w:noProof/>
            <w:webHidden/>
          </w:rPr>
          <w:fldChar w:fldCharType="end"/>
        </w:r>
      </w:hyperlink>
    </w:p>
    <w:p w14:paraId="70720A80" w14:textId="4D5ACC2A"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1" w:history="1">
        <w:r w:rsidR="00BE0C9E" w:rsidRPr="00BE0C9E">
          <w:rPr>
            <w:rStyle w:val="Hipervnculo"/>
            <w:noProof/>
          </w:rPr>
          <w:t>Figura 34. Mapa de calor de correlaciones de las variables numéricas en TCGA_BRCA.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_Toc229060481 \h </w:instrText>
        </w:r>
        <w:r w:rsidR="00BE0C9E" w:rsidRPr="00BE0C9E">
          <w:rPr>
            <w:noProof/>
            <w:webHidden/>
          </w:rPr>
        </w:r>
        <w:r w:rsidR="00BE0C9E" w:rsidRPr="00BE0C9E">
          <w:rPr>
            <w:noProof/>
            <w:webHidden/>
          </w:rPr>
          <w:fldChar w:fldCharType="separate"/>
        </w:r>
        <w:r w:rsidR="006541D7">
          <w:rPr>
            <w:noProof/>
            <w:webHidden/>
          </w:rPr>
          <w:t>50</w:t>
        </w:r>
        <w:r w:rsidR="00BE0C9E" w:rsidRPr="00BE0C9E">
          <w:rPr>
            <w:noProof/>
            <w:webHidden/>
          </w:rPr>
          <w:fldChar w:fldCharType="end"/>
        </w:r>
      </w:hyperlink>
    </w:p>
    <w:p w14:paraId="6209D545" w14:textId="400D5D67"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2" w:history="1">
        <w:r w:rsidR="00BE0C9E" w:rsidRPr="00BE0C9E">
          <w:rPr>
            <w:rStyle w:val="Hipervnculo"/>
            <w:noProof/>
          </w:rPr>
          <w:t>Figura 35. Mapa de calor de correlaciones de las variables numéricas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_Toc229060482 \h </w:instrText>
        </w:r>
        <w:r w:rsidR="00BE0C9E" w:rsidRPr="00BE0C9E">
          <w:rPr>
            <w:noProof/>
            <w:webHidden/>
          </w:rPr>
        </w:r>
        <w:r w:rsidR="00BE0C9E" w:rsidRPr="00BE0C9E">
          <w:rPr>
            <w:noProof/>
            <w:webHidden/>
          </w:rPr>
          <w:fldChar w:fldCharType="separate"/>
        </w:r>
        <w:r w:rsidR="006541D7">
          <w:rPr>
            <w:noProof/>
            <w:webHidden/>
          </w:rPr>
          <w:t>51</w:t>
        </w:r>
        <w:r w:rsidR="00BE0C9E" w:rsidRPr="00BE0C9E">
          <w:rPr>
            <w:noProof/>
            <w:webHidden/>
          </w:rPr>
          <w:fldChar w:fldCharType="end"/>
        </w:r>
      </w:hyperlink>
    </w:p>
    <w:p w14:paraId="2E47B32D" w14:textId="3246208E"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3" w:history="1">
        <w:r w:rsidR="00BE0C9E" w:rsidRPr="00BE0C9E">
          <w:rPr>
            <w:rStyle w:val="Hipervnculo"/>
            <w:noProof/>
          </w:rPr>
          <w:t>Figura 36. Arquitectura del modelo DeepSurv, ejemplo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_Toc229060483 \h </w:instrText>
        </w:r>
        <w:r w:rsidR="00BE0C9E" w:rsidRPr="00BE0C9E">
          <w:rPr>
            <w:noProof/>
            <w:webHidden/>
          </w:rPr>
        </w:r>
        <w:r w:rsidR="00BE0C9E" w:rsidRPr="00BE0C9E">
          <w:rPr>
            <w:noProof/>
            <w:webHidden/>
          </w:rPr>
          <w:fldChar w:fldCharType="separate"/>
        </w:r>
        <w:r w:rsidR="006541D7">
          <w:rPr>
            <w:noProof/>
            <w:webHidden/>
          </w:rPr>
          <w:t>58</w:t>
        </w:r>
        <w:r w:rsidR="00BE0C9E" w:rsidRPr="00BE0C9E">
          <w:rPr>
            <w:noProof/>
            <w:webHidden/>
          </w:rPr>
          <w:fldChar w:fldCharType="end"/>
        </w:r>
      </w:hyperlink>
    </w:p>
    <w:p w14:paraId="0FB18989" w14:textId="2499F579"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4" w:history="1">
        <w:r w:rsidR="00BE0C9E" w:rsidRPr="00BE0C9E">
          <w:rPr>
            <w:rStyle w:val="Hipervnculo"/>
            <w:noProof/>
          </w:rPr>
          <w:t>Figura 37. Curvas de Kaplan-Meier globales no estratificadas de las tres cohortes: METABRIC (Arriba), TCGA-BRCA (En medio) y MSK-NSCLC (Abajo).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_Toc229060484 \h </w:instrText>
        </w:r>
        <w:r w:rsidR="00BE0C9E" w:rsidRPr="00BE0C9E">
          <w:rPr>
            <w:noProof/>
            <w:webHidden/>
          </w:rPr>
        </w:r>
        <w:r w:rsidR="00BE0C9E" w:rsidRPr="00BE0C9E">
          <w:rPr>
            <w:noProof/>
            <w:webHidden/>
          </w:rPr>
          <w:fldChar w:fldCharType="separate"/>
        </w:r>
        <w:r w:rsidR="006541D7">
          <w:rPr>
            <w:noProof/>
            <w:webHidden/>
          </w:rPr>
          <w:t>60</w:t>
        </w:r>
        <w:r w:rsidR="00BE0C9E" w:rsidRPr="00BE0C9E">
          <w:rPr>
            <w:noProof/>
            <w:webHidden/>
          </w:rPr>
          <w:fldChar w:fldCharType="end"/>
        </w:r>
      </w:hyperlink>
    </w:p>
    <w:p w14:paraId="28F60B7C" w14:textId="3C467FC3"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5" w:history="1">
        <w:r w:rsidR="00BE0C9E" w:rsidRPr="00BE0C9E">
          <w:rPr>
            <w:rStyle w:val="Hipervnculo"/>
            <w:noProof/>
          </w:rPr>
          <w:t>Figura 38. Comparación del C-index e IBS en test entre Cox-LASSO, Random Survival Forest y DeepSurv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_Toc229060485 \h </w:instrText>
        </w:r>
        <w:r w:rsidR="00BE0C9E" w:rsidRPr="00BE0C9E">
          <w:rPr>
            <w:noProof/>
            <w:webHidden/>
          </w:rPr>
        </w:r>
        <w:r w:rsidR="00BE0C9E" w:rsidRPr="00BE0C9E">
          <w:rPr>
            <w:noProof/>
            <w:webHidden/>
          </w:rPr>
          <w:fldChar w:fldCharType="separate"/>
        </w:r>
        <w:r w:rsidR="006541D7">
          <w:rPr>
            <w:noProof/>
            <w:webHidden/>
          </w:rPr>
          <w:t>63</w:t>
        </w:r>
        <w:r w:rsidR="00BE0C9E" w:rsidRPr="00BE0C9E">
          <w:rPr>
            <w:noProof/>
            <w:webHidden/>
          </w:rPr>
          <w:fldChar w:fldCharType="end"/>
        </w:r>
      </w:hyperlink>
    </w:p>
    <w:p w14:paraId="02236F2A" w14:textId="574F505B"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6" w:history="1">
        <w:r w:rsidR="00BE0C9E" w:rsidRPr="00BE0C9E">
          <w:rPr>
            <w:rStyle w:val="Hipervnculo"/>
            <w:noProof/>
          </w:rPr>
          <w:t>Figura 39. Top 25 variables según permutation importance del modelo Random Survival Forest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_Toc229060486 \h </w:instrText>
        </w:r>
        <w:r w:rsidR="00BE0C9E" w:rsidRPr="00BE0C9E">
          <w:rPr>
            <w:noProof/>
            <w:webHidden/>
          </w:rPr>
        </w:r>
        <w:r w:rsidR="00BE0C9E" w:rsidRPr="00BE0C9E">
          <w:rPr>
            <w:noProof/>
            <w:webHidden/>
          </w:rPr>
          <w:fldChar w:fldCharType="separate"/>
        </w:r>
        <w:r w:rsidR="006541D7">
          <w:rPr>
            <w:noProof/>
            <w:webHidden/>
          </w:rPr>
          <w:t>66</w:t>
        </w:r>
        <w:r w:rsidR="00BE0C9E" w:rsidRPr="00BE0C9E">
          <w:rPr>
            <w:noProof/>
            <w:webHidden/>
          </w:rPr>
          <w:fldChar w:fldCharType="end"/>
        </w:r>
      </w:hyperlink>
    </w:p>
    <w:p w14:paraId="246C4CF1" w14:textId="3185B772"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7" w:history="1">
        <w:r w:rsidR="00BE0C9E" w:rsidRPr="00BE0C9E">
          <w:rPr>
            <w:rStyle w:val="Hipervnculo"/>
            <w:noProof/>
          </w:rPr>
          <w:t>Figura 40. Top 3 variables segun SHAP del modelo DeepSurv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_Toc229060487 \h </w:instrText>
        </w:r>
        <w:r w:rsidR="00BE0C9E" w:rsidRPr="00BE0C9E">
          <w:rPr>
            <w:noProof/>
            <w:webHidden/>
          </w:rPr>
        </w:r>
        <w:r w:rsidR="00BE0C9E" w:rsidRPr="00BE0C9E">
          <w:rPr>
            <w:noProof/>
            <w:webHidden/>
          </w:rPr>
          <w:fldChar w:fldCharType="separate"/>
        </w:r>
        <w:r w:rsidR="006541D7">
          <w:rPr>
            <w:noProof/>
            <w:webHidden/>
          </w:rPr>
          <w:t>67</w:t>
        </w:r>
        <w:r w:rsidR="00BE0C9E" w:rsidRPr="00BE0C9E">
          <w:rPr>
            <w:noProof/>
            <w:webHidden/>
          </w:rPr>
          <w:fldChar w:fldCharType="end"/>
        </w:r>
      </w:hyperlink>
    </w:p>
    <w:p w14:paraId="69D0733F" w14:textId="094E93E0"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8" w:history="1">
        <w:r w:rsidR="00BE0C9E" w:rsidRPr="00BE0C9E">
          <w:rPr>
            <w:rStyle w:val="Hipervnculo"/>
            <w:noProof/>
          </w:rPr>
          <w:t>Figura 41. Top 25 variables según permutation importance del modelo Random Survival Forest en MSK_NSCLC..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_Toc229060488 \h </w:instrText>
        </w:r>
        <w:r w:rsidR="00BE0C9E" w:rsidRPr="00BE0C9E">
          <w:rPr>
            <w:noProof/>
            <w:webHidden/>
          </w:rPr>
        </w:r>
        <w:r w:rsidR="00BE0C9E" w:rsidRPr="00BE0C9E">
          <w:rPr>
            <w:noProof/>
            <w:webHidden/>
          </w:rPr>
          <w:fldChar w:fldCharType="separate"/>
        </w:r>
        <w:r w:rsidR="006541D7">
          <w:rPr>
            <w:noProof/>
            <w:webHidden/>
          </w:rPr>
          <w:t>68</w:t>
        </w:r>
        <w:r w:rsidR="00BE0C9E" w:rsidRPr="00BE0C9E">
          <w:rPr>
            <w:noProof/>
            <w:webHidden/>
          </w:rPr>
          <w:fldChar w:fldCharType="end"/>
        </w:r>
      </w:hyperlink>
    </w:p>
    <w:p w14:paraId="7CE2237B" w14:textId="581B928E"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89" w:history="1">
        <w:r w:rsidR="00BE0C9E" w:rsidRPr="00BE0C9E">
          <w:rPr>
            <w:rStyle w:val="Hipervnculo"/>
            <w:noProof/>
          </w:rPr>
          <w:t>Figura 42. Validación externa METABRIC → TCGA-BRCA mediante Random Survival Forest. Curvas de Kaplan-Meier en la cohorte externa TCGA-BRCA tras entrenar el modelo en METABRIC. Se muestra la estratificación de pacientes en grupos de bajo y alto riesgo, así como por cuartiles de riesgo estimado.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_Toc229060489 \h </w:instrText>
        </w:r>
        <w:r w:rsidR="00BE0C9E" w:rsidRPr="00BE0C9E">
          <w:rPr>
            <w:noProof/>
            <w:webHidden/>
          </w:rPr>
        </w:r>
        <w:r w:rsidR="00BE0C9E" w:rsidRPr="00BE0C9E">
          <w:rPr>
            <w:noProof/>
            <w:webHidden/>
          </w:rPr>
          <w:fldChar w:fldCharType="separate"/>
        </w:r>
        <w:r w:rsidR="006541D7">
          <w:rPr>
            <w:noProof/>
            <w:webHidden/>
          </w:rPr>
          <w:t>69</w:t>
        </w:r>
        <w:r w:rsidR="00BE0C9E" w:rsidRPr="00BE0C9E">
          <w:rPr>
            <w:noProof/>
            <w:webHidden/>
          </w:rPr>
          <w:fldChar w:fldCharType="end"/>
        </w:r>
      </w:hyperlink>
    </w:p>
    <w:p w14:paraId="0A781F98" w14:textId="7F4E7574" w:rsidR="00BE0C9E" w:rsidRPr="00BE0C9E" w:rsidRDefault="004A3023">
      <w:pPr>
        <w:pStyle w:val="Tabladeilustraciones"/>
        <w:tabs>
          <w:tab w:val="right" w:leader="dot" w:pos="8656"/>
        </w:tabs>
        <w:rPr>
          <w:rFonts w:eastAsiaTheme="minorEastAsia" w:cstheme="minorBidi"/>
          <w:i w:val="0"/>
          <w:iCs w:val="0"/>
          <w:noProof/>
          <w:sz w:val="22"/>
          <w:szCs w:val="22"/>
        </w:rPr>
      </w:pPr>
      <w:hyperlink w:anchor="_Toc229060490" w:history="1">
        <w:r w:rsidR="00BE0C9E" w:rsidRPr="00BE0C9E">
          <w:rPr>
            <w:rStyle w:val="Hipervnculo"/>
            <w:noProof/>
          </w:rPr>
          <w:t>Figura 43. Validación externa TCGA-BRCA -&gt; METABRIC mediante Random Survival Forest. Curvas de Kaplan-Meier en la cohorte externa TCGA-BRCA tras entrenar el modelo en METABRIC. Se muestra la estratificación de pacientes en grupos de bajo y alto riesgo, así como por cuartiles de riesgo estimado.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_Toc229060490 \h </w:instrText>
        </w:r>
        <w:r w:rsidR="00BE0C9E" w:rsidRPr="00BE0C9E">
          <w:rPr>
            <w:noProof/>
            <w:webHidden/>
          </w:rPr>
        </w:r>
        <w:r w:rsidR="00BE0C9E" w:rsidRPr="00BE0C9E">
          <w:rPr>
            <w:noProof/>
            <w:webHidden/>
          </w:rPr>
          <w:fldChar w:fldCharType="separate"/>
        </w:r>
        <w:r w:rsidR="006541D7">
          <w:rPr>
            <w:noProof/>
            <w:webHidden/>
          </w:rPr>
          <w:t>70</w:t>
        </w:r>
        <w:r w:rsidR="00BE0C9E" w:rsidRPr="00BE0C9E">
          <w:rPr>
            <w:noProof/>
            <w:webHidden/>
          </w:rPr>
          <w:fldChar w:fldCharType="end"/>
        </w:r>
      </w:hyperlink>
    </w:p>
    <w:p w14:paraId="57C11123" w14:textId="3D60D213" w:rsidR="00A127CA" w:rsidRPr="00BE0C9E" w:rsidRDefault="00F439B4" w:rsidP="00C12C11">
      <w:pPr>
        <w:spacing w:before="100" w:beforeAutospacing="1" w:after="100" w:afterAutospacing="1"/>
        <w:rPr>
          <w:rFonts w:ascii="Times New Roman" w:eastAsia="Times New Roman" w:hAnsi="Times New Roman" w:cs="Times New Roman"/>
          <w:szCs w:val="24"/>
        </w:rPr>
      </w:pPr>
      <w:r w:rsidRPr="00BE0C9E">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5" w:name="_Toc229766033"/>
      <w:r w:rsidRPr="00815324">
        <w:lastRenderedPageBreak/>
        <w:t>CAPÍTULO 1</w:t>
      </w:r>
      <w:r w:rsidR="003B08C8" w:rsidRPr="00815324">
        <w:t xml:space="preserve">: </w:t>
      </w:r>
      <w:r w:rsidRPr="00815324">
        <w:t>INTRODUCCIÓN</w:t>
      </w:r>
      <w:bookmarkEnd w:id="5"/>
    </w:p>
    <w:p w14:paraId="4FD34A68" w14:textId="77777777" w:rsidR="00B356CE" w:rsidRPr="00FB5CA7" w:rsidRDefault="00B356CE" w:rsidP="00FB5CA7">
      <w:pPr>
        <w:pStyle w:val="Ttulo2"/>
      </w:pPr>
      <w:bookmarkStart w:id="6" w:name="_Toc223291688"/>
      <w:bookmarkStart w:id="7" w:name="_Toc229766034"/>
      <w:r w:rsidRPr="00FB5CA7">
        <w:t>1.1 Contexto y justificación del trabajo</w:t>
      </w:r>
      <w:bookmarkEnd w:id="6"/>
      <w:bookmarkEnd w:id="7"/>
    </w:p>
    <w:p w14:paraId="40220846" w14:textId="543B12AD" w:rsidR="0094641B" w:rsidRDefault="0094641B" w:rsidP="0094641B">
      <w:r>
        <w:t xml:space="preserve">El cáncer constituye uno de los mayores retos de salud pública del siglo XXI. Según el informe GLOBOCAN 2022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se diagnosticaron aproximadamente 20 millones de nuevos casos en todo el mundo, con una mortalidad asociada de casi 10 millones de personas. En España, el cáncer se situó como primera causa de años de vida potencialmente perdidos en 2024 (INE, 2024). El cáncer de mama y el cáncer de pulmón son, respectivamente, el de mayor incidencia en mujeres y el de mayor mortalidad en ambos sexos a nivel mundial. En el primero, la supervivencia relativa a cinco años supera el 90% en estadios localizados, pero cae por debajo del 30% en estadios metastásicos; en el segundo, la supervivencia global a cinco años se sitúa en torno al 19-22%, condicionada por una enorme heterogeneidad molecular y clínica.</w:t>
      </w:r>
    </w:p>
    <w:p w14:paraId="3E92C7AF" w14:textId="7C37D717" w:rsidR="00B356CE" w:rsidRDefault="0094641B" w:rsidP="0094641B">
      <w:r>
        <w:t>Ante esta realidad, el análisis de supervivencia (conjunto de técnicas estadísticas diseñadas para modelar el tiempo hasta la ocurrencia de un evento de interés) constituye el marco metodológico fundamental para estimar el pronóstico oncológico</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rsidR="00B356CE">
        <w:t xml:space="preserve">. </w:t>
      </w:r>
      <w:r>
        <w:t xml:space="preserve">A diferencia de los modelos de regresión convencionales, incorpora de forma nativa el fenómeno de la censura, imprescindible en estudios longitudinales donde no todos los pacientes experimentan el evento durante el seguimiento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rsidR="00B356CE">
        <w:t xml:space="preserve">. </w:t>
      </w:r>
      <w:r>
        <w:t xml:space="preserve">Desde el </w:t>
      </w:r>
      <w:r w:rsidR="00B356CE">
        <w:t xml:space="preserve">estimador no paramétrico de Kaplan-Meier </w:t>
      </w:r>
      <w:r>
        <w:t>hasta el</w:t>
      </w:r>
      <w:r w:rsidR="00B356CE">
        <w:t xml:space="preserve">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estos métodos han sido el estándar clínico durante décadas. Sin embargo, la creciente disponibilidad de datos genómicos de alta dimensionalidad ha puesto de manifiesto sus limitaciones: el modelo de Cox no captura relaciones no lineales ni interacciones entre variables, y su extensión mediante regularización LASSO, aunque útil en escenarios de alta dimensionalidad, sigue asumiendo linealidad en la relación entre covariables y riesgo.</w:t>
      </w:r>
    </w:p>
    <w:p w14:paraId="31F21104" w14:textId="0C11175A" w:rsidR="00B356CE" w:rsidRDefault="00B356CE" w:rsidP="0094641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w:t>
      </w:r>
      <w:r w:rsidR="0094641B">
        <w:t xml:space="preserve">La secuenciación masiva del genoma tumoral ha revelado que tumores del mismo tipo histológico presentan perfiles moleculares radicalmente distintos que condicionan su agresividad y respuesta a los tratamientos. En el cáncer de mama, la clasificación en subtipos intrínsecos (Luminal A, Luminal B, HER2-enriched y Triple Negativo) ha demostrado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w:t>
      </w:r>
      <w:r w:rsidR="0094641B">
        <w:t>En el cáncer de pulmón no microcítico, la identificación de mutaciones en EGFR, ERBB2 o KRAS tiene implicaciones directas en la selección del tratamiento dirigido</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r w:rsidR="0094641B" w:rsidRPr="0094641B">
        <w:t xml:space="preserve"> </w:t>
      </w:r>
      <w:r w:rsidR="0094641B">
        <w:t xml:space="preserve">La integración de datos de expresión génica, mutaciones somáticas, variaciones en el número de copias y metilación del ADN en modelos predictivos ha demostrado mejorar significativamente la capacidad pronóstica respecto a los modelos basados exclusivamente en variables clínicas </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0094641B">
        <w:t xml:space="preserve">, aunque plantea desafíos metodológicos sustanciales: alta dimensionalidad,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39B77D2D" w14:textId="1F19D3CB" w:rsidR="00B356CE" w:rsidRPr="007D058C" w:rsidRDefault="0094641B" w:rsidP="0094641B">
      <w:r>
        <w:t xml:space="preserve">Precisamente en este último punto radica una de las limitaciones más relevantes del estado actual del campo. Muchos modelos publicados han sido entrenados y validados sobre un único conjunto de datos, sin comprobación de su capacidad de generalización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Pr>
          <w:rStyle w:val="Textoennegrita"/>
          <w:b w:val="0"/>
          <w:bCs w:val="0"/>
        </w:rPr>
        <w:t xml:space="preserve">. </w:t>
      </w:r>
      <w:r w:rsidR="00A8393C">
        <w:rPr>
          <w:rStyle w:val="Textoennegrita"/>
          <w:b w:val="0"/>
          <w:bCs w:val="0"/>
        </w:rPr>
        <w:t xml:space="preserve"> </w:t>
      </w:r>
      <w:r>
        <w:t xml:space="preserve">A ello se suma la escasa interpretabilidad de los modelos más complejos, con implicaciones directas en su adopción clínica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t xml:space="preserve">, y la heterogeneidad en los protocolos de recogida y codificación de datos entre repositorios, especialmente entre TCGA y METABRIC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00B356CE" w:rsidRPr="007D058C">
        <w:rPr>
          <w:b/>
          <w:bCs/>
        </w:rPr>
        <w:t>.</w:t>
      </w:r>
      <w:r w:rsidRPr="0094641B">
        <w:t xml:space="preserve"> </w:t>
      </w:r>
      <w:r>
        <w:t xml:space="preserve">El presente TFM aborda explícitamente estas limitaciones mediante un diseño que incorpora dos conjuntos de datos independientes, aplica múltiples familias de modelos con distinto nivel de </w:t>
      </w:r>
      <w:r>
        <w:lastRenderedPageBreak/>
        <w:t>complejidad e interpretabilidad, e implementa protocolos rigurosos de validación cruzada interna y externa.</w:t>
      </w:r>
    </w:p>
    <w:p w14:paraId="4F49FFB0" w14:textId="0B5CD99F" w:rsidR="00B356CE" w:rsidRDefault="00B356CE" w:rsidP="00B356CE">
      <w:pPr>
        <w:pStyle w:val="Ttulo3"/>
      </w:pPr>
      <w:bookmarkStart w:id="8" w:name="_Toc223291693"/>
      <w:bookmarkStart w:id="9" w:name="_Toc229766035"/>
      <w:r>
        <w:t>1.1.</w:t>
      </w:r>
      <w:r w:rsidR="00856A01">
        <w:t>1</w:t>
      </w:r>
      <w:r>
        <w:t xml:space="preserve"> Propuesta concreta de tipos de cáncer y justificación</w:t>
      </w:r>
      <w:bookmarkEnd w:id="8"/>
      <w:bookmarkEnd w:id="9"/>
    </w:p>
    <w:p w14:paraId="34C5E6A0" w14:textId="77777777" w:rsidR="000D1DFE" w:rsidRPr="000D1DFE" w:rsidRDefault="000D1DFE" w:rsidP="000D1DFE">
      <w:pPr>
        <w:rPr>
          <w:rFonts w:cstheme="minorHAnsi"/>
        </w:rPr>
      </w:pPr>
      <w:r w:rsidRPr="000D1DFE">
        <w:rPr>
          <w:rFonts w:cstheme="minorHAnsi"/>
        </w:rPr>
        <w:t xml:space="preserve">La amplitud del enfoque genómico exige delimitar el objeto de estudio. Se proponen dos tipos de cáncer con características complementarias: el </w:t>
      </w:r>
      <w:r w:rsidRPr="000D1DFE">
        <w:rPr>
          <w:rStyle w:val="Textoennegrita"/>
          <w:rFonts w:cstheme="minorHAnsi"/>
          <w:b w:val="0"/>
          <w:bCs w:val="0"/>
        </w:rPr>
        <w:t>cáncer de mama</w:t>
      </w:r>
      <w:r w:rsidRPr="000D1DFE">
        <w:rPr>
          <w:rFonts w:cstheme="minorHAnsi"/>
        </w:rPr>
        <w:t xml:space="preserve">, por su superior disponibilidad y calidad de datos públicos  y su extensa literatura de referencia </w:t>
      </w:r>
      <w:r w:rsidR="006B7101" w:rsidRPr="000D1DFE">
        <w:rPr>
          <w:rFonts w:cstheme="minorHAnsi"/>
        </w:rPr>
        <w:fldChar w:fldCharType="begin"/>
      </w:r>
      <w:r w:rsidR="009C013C" w:rsidRPr="000D1DFE">
        <w:rPr>
          <w:rFonts w:cstheme="minorHAnsi"/>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sidRPr="000D1DFE">
        <w:rPr>
          <w:rFonts w:ascii="Cambria Math" w:hAnsi="Cambria Math" w:cs="Cambria Math"/>
        </w:rPr>
        <w:instrText>∼</w:instrText>
      </w:r>
      <w:r w:rsidR="009C013C" w:rsidRPr="000D1DFE">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0D1DFE">
        <w:rPr>
          <w:rFonts w:cstheme="minorHAnsi"/>
        </w:rPr>
        <w:fldChar w:fldCharType="separate"/>
      </w:r>
      <w:r w:rsidR="009C013C" w:rsidRPr="000D1DFE">
        <w:rPr>
          <w:rFonts w:cstheme="minorHAnsi"/>
        </w:rPr>
        <w:t>(Curtis et al., 2012; Li et al., 2021; Sørlie et al., 2001)</w:t>
      </w:r>
      <w:r w:rsidR="006B7101" w:rsidRPr="000D1DFE">
        <w:rPr>
          <w:rFonts w:cstheme="minorHAnsi"/>
        </w:rPr>
        <w:fldChar w:fldCharType="end"/>
      </w:r>
      <w:r w:rsidRPr="000D1DFE">
        <w:rPr>
          <w:rFonts w:cstheme="minorHAnsi"/>
        </w:rPr>
        <w:t xml:space="preserve">; y el </w:t>
      </w:r>
      <w:r w:rsidRPr="000D1DFE">
        <w:rPr>
          <w:rStyle w:val="Textoennegrita"/>
          <w:rFonts w:cstheme="minorHAnsi"/>
          <w:b w:val="0"/>
          <w:bCs w:val="0"/>
        </w:rPr>
        <w:t>cáncer de pulmón no microcítico (NSCLC)</w:t>
      </w:r>
      <w:r w:rsidRPr="000D1DFE">
        <w:rPr>
          <w:rFonts w:cstheme="minorHAnsi"/>
          <w:b/>
          <w:bCs/>
        </w:rPr>
        <w:t>,</w:t>
      </w:r>
      <w:r w:rsidRPr="000D1DFE">
        <w:rPr>
          <w:rFonts w:cstheme="minorHAnsi"/>
        </w:rPr>
        <w:t xml:space="preserve"> por ser el de mayor mortalidad oncológica mundial </w:t>
      </w:r>
      <w:r w:rsidR="006B7101" w:rsidRPr="000D1DFE">
        <w:rPr>
          <w:rFonts w:cstheme="minorHAnsi"/>
        </w:rPr>
        <w:fldChar w:fldCharType="begin"/>
      </w:r>
      <w:r w:rsidR="009C013C" w:rsidRPr="000D1DFE">
        <w:rPr>
          <w:rFonts w:cstheme="minorHAnsi"/>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sidRPr="000D1DFE">
        <w:rPr>
          <w:rFonts w:cstheme="minorHAnsi"/>
        </w:rPr>
        <w:fldChar w:fldCharType="separate"/>
      </w:r>
      <w:r w:rsidR="009C013C" w:rsidRPr="000D1DFE">
        <w:rPr>
          <w:rFonts w:cstheme="minorHAnsi"/>
        </w:rPr>
        <w:t>(Bray et al., 2024)</w:t>
      </w:r>
      <w:r w:rsidR="006B7101" w:rsidRPr="000D1DFE">
        <w:rPr>
          <w:rFonts w:cstheme="minorHAnsi"/>
        </w:rPr>
        <w:fldChar w:fldCharType="end"/>
      </w:r>
      <w:r w:rsidRPr="000D1DFE">
        <w:rPr>
          <w:rFonts w:cstheme="minorHAnsi"/>
        </w:rPr>
        <w:t xml:space="preserve"> y por su elevada heterogeneidad molecular, que añade valor analítico al estudio comparativo. El cáncer de mama actúa como foco primario y el cáncer de pulmón como tipo secundario para evaluar la transferibilidad metodológica del enfoque.</w:t>
      </w:r>
    </w:p>
    <w:p w14:paraId="272D529B" w14:textId="2D67B8EA" w:rsidR="000D1DFE" w:rsidRPr="000D1DFE" w:rsidRDefault="000D1DFE" w:rsidP="000D1DFE">
      <w:pPr>
        <w:spacing w:after="240"/>
        <w:rPr>
          <w:rFonts w:eastAsia="Times New Roman" w:cstheme="minorHAnsi"/>
        </w:rPr>
      </w:pPr>
      <w:r w:rsidRPr="000D1DFE">
        <w:rPr>
          <w:rFonts w:eastAsia="Times New Roman" w:cstheme="minorHAnsi"/>
        </w:rPr>
        <w:t>La tabla 1 resume los dos conjuntos de datos principales utilizados, seleccionados por su disponibilidad pública, amplia documentación y solapamiento parcial de variables que facilita el análisis comparativo.</w:t>
      </w:r>
    </w:p>
    <w:p w14:paraId="0F06EF87" w14:textId="1ED09DB6" w:rsidR="00B356CE" w:rsidRPr="00DB1053" w:rsidRDefault="00B356CE" w:rsidP="00DB1053">
      <w:pPr>
        <w:pStyle w:val="Descripcin"/>
        <w:keepNext/>
        <w:rPr>
          <w:color w:val="auto"/>
        </w:rPr>
      </w:pPr>
      <w:bookmarkStart w:id="10" w:name="_Toc223291577"/>
      <w:bookmarkStart w:id="11" w:name="_Toc229060491"/>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6541D7">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tipo de datos, tamaño muestral aproximado, modalidad de acceso y principales ventajas.</w:t>
      </w:r>
      <w:bookmarkEnd w:id="10"/>
      <w:bookmarkEnd w:id="11"/>
    </w:p>
    <w:tbl>
      <w:tblPr>
        <w:tblStyle w:val="Tablaconcuadrcula4-nfasis1"/>
        <w:tblW w:w="8175" w:type="dxa"/>
        <w:tblLook w:val="04A0" w:firstRow="1" w:lastRow="0" w:firstColumn="1" w:lastColumn="0" w:noHBand="0" w:noVBand="1"/>
      </w:tblPr>
      <w:tblGrid>
        <w:gridCol w:w="1129"/>
        <w:gridCol w:w="1843"/>
        <w:gridCol w:w="1664"/>
        <w:gridCol w:w="1171"/>
        <w:gridCol w:w="2368"/>
      </w:tblGrid>
      <w:tr w:rsidR="000D1DFE" w14:paraId="34350F88" w14:textId="77777777" w:rsidTr="000D1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1FD980" w14:textId="6FD0FE36" w:rsidR="000D1DFE" w:rsidRPr="00E96B5E" w:rsidRDefault="000D1DFE" w:rsidP="006C2AF0">
            <w:pPr>
              <w:spacing w:before="0"/>
              <w:jc w:val="center"/>
              <w:rPr>
                <w:sz w:val="20"/>
                <w:szCs w:val="20"/>
              </w:rPr>
            </w:pPr>
            <w:r>
              <w:rPr>
                <w:color w:val="FFFFFF"/>
                <w:sz w:val="20"/>
                <w:szCs w:val="20"/>
              </w:rPr>
              <w:t>Datasets</w:t>
            </w:r>
          </w:p>
        </w:tc>
        <w:tc>
          <w:tcPr>
            <w:tcW w:w="1843" w:type="dxa"/>
          </w:tcPr>
          <w:p w14:paraId="0BE20C51"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664" w:type="dxa"/>
          </w:tcPr>
          <w:p w14:paraId="79FF2C14"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171" w:type="dxa"/>
          </w:tcPr>
          <w:p w14:paraId="4D4B055C"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2368" w:type="dxa"/>
          </w:tcPr>
          <w:p w14:paraId="52196B45"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0D1DFE" w14:paraId="26E4B2D3"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A1A999" w14:textId="2CC028E5" w:rsidR="000D1DFE" w:rsidRPr="00E96B5E" w:rsidRDefault="000D1DFE" w:rsidP="006C2AF0">
            <w:pPr>
              <w:spacing w:before="0"/>
              <w:jc w:val="center"/>
              <w:rPr>
                <w:sz w:val="20"/>
                <w:szCs w:val="20"/>
              </w:rPr>
            </w:pPr>
            <w:r w:rsidRPr="00E96B5E">
              <w:rPr>
                <w:sz w:val="20"/>
                <w:szCs w:val="20"/>
              </w:rPr>
              <w:t xml:space="preserve">TCGA </w:t>
            </w:r>
          </w:p>
        </w:tc>
        <w:tc>
          <w:tcPr>
            <w:tcW w:w="1843" w:type="dxa"/>
          </w:tcPr>
          <w:p w14:paraId="3B5E3A1E"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664" w:type="dxa"/>
          </w:tcPr>
          <w:p w14:paraId="28E86E43"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171" w:type="dxa"/>
          </w:tcPr>
          <w:p w14:paraId="77DAC040" w14:textId="4A73F3A6"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(cBioPortal</w:t>
            </w:r>
            <w:r>
              <w:rPr>
                <w:sz w:val="20"/>
                <w:szCs w:val="20"/>
              </w:rPr>
              <w:t>)</w:t>
            </w:r>
          </w:p>
        </w:tc>
        <w:tc>
          <w:tcPr>
            <w:tcW w:w="2368" w:type="dxa"/>
          </w:tcPr>
          <w:p w14:paraId="1E0E5522"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0D1DFE" w14:paraId="6EEDD0A4" w14:textId="77777777" w:rsidTr="000D1DFE">
        <w:tc>
          <w:tcPr>
            <w:cnfStyle w:val="001000000000" w:firstRow="0" w:lastRow="0" w:firstColumn="1" w:lastColumn="0" w:oddVBand="0" w:evenVBand="0" w:oddHBand="0" w:evenHBand="0" w:firstRowFirstColumn="0" w:firstRowLastColumn="0" w:lastRowFirstColumn="0" w:lastRowLastColumn="0"/>
            <w:tcW w:w="1129" w:type="dxa"/>
          </w:tcPr>
          <w:p w14:paraId="2EAD0858" w14:textId="3FB563BD" w:rsidR="000D1DFE" w:rsidRPr="00E96B5E" w:rsidRDefault="000D1DFE" w:rsidP="006C2AF0">
            <w:pPr>
              <w:spacing w:before="0"/>
              <w:jc w:val="center"/>
              <w:rPr>
                <w:sz w:val="20"/>
                <w:szCs w:val="20"/>
              </w:rPr>
            </w:pPr>
            <w:r w:rsidRPr="00E96B5E">
              <w:rPr>
                <w:sz w:val="20"/>
                <w:szCs w:val="20"/>
              </w:rPr>
              <w:t xml:space="preserve">METABRIC </w:t>
            </w:r>
          </w:p>
        </w:tc>
        <w:tc>
          <w:tcPr>
            <w:tcW w:w="1843" w:type="dxa"/>
          </w:tcPr>
          <w:p w14:paraId="2A3F4BF7"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Microarrays expresión génica, CNV, clínico</w:t>
            </w:r>
          </w:p>
        </w:tc>
        <w:tc>
          <w:tcPr>
            <w:tcW w:w="1664" w:type="dxa"/>
          </w:tcPr>
          <w:p w14:paraId="5952014B"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171" w:type="dxa"/>
          </w:tcPr>
          <w:p w14:paraId="3A088DC9" w14:textId="6F691EE1"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(cBioPortal</w:t>
            </w:r>
            <w:r>
              <w:rPr>
                <w:sz w:val="20"/>
                <w:szCs w:val="20"/>
              </w:rPr>
              <w:t>)</w:t>
            </w:r>
          </w:p>
        </w:tc>
        <w:tc>
          <w:tcPr>
            <w:tcW w:w="2368" w:type="dxa"/>
          </w:tcPr>
          <w:p w14:paraId="7534354D"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bl>
    <w:p w14:paraId="526FDD62" w14:textId="18E9F5EA" w:rsidR="00B356CE" w:rsidRDefault="00B356CE" w:rsidP="005A0420">
      <w:r>
        <w:t>Para este TFM se propone la combinación TCGA + METABRIC como estrategia más viable, dado que ambos están disponibles de forma 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2" w:name="_Toc223291695"/>
      <w:bookmarkStart w:id="13" w:name="_Toc229766036"/>
      <w:r w:rsidRPr="005A0420">
        <w:t>1.2 Objetivos del trabajo</w:t>
      </w:r>
      <w:bookmarkEnd w:id="12"/>
      <w:bookmarkEnd w:id="13"/>
    </w:p>
    <w:p w14:paraId="7C220852" w14:textId="6F244759" w:rsidR="00B356CE" w:rsidRPr="005A0420" w:rsidRDefault="005A0420" w:rsidP="005A0420">
      <w:pPr>
        <w:pStyle w:val="Ttulo3"/>
      </w:pPr>
      <w:bookmarkStart w:id="14" w:name="_Toc223291696"/>
      <w:bookmarkStart w:id="15" w:name="_Toc229766037"/>
      <w:r>
        <w:t xml:space="preserve">1.2.1 </w:t>
      </w:r>
      <w:r w:rsidR="00B356CE" w:rsidRPr="005A0420">
        <w:t>Objetivo general</w:t>
      </w:r>
      <w:bookmarkEnd w:id="14"/>
      <w:bookmarkEnd w:id="15"/>
    </w:p>
    <w:p w14:paraId="52BFFEC8" w14:textId="6BF0DBED" w:rsidR="000D1DFE" w:rsidRDefault="000D1DFE" w:rsidP="005A0420">
      <w:r w:rsidRPr="000D1DFE">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16" w:name="_Toc223291697"/>
      <w:bookmarkStart w:id="17" w:name="_Toc229766038"/>
      <w:r>
        <w:t xml:space="preserve">1.2.2 </w:t>
      </w:r>
      <w:r w:rsidR="00B356CE" w:rsidRPr="005A0420">
        <w:t>Objetivos específicos</w:t>
      </w:r>
      <w:bookmarkEnd w:id="16"/>
      <w:bookmarkEnd w:id="17"/>
    </w:p>
    <w:p w14:paraId="0CD0F314"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Implementar y entrenar cuatro modelos de análisis de supervivencia (Kaplan-Meier, Cox-LASSO, Random Survival Forest y DeepSurv) sobre datos genómicos de las cohortes seleccionadas, documentando las decisiones de diseño e hiperparámetros adoptados.</w:t>
      </w:r>
    </w:p>
    <w:p w14:paraId="4709F0E6"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Evaluar y comparar el rendimiento predictivo mediante métricas estándar (C-index, Brier Score integrado y log-rank test), aplicando validación cruzada k-fold para controlar el sobreajuste.</w:t>
      </w:r>
    </w:p>
    <w:p w14:paraId="636B8EF4"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Analizar la transferibilidad de los modelos mediante validación externa cruzada entre TCGA y METABRIC, identificando diferencias de rendimiento atribuibles a la heterogeneidad entre cohortes.</w:t>
      </w:r>
    </w:p>
    <w:p w14:paraId="305819F5"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Adquirir, preprocesar e integrar los datos de las cohortes TCGA-BRCA, MSK-NSCLC y METABRIC, garantizando calidad, coherencia y trazabilidad del proceso.</w:t>
      </w:r>
    </w:p>
    <w:p w14:paraId="3EE89463"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lastRenderedPageBreak/>
        <w:t>Identificar los factores genómicos con mayor relevancia predictiva mediante técnicas de interpretabilidad (importancia de variables en RSF, coeficientes de Cox, análisis SHAP en DeepSurv), contrastando los resultados con la literatura científica.</w:t>
      </w:r>
    </w:p>
    <w:p w14:paraId="25D93C7E" w14:textId="7B915F45" w:rsidR="00B356CE" w:rsidRPr="005A0420"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Producir un repositorio de código público (GitHub) con todos los scripts y notebooks generados, siguiendo estándares de reproducibilidad (FAIR).</w:t>
      </w:r>
    </w:p>
    <w:p w14:paraId="07636E0F" w14:textId="77777777" w:rsidR="00B356CE" w:rsidRPr="005A0420" w:rsidRDefault="00B356CE" w:rsidP="005A0420">
      <w:pPr>
        <w:pStyle w:val="Ttulo2"/>
      </w:pPr>
      <w:bookmarkStart w:id="18" w:name="_Toc223291698"/>
      <w:bookmarkStart w:id="19" w:name="_Toc229766039"/>
      <w:r w:rsidRPr="005A0420">
        <w:t>1.3 Impacto en sostenibilidad, ético-social y diversidad</w:t>
      </w:r>
      <w:bookmarkEnd w:id="18"/>
      <w:bookmarkEnd w:id="19"/>
    </w:p>
    <w:p w14:paraId="4BC1E35B" w14:textId="6149FDD9" w:rsidR="00B356CE" w:rsidRDefault="000D1DFE" w:rsidP="000D1DFE">
      <w:r>
        <w:t xml:space="preserve">El uso de datos genómicos en investigación plantea desafíos éticos singulares. A diferencia de los datos clínicos convencionales, los datos genéticos son inherentemente únicos e irrevocablemente vinculados al individuo, pudiendo revelar información sensible sobre familiares biológicos y comportar riesgos de reidentificación incluso tras la anonimización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.Este trabajo se realiza íntegramente sobre datos de acceso público previamente anonimizados, sin recopilación de nuevos datos de pacientes, y respetando los principios del RGPD (Reglamento UE 2016/679) y la LOPDGDD (Ley Orgánica 3/2018).</w:t>
      </w:r>
    </w:p>
    <w:p w14:paraId="4B724F9D" w14:textId="1263E855" w:rsidR="000D1DFE" w:rsidRDefault="000D1DFE" w:rsidP="000D1DFE">
      <w:bookmarkStart w:id="20" w:name="_Toc223291701"/>
      <w:r w:rsidRPr="000D1DFE">
        <w:t>Una limitación estructural relevante es la sobrerrepresentación de poblaciones de ancestría europea en TCGA y METABRIC (aproximadamente el 70-80% según el tipo de cáncer). Esta falta de diversidad puede introducir sesgos en los modelos cuya capacidad predictiva no se generalice adecuadamente a otras poblaciones, con implicaciones directas en la equidad sanitaria. Esta limitación se documenta explícitamente y se discute en el Capítulo 5.</w:t>
      </w:r>
    </w:p>
    <w:p w14:paraId="35B82EA7" w14:textId="1C830F8B" w:rsidR="000D1DFE" w:rsidRDefault="000D1DFE" w:rsidP="000D1DFE">
      <w:bookmarkStart w:id="21" w:name="_Toc223291704"/>
      <w:bookmarkEnd w:id="20"/>
      <w:r>
        <w:t>Desde el punto de vista de la reproducibilidad, el trabajo seguirá las directrices FAIR (Findable, Accessible, Interoperable, Reusable). Es decir, el repositorio de código será público, no incluirá datos de pacientes, e incorporará control de versiones y documentación exhaustiva de todas las decisiones metodológicas.</w:t>
      </w:r>
    </w:p>
    <w:p w14:paraId="3AE0B56F" w14:textId="6AF7FAD2" w:rsidR="00B356CE" w:rsidRPr="00E96B5E" w:rsidRDefault="00B356CE" w:rsidP="00E96B5E">
      <w:pPr>
        <w:pStyle w:val="Ttulo2"/>
      </w:pPr>
      <w:bookmarkStart w:id="22" w:name="_Toc229766040"/>
      <w:r w:rsidRPr="00E96B5E">
        <w:t>1.4 Enfoque y método</w:t>
      </w:r>
      <w:bookmarkEnd w:id="22"/>
      <w:r w:rsidRPr="00E96B5E">
        <w:t xml:space="preserve"> </w:t>
      </w:r>
      <w:bookmarkEnd w:id="21"/>
    </w:p>
    <w:p w14:paraId="52F8DF1F" w14:textId="492B368D" w:rsidR="000D1DFE" w:rsidRPr="0055185B" w:rsidRDefault="000D1DFE" w:rsidP="000D1DFE">
      <w:pPr>
        <w:spacing w:after="240"/>
      </w:pPr>
      <w:bookmarkStart w:id="23" w:name="_Toc223291578"/>
      <w:r>
        <w:t>El presente trabajo corresponde a un estudio observacional retrospectivo basado en análisis secundario de datos. La tabla 2 presenta el flujo metodológico completo, organizado en siete fases desde la adquisición de datos hasta el análisis comparativo entre cohortes.</w:t>
      </w:r>
    </w:p>
    <w:p w14:paraId="52B2F051" w14:textId="270C9B99" w:rsidR="00B356CE" w:rsidRPr="00DB1053" w:rsidRDefault="00B356CE" w:rsidP="00B356CE">
      <w:pPr>
        <w:pStyle w:val="Descripcin"/>
        <w:keepNext/>
        <w:rPr>
          <w:color w:val="auto"/>
        </w:rPr>
      </w:pPr>
      <w:bookmarkStart w:id="24" w:name="_Toc2290604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6541D7">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w:t>
      </w:r>
      <w:bookmarkEnd w:id="23"/>
      <w:bookmarkEnd w:id="24"/>
      <w:r w:rsidR="000D1DFE">
        <w:rPr>
          <w:color w:val="auto"/>
        </w:rPr>
        <w:t>.</w:t>
      </w:r>
    </w:p>
    <w:tbl>
      <w:tblPr>
        <w:tblStyle w:val="Tablaconcuadrcula4-nfasis1"/>
        <w:tblW w:w="8642" w:type="dxa"/>
        <w:tblLook w:val="04A0" w:firstRow="1" w:lastRow="0" w:firstColumn="1" w:lastColumn="0" w:noHBand="0" w:noVBand="1"/>
      </w:tblPr>
      <w:tblGrid>
        <w:gridCol w:w="586"/>
        <w:gridCol w:w="1710"/>
        <w:gridCol w:w="3936"/>
        <w:gridCol w:w="2410"/>
      </w:tblGrid>
      <w:tr w:rsidR="000D1DFE" w14:paraId="0B9CC0DB" w14:textId="77777777" w:rsidTr="000D1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35BA42EC" w14:textId="72AC44DB" w:rsidR="000D1DFE" w:rsidRPr="000D1DFE" w:rsidRDefault="000D1DFE" w:rsidP="000D1DFE">
            <w:pPr>
              <w:spacing w:before="0"/>
              <w:jc w:val="center"/>
              <w:rPr>
                <w:sz w:val="20"/>
                <w:szCs w:val="20"/>
              </w:rPr>
            </w:pPr>
            <w:r w:rsidRPr="000D1DFE">
              <w:rPr>
                <w:b w:val="0"/>
                <w:bCs w:val="0"/>
                <w:sz w:val="20"/>
                <w:szCs w:val="20"/>
              </w:rPr>
              <w:t>Fase</w:t>
            </w:r>
          </w:p>
        </w:tc>
        <w:tc>
          <w:tcPr>
            <w:tcW w:w="1710" w:type="dxa"/>
            <w:vAlign w:val="center"/>
          </w:tcPr>
          <w:p w14:paraId="45A61600" w14:textId="3A47A73A"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Etapa</w:t>
            </w:r>
          </w:p>
        </w:tc>
        <w:tc>
          <w:tcPr>
            <w:tcW w:w="3936" w:type="dxa"/>
            <w:vAlign w:val="center"/>
          </w:tcPr>
          <w:p w14:paraId="0FA6D5AB" w14:textId="651D680C"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Actividades principales</w:t>
            </w:r>
          </w:p>
        </w:tc>
        <w:tc>
          <w:tcPr>
            <w:tcW w:w="2410" w:type="dxa"/>
            <w:vAlign w:val="center"/>
          </w:tcPr>
          <w:p w14:paraId="0E5FC888" w14:textId="531C5052"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Herramientas</w:t>
            </w:r>
          </w:p>
        </w:tc>
      </w:tr>
      <w:tr w:rsidR="000D1DFE" w14:paraId="78F4A445"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179F54EC" w14:textId="0836487B" w:rsidR="000D1DFE" w:rsidRPr="000D1DFE" w:rsidRDefault="000D1DFE" w:rsidP="000D1DFE">
            <w:pPr>
              <w:spacing w:before="0"/>
              <w:jc w:val="center"/>
              <w:rPr>
                <w:b w:val="0"/>
                <w:bCs w:val="0"/>
                <w:sz w:val="20"/>
                <w:szCs w:val="20"/>
              </w:rPr>
            </w:pPr>
            <w:r w:rsidRPr="000D1DFE">
              <w:rPr>
                <w:sz w:val="20"/>
                <w:szCs w:val="20"/>
              </w:rPr>
              <w:t>1</w:t>
            </w:r>
          </w:p>
        </w:tc>
        <w:tc>
          <w:tcPr>
            <w:tcW w:w="1710" w:type="dxa"/>
            <w:vAlign w:val="center"/>
          </w:tcPr>
          <w:p w14:paraId="5689A086" w14:textId="52F57E4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Adquisición de datos</w:t>
            </w:r>
          </w:p>
        </w:tc>
        <w:tc>
          <w:tcPr>
            <w:tcW w:w="3936" w:type="dxa"/>
            <w:vAlign w:val="center"/>
          </w:tcPr>
          <w:p w14:paraId="78E016C2" w14:textId="538CADC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Descarga TCGA y METABRIC; selección de variables</w:t>
            </w:r>
          </w:p>
        </w:tc>
        <w:tc>
          <w:tcPr>
            <w:tcW w:w="2410" w:type="dxa"/>
            <w:vAlign w:val="center"/>
          </w:tcPr>
          <w:p w14:paraId="47D607C3" w14:textId="590D669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cBioPortal, GDC Portal</w:t>
            </w:r>
          </w:p>
        </w:tc>
      </w:tr>
      <w:tr w:rsidR="000D1DFE" w14:paraId="3FA15743"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5C4EE280" w14:textId="2510E54E" w:rsidR="000D1DFE" w:rsidRPr="000D1DFE" w:rsidRDefault="000D1DFE" w:rsidP="000D1DFE">
            <w:pPr>
              <w:spacing w:before="0"/>
              <w:jc w:val="center"/>
              <w:rPr>
                <w:b w:val="0"/>
                <w:bCs w:val="0"/>
                <w:sz w:val="20"/>
                <w:szCs w:val="20"/>
              </w:rPr>
            </w:pPr>
            <w:r w:rsidRPr="000D1DFE">
              <w:rPr>
                <w:sz w:val="20"/>
                <w:szCs w:val="20"/>
              </w:rPr>
              <w:t>2</w:t>
            </w:r>
          </w:p>
        </w:tc>
        <w:tc>
          <w:tcPr>
            <w:tcW w:w="1710" w:type="dxa"/>
            <w:vAlign w:val="center"/>
          </w:tcPr>
          <w:p w14:paraId="59543705" w14:textId="00D23872"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Preprocesamiento</w:t>
            </w:r>
          </w:p>
        </w:tc>
        <w:tc>
          <w:tcPr>
            <w:tcW w:w="3936" w:type="dxa"/>
            <w:vAlign w:val="center"/>
          </w:tcPr>
          <w:p w14:paraId="0ECF9196" w14:textId="7F44F173"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Filtrado, normalización, imputación, selección de características</w:t>
            </w:r>
          </w:p>
        </w:tc>
        <w:tc>
          <w:tcPr>
            <w:tcW w:w="2410" w:type="dxa"/>
            <w:vAlign w:val="center"/>
          </w:tcPr>
          <w:p w14:paraId="4C10E801" w14:textId="12367B7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pandas, scikit-learn</w:t>
            </w:r>
          </w:p>
        </w:tc>
      </w:tr>
      <w:tr w:rsidR="000D1DFE" w14:paraId="56548557"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2B9D8A92" w14:textId="4F6B3733" w:rsidR="000D1DFE" w:rsidRPr="000D1DFE" w:rsidRDefault="000D1DFE" w:rsidP="000D1DFE">
            <w:pPr>
              <w:spacing w:before="0"/>
              <w:jc w:val="center"/>
              <w:rPr>
                <w:b w:val="0"/>
                <w:bCs w:val="0"/>
                <w:sz w:val="20"/>
                <w:szCs w:val="20"/>
              </w:rPr>
            </w:pPr>
            <w:r w:rsidRPr="000D1DFE">
              <w:rPr>
                <w:sz w:val="20"/>
                <w:szCs w:val="20"/>
              </w:rPr>
              <w:t>3</w:t>
            </w:r>
          </w:p>
        </w:tc>
        <w:tc>
          <w:tcPr>
            <w:tcW w:w="1710" w:type="dxa"/>
            <w:vAlign w:val="center"/>
          </w:tcPr>
          <w:p w14:paraId="55D9C5B9" w14:textId="092C2FC3"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EDA</w:t>
            </w:r>
          </w:p>
        </w:tc>
        <w:tc>
          <w:tcPr>
            <w:tcW w:w="3936" w:type="dxa"/>
            <w:vAlign w:val="center"/>
          </w:tcPr>
          <w:p w14:paraId="1E833D60" w14:textId="168BAEEB"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Distribución de variables, tasas de evento, correlaciones</w:t>
            </w:r>
          </w:p>
        </w:tc>
        <w:tc>
          <w:tcPr>
            <w:tcW w:w="2410" w:type="dxa"/>
            <w:vAlign w:val="center"/>
          </w:tcPr>
          <w:p w14:paraId="2BD64652" w14:textId="3F899E73"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matplotlib, seaborn, lifelines</w:t>
            </w:r>
          </w:p>
        </w:tc>
      </w:tr>
      <w:tr w:rsidR="000D1DFE" w14:paraId="5F842666"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038C3460" w14:textId="4AEEAD8D" w:rsidR="000D1DFE" w:rsidRPr="000D1DFE" w:rsidRDefault="000D1DFE" w:rsidP="000D1DFE">
            <w:pPr>
              <w:spacing w:before="0"/>
              <w:jc w:val="center"/>
              <w:rPr>
                <w:b w:val="0"/>
                <w:bCs w:val="0"/>
                <w:sz w:val="20"/>
                <w:szCs w:val="20"/>
              </w:rPr>
            </w:pPr>
            <w:r w:rsidRPr="000D1DFE">
              <w:rPr>
                <w:sz w:val="20"/>
                <w:szCs w:val="20"/>
              </w:rPr>
              <w:t>4</w:t>
            </w:r>
          </w:p>
        </w:tc>
        <w:tc>
          <w:tcPr>
            <w:tcW w:w="1710" w:type="dxa"/>
            <w:vAlign w:val="center"/>
          </w:tcPr>
          <w:p w14:paraId="34C1EB37" w14:textId="22FE5680"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Modelado</w:t>
            </w:r>
          </w:p>
        </w:tc>
        <w:tc>
          <w:tcPr>
            <w:tcW w:w="3936" w:type="dxa"/>
            <w:vAlign w:val="center"/>
          </w:tcPr>
          <w:p w14:paraId="0E697A7F" w14:textId="1BE379E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KM, Cox-LASSO, RSF y DeepSurv; ajuste de hiperparámetros</w:t>
            </w:r>
          </w:p>
        </w:tc>
        <w:tc>
          <w:tcPr>
            <w:tcW w:w="2410" w:type="dxa"/>
            <w:vAlign w:val="center"/>
          </w:tcPr>
          <w:p w14:paraId="7F8D019F" w14:textId="262EC710"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scikit-survival, pycox, PyTorch</w:t>
            </w:r>
          </w:p>
        </w:tc>
      </w:tr>
      <w:tr w:rsidR="000D1DFE" w14:paraId="67105688"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6BC1F7C9" w14:textId="2AC9BE3B" w:rsidR="000D1DFE" w:rsidRPr="000D1DFE" w:rsidRDefault="000D1DFE" w:rsidP="000D1DFE">
            <w:pPr>
              <w:spacing w:before="0"/>
              <w:jc w:val="center"/>
              <w:rPr>
                <w:b w:val="0"/>
                <w:bCs w:val="0"/>
                <w:sz w:val="20"/>
                <w:szCs w:val="20"/>
              </w:rPr>
            </w:pPr>
            <w:r w:rsidRPr="000D1DFE">
              <w:rPr>
                <w:sz w:val="20"/>
                <w:szCs w:val="20"/>
              </w:rPr>
              <w:t>5</w:t>
            </w:r>
          </w:p>
        </w:tc>
        <w:tc>
          <w:tcPr>
            <w:tcW w:w="1710" w:type="dxa"/>
            <w:vAlign w:val="center"/>
          </w:tcPr>
          <w:p w14:paraId="0B4BC6F8" w14:textId="715BBE9B"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Evaluación</w:t>
            </w:r>
          </w:p>
        </w:tc>
        <w:tc>
          <w:tcPr>
            <w:tcW w:w="3936" w:type="dxa"/>
            <w:vAlign w:val="center"/>
          </w:tcPr>
          <w:p w14:paraId="751CCFC3" w14:textId="53E94DB8"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C-index, Brier Score, log-rank; validación k-fold y externa</w:t>
            </w:r>
          </w:p>
        </w:tc>
        <w:tc>
          <w:tcPr>
            <w:tcW w:w="2410" w:type="dxa"/>
            <w:vAlign w:val="center"/>
          </w:tcPr>
          <w:p w14:paraId="6D5B6A77" w14:textId="0C6056B0"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 xml:space="preserve">scikit-survival, </w:t>
            </w:r>
            <w:proofErr w:type="gramStart"/>
            <w:r w:rsidRPr="000D1DFE">
              <w:rPr>
                <w:sz w:val="20"/>
                <w:szCs w:val="20"/>
              </w:rPr>
              <w:t>scipy.stats</w:t>
            </w:r>
            <w:proofErr w:type="gramEnd"/>
          </w:p>
        </w:tc>
      </w:tr>
      <w:tr w:rsidR="000D1DFE" w14:paraId="6286F30A"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78D4909F" w14:textId="486168BD" w:rsidR="000D1DFE" w:rsidRPr="000D1DFE" w:rsidRDefault="000D1DFE" w:rsidP="000D1DFE">
            <w:pPr>
              <w:spacing w:before="0"/>
              <w:jc w:val="center"/>
              <w:rPr>
                <w:b w:val="0"/>
                <w:bCs w:val="0"/>
                <w:sz w:val="20"/>
                <w:szCs w:val="20"/>
              </w:rPr>
            </w:pPr>
            <w:r w:rsidRPr="000D1DFE">
              <w:rPr>
                <w:sz w:val="20"/>
                <w:szCs w:val="20"/>
              </w:rPr>
              <w:t>6</w:t>
            </w:r>
          </w:p>
        </w:tc>
        <w:tc>
          <w:tcPr>
            <w:tcW w:w="1710" w:type="dxa"/>
            <w:vAlign w:val="center"/>
          </w:tcPr>
          <w:p w14:paraId="0DBD0F36" w14:textId="6A10D8FE"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Interpretabilidad</w:t>
            </w:r>
          </w:p>
        </w:tc>
        <w:tc>
          <w:tcPr>
            <w:tcW w:w="3936" w:type="dxa"/>
            <w:vAlign w:val="center"/>
          </w:tcPr>
          <w:p w14:paraId="28FD5061" w14:textId="6B9E9174"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Importancia de variables RSF, coeficientes Cox, SHAP DeepSurv</w:t>
            </w:r>
          </w:p>
        </w:tc>
        <w:tc>
          <w:tcPr>
            <w:tcW w:w="2410" w:type="dxa"/>
            <w:vAlign w:val="center"/>
          </w:tcPr>
          <w:p w14:paraId="190150D6" w14:textId="33DB3BB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SHAP, scikit-survival</w:t>
            </w:r>
          </w:p>
        </w:tc>
      </w:tr>
      <w:tr w:rsidR="000D1DFE" w14:paraId="3A16E881"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6E26A38B" w14:textId="0DBFCF12" w:rsidR="000D1DFE" w:rsidRPr="000D1DFE" w:rsidRDefault="000D1DFE" w:rsidP="000D1DFE">
            <w:pPr>
              <w:spacing w:before="0"/>
              <w:jc w:val="center"/>
              <w:rPr>
                <w:b w:val="0"/>
                <w:bCs w:val="0"/>
                <w:sz w:val="20"/>
                <w:szCs w:val="20"/>
              </w:rPr>
            </w:pPr>
            <w:r w:rsidRPr="000D1DFE">
              <w:rPr>
                <w:sz w:val="20"/>
                <w:szCs w:val="20"/>
              </w:rPr>
              <w:t>7</w:t>
            </w:r>
          </w:p>
        </w:tc>
        <w:tc>
          <w:tcPr>
            <w:tcW w:w="1710" w:type="dxa"/>
            <w:vAlign w:val="center"/>
          </w:tcPr>
          <w:p w14:paraId="5B5CEE53" w14:textId="12D9AD3F"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Análisis comparativo</w:t>
            </w:r>
          </w:p>
        </w:tc>
        <w:tc>
          <w:tcPr>
            <w:tcW w:w="3936" w:type="dxa"/>
            <w:vAlign w:val="center"/>
          </w:tcPr>
          <w:p w14:paraId="172FD679" w14:textId="51E01648"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Transferencia de modelos entre cohortes; análisis de diferencias</w:t>
            </w:r>
          </w:p>
        </w:tc>
        <w:tc>
          <w:tcPr>
            <w:tcW w:w="2410" w:type="dxa"/>
            <w:vAlign w:val="center"/>
          </w:tcPr>
          <w:p w14:paraId="21439E26" w14:textId="197DB60D"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Python, visualizaciones</w:t>
            </w:r>
          </w:p>
        </w:tc>
      </w:tr>
    </w:tbl>
    <w:p w14:paraId="44B98A0F" w14:textId="7ABCA078" w:rsidR="003C4538" w:rsidRPr="003C4538" w:rsidRDefault="003C4538" w:rsidP="003C4538">
      <w:pPr>
        <w:rPr>
          <w:rFonts w:cstheme="minorHAnsi"/>
          <w:sz w:val="24"/>
          <w:szCs w:val="24"/>
        </w:rPr>
      </w:pPr>
      <w:r>
        <w:t xml:space="preserve">Los cuatro modelos implementados cubren el espectro metodológico del análisis de supervivencia: desde el </w:t>
      </w:r>
      <w:r w:rsidRPr="003C4538">
        <w:rPr>
          <w:rStyle w:val="Textoennegrita"/>
          <w:b w:val="0"/>
          <w:bCs w:val="0"/>
        </w:rPr>
        <w:t>estimador de Kaplan-Meier</w:t>
      </w:r>
      <w:r>
        <w:t xml:space="preserve"> (no paramétrico, descriptivo) y el </w:t>
      </w:r>
      <w:r w:rsidRPr="003C4538">
        <w:rPr>
          <w:rStyle w:val="Textoennegrita"/>
          <w:b w:val="0"/>
          <w:bCs w:val="0"/>
        </w:rPr>
        <w:t>modelo de</w:t>
      </w:r>
      <w:r>
        <w:rPr>
          <w:rStyle w:val="Textoennegrita"/>
        </w:rPr>
        <w:t xml:space="preserve"> </w:t>
      </w:r>
      <w:r w:rsidRPr="003C4538">
        <w:rPr>
          <w:rStyle w:val="Textoennegrita"/>
          <w:b w:val="0"/>
          <w:bCs w:val="0"/>
        </w:rPr>
        <w:t>Cox penalizado con LASSO</w:t>
      </w:r>
      <w:r>
        <w:t xml:space="preserve"> (semiparamétrico, interpretable, adecuado para alta dimensionalidad) hasta el </w:t>
      </w:r>
      <w:r w:rsidRPr="003C4538">
        <w:rPr>
          <w:rStyle w:val="Textoennegrita"/>
          <w:b w:val="0"/>
          <w:bCs w:val="0"/>
        </w:rPr>
        <w:t>Random Survival Forest</w:t>
      </w:r>
      <w:r>
        <w:t xml:space="preserve"> (ensemble no lineal, sin supuesto de proporcionalidad de riesgos) </w:t>
      </w:r>
      <w:r>
        <w:lastRenderedPageBreak/>
        <w:t xml:space="preserve">y </w:t>
      </w:r>
      <w:r w:rsidRPr="003C4538">
        <w:rPr>
          <w:rStyle w:val="Textoennegrita"/>
          <w:b w:val="0"/>
          <w:bCs w:val="0"/>
        </w:rPr>
        <w:t>DeepSurv</w:t>
      </w:r>
      <w:r>
        <w:t xml:space="preserve"> (red neuronal feedforward que extiende Cox al régimen no lineal). El rendimiento se evaluará mediante el </w:t>
      </w:r>
      <w:r w:rsidRPr="003C4538">
        <w:rPr>
          <w:rStyle w:val="Textoennegrita"/>
          <w:b w:val="0"/>
          <w:bCs w:val="0"/>
        </w:rPr>
        <w:t>C-index</w:t>
      </w:r>
      <w:r>
        <w:t xml:space="preserve"> como métrica principal de discriminación, el </w:t>
      </w:r>
      <w:r w:rsidRPr="003C4538">
        <w:rPr>
          <w:rStyle w:val="Textoennegrita"/>
          <w:b w:val="0"/>
          <w:bCs w:val="0"/>
        </w:rPr>
        <w:t>Brier Score integrado</w:t>
      </w:r>
      <w:r>
        <w:t xml:space="preserve"> como medida de calibración y el </w:t>
      </w:r>
      <w:r w:rsidRPr="003C4538">
        <w:rPr>
          <w:rStyle w:val="Textoennegrita"/>
          <w:b w:val="0"/>
          <w:bCs w:val="0"/>
        </w:rPr>
        <w:t>test log-rank</w:t>
      </w:r>
      <w:r>
        <w:t xml:space="preserve"> para la comparación de curvas entre grupos de riesgo.</w:t>
      </w:r>
    </w:p>
    <w:p w14:paraId="76F4C337" w14:textId="5DF3E812" w:rsidR="00B356CE" w:rsidRDefault="00B356CE" w:rsidP="00B356CE">
      <w:pPr>
        <w:pStyle w:val="Ttulo2"/>
      </w:pPr>
      <w:bookmarkStart w:id="25" w:name="_Toc223291709"/>
      <w:bookmarkStart w:id="26" w:name="_Toc229766041"/>
      <w:r>
        <w:t>1.5 Planificación del trabajo</w:t>
      </w:r>
      <w:bookmarkEnd w:id="25"/>
      <w:bookmarkEnd w:id="26"/>
    </w:p>
    <w:p w14:paraId="4B7A70B6" w14:textId="3E5F597C" w:rsidR="00390C30" w:rsidRDefault="00390C30" w:rsidP="00390C30">
      <w:pPr>
        <w:spacing w:after="240"/>
        <w:rPr>
          <w:b/>
          <w:bCs/>
        </w:rPr>
      </w:pPr>
      <w:bookmarkStart w:id="27" w:name="_Toc223291579"/>
      <w:bookmarkStart w:id="28" w:name="_Toc229060493"/>
      <w:r>
        <w:t>El trabajo se organiza en cinco fases secuenciales: (F1) definición y estado del arte (febrero-marzo), (F2) adquisición y preprocesamiento (abril), (F3) implementación de modelos (mayo), (F4) análisis y validación (mayo-junio) y (F5) redacción y revisión (junio). El diagrama de Gantt detallado y la matriz de riesgos con sus planes de mitigación se recogen en el Anexo I y Anexo II.</w:t>
      </w:r>
    </w:p>
    <w:p w14:paraId="319C0CF5" w14:textId="360A6BEA" w:rsidR="00B356CE" w:rsidRPr="00DB1053" w:rsidRDefault="00B356CE" w:rsidP="00B356CE">
      <w:pPr>
        <w:pStyle w:val="Descripcin"/>
        <w:keepNext/>
        <w:rPr>
          <w:color w:val="auto"/>
        </w:rPr>
      </w:pPr>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6541D7">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27"/>
      <w:bookmarkEnd w:id="28"/>
    </w:p>
    <w:tbl>
      <w:tblPr>
        <w:tblStyle w:val="Tablaconcuadrcula4-nfasis1"/>
        <w:tblW w:w="9026" w:type="dxa"/>
        <w:tblLayout w:type="fixed"/>
        <w:tblLook w:val="04A0" w:firstRow="1" w:lastRow="0" w:firstColumn="1" w:lastColumn="0" w:noHBand="0" w:noVBand="1"/>
      </w:tblPr>
      <w:tblGrid>
        <w:gridCol w:w="1838"/>
        <w:gridCol w:w="2552"/>
        <w:gridCol w:w="1827"/>
        <w:gridCol w:w="1716"/>
        <w:gridCol w:w="1093"/>
      </w:tblGrid>
      <w:tr w:rsidR="00B356CE" w14:paraId="3E04687F" w14:textId="77777777" w:rsidTr="00170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A9D132" w14:textId="77777777" w:rsidR="00B356CE" w:rsidRPr="0055185B" w:rsidRDefault="00B356CE" w:rsidP="001706E1">
            <w:pPr>
              <w:spacing w:before="0"/>
              <w:jc w:val="center"/>
              <w:rPr>
                <w:rFonts w:cstheme="minorHAnsi"/>
              </w:rPr>
            </w:pPr>
            <w:r w:rsidRPr="0055185B">
              <w:rPr>
                <w:rFonts w:cstheme="minorHAnsi"/>
                <w:color w:val="FFFFFF"/>
                <w:sz w:val="20"/>
                <w:szCs w:val="20"/>
              </w:rPr>
              <w:t>Fase</w:t>
            </w:r>
          </w:p>
        </w:tc>
        <w:tc>
          <w:tcPr>
            <w:tcW w:w="2552" w:type="dxa"/>
          </w:tcPr>
          <w:p w14:paraId="6FCB3BDC"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1827" w:type="dxa"/>
          </w:tcPr>
          <w:p w14:paraId="62C458D0"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716" w:type="dxa"/>
          </w:tcPr>
          <w:p w14:paraId="21900100"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093" w:type="dxa"/>
          </w:tcPr>
          <w:p w14:paraId="2C8323E2" w14:textId="1D90478D"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
        </w:tc>
      </w:tr>
      <w:tr w:rsidR="00B356CE" w14:paraId="2AA22080"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29B058" w14:textId="77777777" w:rsidR="00B356CE" w:rsidRPr="00411298" w:rsidRDefault="00B356CE" w:rsidP="001706E1">
            <w:pPr>
              <w:spacing w:before="0"/>
              <w:jc w:val="center"/>
              <w:rPr>
                <w:rFonts w:cstheme="minorHAnsi"/>
                <w:sz w:val="20"/>
                <w:szCs w:val="20"/>
              </w:rPr>
            </w:pPr>
            <w:r w:rsidRPr="00411298">
              <w:rPr>
                <w:rFonts w:cstheme="minorHAnsi"/>
                <w:sz w:val="20"/>
                <w:szCs w:val="20"/>
              </w:rPr>
              <w:t>F1 – Definición y estado del arte</w:t>
            </w:r>
          </w:p>
        </w:tc>
        <w:tc>
          <w:tcPr>
            <w:tcW w:w="2552" w:type="dxa"/>
          </w:tcPr>
          <w:p w14:paraId="3C5F0280" w14:textId="3F423C12"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r w:rsidR="001706E1">
              <w:rPr>
                <w:sz w:val="20"/>
                <w:szCs w:val="20"/>
              </w:rPr>
              <w:t>datasets</w:t>
            </w:r>
            <w:r w:rsidR="00411298" w:rsidRPr="00411298">
              <w:rPr>
                <w:rFonts w:cstheme="minorHAnsi"/>
                <w:sz w:val="20"/>
                <w:szCs w:val="20"/>
              </w:rPr>
              <w:t xml:space="preserve"> </w:t>
            </w:r>
            <w:r w:rsidRPr="00411298">
              <w:rPr>
                <w:rFonts w:cstheme="minorHAnsi"/>
                <w:sz w:val="20"/>
                <w:szCs w:val="20"/>
              </w:rPr>
              <w:t>y metodología</w:t>
            </w:r>
          </w:p>
        </w:tc>
        <w:tc>
          <w:tcPr>
            <w:tcW w:w="1827" w:type="dxa"/>
          </w:tcPr>
          <w:p w14:paraId="23EFBCDF"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716" w:type="dxa"/>
          </w:tcPr>
          <w:p w14:paraId="3F2D7EB8"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093" w:type="dxa"/>
          </w:tcPr>
          <w:p w14:paraId="4F632C2A"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1706E1">
        <w:tc>
          <w:tcPr>
            <w:cnfStyle w:val="001000000000" w:firstRow="0" w:lastRow="0" w:firstColumn="1" w:lastColumn="0" w:oddVBand="0" w:evenVBand="0" w:oddHBand="0" w:evenHBand="0" w:firstRowFirstColumn="0" w:firstRowLastColumn="0" w:lastRowFirstColumn="0" w:lastRowLastColumn="0"/>
            <w:tcW w:w="1838" w:type="dxa"/>
          </w:tcPr>
          <w:p w14:paraId="28C58ECA" w14:textId="77777777" w:rsidR="00B356CE" w:rsidRPr="00411298" w:rsidRDefault="00B356CE" w:rsidP="001706E1">
            <w:pPr>
              <w:spacing w:before="0"/>
              <w:jc w:val="center"/>
              <w:rPr>
                <w:rFonts w:cstheme="minorHAnsi"/>
                <w:sz w:val="20"/>
                <w:szCs w:val="20"/>
              </w:rPr>
            </w:pPr>
            <w:r w:rsidRPr="00411298">
              <w:rPr>
                <w:rFonts w:cstheme="minorHAnsi"/>
                <w:sz w:val="20"/>
                <w:szCs w:val="20"/>
              </w:rPr>
              <w:t>F2 – Adquisición y preprocesamiento</w:t>
            </w:r>
          </w:p>
        </w:tc>
        <w:tc>
          <w:tcPr>
            <w:tcW w:w="2552" w:type="dxa"/>
          </w:tcPr>
          <w:p w14:paraId="3E03AF61"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1827" w:type="dxa"/>
          </w:tcPr>
          <w:p w14:paraId="2E6BE778" w14:textId="5E3C7969"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w:t>
            </w:r>
            <w:r w:rsidR="001706E1" w:rsidRPr="00411298">
              <w:rPr>
                <w:rFonts w:cstheme="minorHAnsi"/>
                <w:szCs w:val="24"/>
              </w:rPr>
              <w:t>Metodología</w:t>
            </w:r>
            <w:r w:rsidRPr="00411298">
              <w:rPr>
                <w:rFonts w:cstheme="minorHAnsi"/>
                <w:sz w:val="20"/>
                <w:szCs w:val="20"/>
              </w:rPr>
              <w:t>) + scripts de preprocesamiento</w:t>
            </w:r>
          </w:p>
        </w:tc>
        <w:tc>
          <w:tcPr>
            <w:tcW w:w="1716" w:type="dxa"/>
          </w:tcPr>
          <w:p w14:paraId="7C9BA827" w14:textId="6F3ED7C2" w:rsidR="00B356CE" w:rsidRPr="00411298" w:rsidRDefault="00411298"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093" w:type="dxa"/>
          </w:tcPr>
          <w:p w14:paraId="7A8EDDE5" w14:textId="146DF494"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Abr</w:t>
            </w:r>
          </w:p>
        </w:tc>
      </w:tr>
      <w:tr w:rsidR="00B356CE" w14:paraId="76F05EF3"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7BF3E4" w14:textId="77777777" w:rsidR="00B356CE" w:rsidRPr="00411298" w:rsidRDefault="00B356CE" w:rsidP="001706E1">
            <w:pPr>
              <w:spacing w:before="0"/>
              <w:jc w:val="center"/>
              <w:rPr>
                <w:rFonts w:cstheme="minorHAnsi"/>
                <w:sz w:val="20"/>
                <w:szCs w:val="20"/>
              </w:rPr>
            </w:pPr>
            <w:r w:rsidRPr="00411298">
              <w:rPr>
                <w:rFonts w:cstheme="minorHAnsi"/>
                <w:sz w:val="20"/>
                <w:szCs w:val="20"/>
              </w:rPr>
              <w:t>F3 – Implementación de modelos</w:t>
            </w:r>
          </w:p>
        </w:tc>
        <w:tc>
          <w:tcPr>
            <w:tcW w:w="2552" w:type="dxa"/>
          </w:tcPr>
          <w:p w14:paraId="2C48326B" w14:textId="3C28E1D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Implementación de KM, Cox, RSF y DeepSurv; ajuste de hiperparámetros</w:t>
            </w:r>
          </w:p>
        </w:tc>
        <w:tc>
          <w:tcPr>
            <w:tcW w:w="1827" w:type="dxa"/>
          </w:tcPr>
          <w:p w14:paraId="68C2FC60" w14:textId="7DBFF875"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w:t>
            </w:r>
            <w:r w:rsidR="001706E1">
              <w:rPr>
                <w:rFonts w:cstheme="minorHAnsi"/>
                <w:szCs w:val="24"/>
              </w:rPr>
              <w:t>Resultados</w:t>
            </w:r>
            <w:r w:rsidRPr="00411298">
              <w:rPr>
                <w:rFonts w:cstheme="minorHAnsi"/>
                <w:szCs w:val="24"/>
              </w:rPr>
              <w:t>) + notebooks de modelos</w:t>
            </w:r>
          </w:p>
        </w:tc>
        <w:tc>
          <w:tcPr>
            <w:tcW w:w="1716" w:type="dxa"/>
          </w:tcPr>
          <w:p w14:paraId="1B58CFFC"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093" w:type="dxa"/>
          </w:tcPr>
          <w:p w14:paraId="392FB99C"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1706E1">
        <w:tc>
          <w:tcPr>
            <w:cnfStyle w:val="001000000000" w:firstRow="0" w:lastRow="0" w:firstColumn="1" w:lastColumn="0" w:oddVBand="0" w:evenVBand="0" w:oddHBand="0" w:evenHBand="0" w:firstRowFirstColumn="0" w:firstRowLastColumn="0" w:lastRowFirstColumn="0" w:lastRowLastColumn="0"/>
            <w:tcW w:w="1838" w:type="dxa"/>
          </w:tcPr>
          <w:p w14:paraId="7E7782D7" w14:textId="77777777" w:rsidR="00B356CE" w:rsidRPr="00411298" w:rsidRDefault="00B356CE" w:rsidP="001706E1">
            <w:pPr>
              <w:spacing w:before="0"/>
              <w:jc w:val="center"/>
              <w:rPr>
                <w:rFonts w:cstheme="minorHAnsi"/>
                <w:sz w:val="20"/>
                <w:szCs w:val="20"/>
              </w:rPr>
            </w:pPr>
            <w:r w:rsidRPr="00411298">
              <w:rPr>
                <w:rFonts w:cstheme="minorHAnsi"/>
                <w:sz w:val="20"/>
                <w:szCs w:val="20"/>
              </w:rPr>
              <w:t>F4 – Análisis y validación</w:t>
            </w:r>
          </w:p>
        </w:tc>
        <w:tc>
          <w:tcPr>
            <w:tcW w:w="2552" w:type="dxa"/>
          </w:tcPr>
          <w:p w14:paraId="49E367F8" w14:textId="08BC39EF"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Validación cruzada</w:t>
            </w:r>
            <w:r w:rsidR="001706E1">
              <w:rPr>
                <w:rFonts w:cstheme="minorHAnsi"/>
                <w:szCs w:val="24"/>
              </w:rPr>
              <w:t xml:space="preserve"> y externa</w:t>
            </w:r>
            <w:r w:rsidRPr="00411298">
              <w:rPr>
                <w:rFonts w:cstheme="minorHAnsi"/>
                <w:szCs w:val="24"/>
              </w:rPr>
              <w:t>; análisis de importancia de variables</w:t>
            </w:r>
          </w:p>
        </w:tc>
        <w:tc>
          <w:tcPr>
            <w:tcW w:w="1827" w:type="dxa"/>
          </w:tcPr>
          <w:p w14:paraId="3418644B" w14:textId="4E891F24"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Capítulo 5 (</w:t>
            </w:r>
            <w:r w:rsidR="001706E1">
              <w:rPr>
                <w:rFonts w:cstheme="minorHAnsi"/>
                <w:szCs w:val="24"/>
              </w:rPr>
              <w:t>Discusión y</w:t>
            </w:r>
            <w:r w:rsidRPr="00411298">
              <w:rPr>
                <w:rFonts w:cstheme="minorHAnsi"/>
                <w:szCs w:val="24"/>
              </w:rPr>
              <w:t xml:space="preserve"> </w:t>
            </w:r>
            <w:r w:rsidR="001706E1">
              <w:rPr>
                <w:rFonts w:cstheme="minorHAnsi"/>
                <w:szCs w:val="24"/>
              </w:rPr>
              <w:t>Conclusion)</w:t>
            </w:r>
          </w:p>
        </w:tc>
        <w:tc>
          <w:tcPr>
            <w:tcW w:w="1716" w:type="dxa"/>
          </w:tcPr>
          <w:p w14:paraId="26CC6ADD"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093" w:type="dxa"/>
          </w:tcPr>
          <w:p w14:paraId="0B2C5D0E"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11926D" w14:textId="77777777" w:rsidR="00B356CE" w:rsidRPr="00411298" w:rsidRDefault="00B356CE" w:rsidP="001706E1">
            <w:pPr>
              <w:spacing w:before="0"/>
              <w:jc w:val="center"/>
              <w:rPr>
                <w:rFonts w:cstheme="minorHAnsi"/>
                <w:sz w:val="20"/>
                <w:szCs w:val="20"/>
              </w:rPr>
            </w:pPr>
            <w:r w:rsidRPr="00411298">
              <w:rPr>
                <w:rFonts w:cstheme="minorHAnsi"/>
                <w:sz w:val="20"/>
                <w:szCs w:val="20"/>
              </w:rPr>
              <w:t>F5 – Redacción y revisión</w:t>
            </w:r>
          </w:p>
        </w:tc>
        <w:tc>
          <w:tcPr>
            <w:tcW w:w="2552" w:type="dxa"/>
          </w:tcPr>
          <w:p w14:paraId="762B0F8C" w14:textId="03C1C216" w:rsidR="00B356CE" w:rsidRPr="00411298" w:rsidRDefault="001706E1"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Pr>
                <w:rFonts w:cstheme="minorHAnsi"/>
                <w:szCs w:val="24"/>
              </w:rPr>
              <w:t>Revisión y redacción de la memoria final.</w:t>
            </w:r>
          </w:p>
        </w:tc>
        <w:tc>
          <w:tcPr>
            <w:tcW w:w="1827" w:type="dxa"/>
          </w:tcPr>
          <w:p w14:paraId="6D0077A6" w14:textId="68FA2BA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 xml:space="preserve">Memoria completa </w:t>
            </w:r>
          </w:p>
        </w:tc>
        <w:tc>
          <w:tcPr>
            <w:tcW w:w="1716" w:type="dxa"/>
          </w:tcPr>
          <w:p w14:paraId="45FB1D01"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093" w:type="dxa"/>
          </w:tcPr>
          <w:p w14:paraId="4D949963"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1012EA05" w14:textId="31397974" w:rsidR="00B356CE" w:rsidRPr="0055185B" w:rsidRDefault="00B356CE" w:rsidP="003A12E0">
      <w:pPr>
        <w:pStyle w:val="Ttulo2"/>
      </w:pPr>
      <w:bookmarkStart w:id="29" w:name="_Toc223291713"/>
      <w:bookmarkStart w:id="30" w:name="_Toc229766042"/>
      <w:r w:rsidRPr="0055185B">
        <w:t xml:space="preserve">1.6 </w:t>
      </w:r>
      <w:r w:rsidR="00390C30">
        <w:t>Productos</w:t>
      </w:r>
      <w:r w:rsidRPr="0055185B">
        <w:t xml:space="preserve"> obtenidos</w:t>
      </w:r>
      <w:bookmarkEnd w:id="29"/>
      <w:bookmarkEnd w:id="30"/>
    </w:p>
    <w:p w14:paraId="0D92423D" w14:textId="403D3669" w:rsidR="00B356CE" w:rsidRDefault="00390C30" w:rsidP="00B356CE">
      <w:r>
        <w:t>El TFM generará los siguientes entregables verificables: (i) cuatro modelos de supervivencia entrenados y evaluados sobre tres cohortes; (ii) un repositorio GitHub con código reproducible, documentado bajo estándares FAIR; (iii) un análisis comparativo sistemático de rendimiento mediante C-index, IBS y log-rank; (iv) visualizaciones reproducibles (curvas Kaplan-Meier, importancia de variables, mapas de correlación); y (v) la presente memoria académica.</w:t>
      </w:r>
    </w:p>
    <w:p w14:paraId="3F03D89B" w14:textId="77777777" w:rsidR="00B356CE" w:rsidRDefault="00B356CE" w:rsidP="00B356CE">
      <w:pPr>
        <w:pStyle w:val="Ttulo2"/>
      </w:pPr>
      <w:bookmarkStart w:id="31" w:name="_Toc223291714"/>
      <w:bookmarkStart w:id="32" w:name="_Toc229766043"/>
      <w:r>
        <w:t>1.7 Breve descripción de los otros capítulos</w:t>
      </w:r>
      <w:bookmarkEnd w:id="31"/>
      <w:bookmarkEnd w:id="32"/>
    </w:p>
    <w:p w14:paraId="06E48589" w14:textId="77777777" w:rsidR="00390C30" w:rsidRDefault="00390C30" w:rsidP="00390C30">
      <w:bookmarkStart w:id="33" w:name="_Toc223291715"/>
      <w:r>
        <w:t xml:space="preserve">La memoria se organiza en seis capítulos adicionales: el </w:t>
      </w:r>
      <w:r>
        <w:rPr>
          <w:rStyle w:val="Textoennegrita"/>
        </w:rPr>
        <w:t>Capítulo 2</w:t>
      </w:r>
      <w:r>
        <w:t xml:space="preserve"> revisa el estado del arte en análisis de supervivencia oncológica con datos genómicos; el </w:t>
      </w:r>
      <w:r>
        <w:rPr>
          <w:rStyle w:val="Textoennegrita"/>
        </w:rPr>
        <w:t>Capítulo 3</w:t>
      </w:r>
      <w:r>
        <w:t xml:space="preserve"> describe los datos, el preprocesamiento y la metodología; el </w:t>
      </w:r>
      <w:r>
        <w:rPr>
          <w:rStyle w:val="Textoennegrita"/>
        </w:rPr>
        <w:t>Capítulo 4</w:t>
      </w:r>
      <w:r>
        <w:t xml:space="preserve"> presenta los resultados empíricos; el </w:t>
      </w:r>
      <w:r>
        <w:rPr>
          <w:rStyle w:val="Textoennegrita"/>
        </w:rPr>
        <w:t>Capítulo 5</w:t>
      </w:r>
      <w:r>
        <w:t xml:space="preserve"> discute e interpreta los hallazgos en relación con la literatura; y el </w:t>
      </w:r>
      <w:r>
        <w:rPr>
          <w:rStyle w:val="Textoennegrita"/>
        </w:rPr>
        <w:t>Capítulo 6</w:t>
      </w:r>
      <w:r>
        <w:t xml:space="preserve"> recoge las conclusiones.</w:t>
      </w:r>
    </w:p>
    <w:p w14:paraId="40BD9F36" w14:textId="4E5DFDF5" w:rsidR="00B356CE" w:rsidRPr="007D058C" w:rsidRDefault="00B356CE" w:rsidP="00B356CE">
      <w:pPr>
        <w:pStyle w:val="Ttulo2"/>
        <w:rPr>
          <w:rFonts w:cstheme="minorHAnsi"/>
          <w:szCs w:val="24"/>
        </w:rPr>
      </w:pPr>
      <w:bookmarkStart w:id="34" w:name="_Toc229766044"/>
      <w:r>
        <w:lastRenderedPageBreak/>
        <w:t>1.8 Declaración sobre uso de inteligencia artificial generativa</w:t>
      </w:r>
      <w:bookmarkEnd w:id="33"/>
      <w:bookmarkEnd w:id="34"/>
    </w:p>
    <w:p w14:paraId="0B228511" w14:textId="77777777" w:rsidR="00390C30" w:rsidRPr="00390C30" w:rsidRDefault="00390C30" w:rsidP="00390C30">
      <w:r w:rsidRPr="00390C30">
        <w:t>Durante la elaboración de este TFM se ha hecho uso de herramientas de IAG (Claude, ChatGPT, Gemini) como apoyo en tareas de escritura académica, revisión estilística y estructuración del contenido. Todo el contenido generado ha sido revisado, contrastado y validado manualmente por el autor, quien asume plena responsabilidad intelectual y académica sobre la totalidad del trabajo, en conformidad con las directrices académicas vigentes en la UOC.</w:t>
      </w:r>
    </w:p>
    <w:p w14:paraId="554077C1" w14:textId="4FE74E9E" w:rsidR="00F5685D" w:rsidRDefault="00390C30" w:rsidP="00390C30">
      <w:pPr>
        <w:rPr>
          <w:b/>
          <w:bCs/>
        </w:rPr>
      </w:pPr>
      <w:r w:rsidRPr="00390C30">
        <w:rPr>
          <w:i/>
          <w:iCs/>
        </w:rPr>
        <w:t>Madrid, 01/03/2026. Firmado: Julio Úbeda Quesada</w:t>
      </w:r>
    </w:p>
    <w:p w14:paraId="32743973" w14:textId="281334E3" w:rsidR="00783C55" w:rsidRPr="001838A5" w:rsidRDefault="00783C55" w:rsidP="001838A5">
      <w:pPr>
        <w:pStyle w:val="Ttulo1"/>
      </w:pPr>
      <w:bookmarkStart w:id="35" w:name="_Toc229766045"/>
      <w:r w:rsidRPr="001838A5">
        <w:t>CAPÍTULO 2</w:t>
      </w:r>
      <w:r w:rsidR="003B08C8">
        <w:t xml:space="preserve">: </w:t>
      </w:r>
      <w:r w:rsidRPr="001838A5">
        <w:t>ESTADO DEL ARTE</w:t>
      </w:r>
      <w:bookmarkEnd w:id="35"/>
    </w:p>
    <w:p w14:paraId="2549C5BB" w14:textId="77777777" w:rsidR="003636CE" w:rsidRDefault="003636CE" w:rsidP="003636CE">
      <w:pPr>
        <w:pStyle w:val="Ttulo3"/>
        <w:rPr>
          <w:rFonts w:ascii="Times New Roman" w:hAnsi="Times New Roman"/>
        </w:rPr>
      </w:pPr>
      <w:bookmarkStart w:id="36" w:name="_Toc229766046"/>
      <w:r>
        <w:t>2.1 Evolución de los métodos de análisis de supervivencia</w:t>
      </w:r>
      <w:bookmarkEnd w:id="36"/>
    </w:p>
    <w:p w14:paraId="0CC9103E" w14:textId="77777777" w:rsidR="003636CE" w:rsidRPr="003636CE" w:rsidRDefault="003636CE" w:rsidP="003636CE">
      <w:r w:rsidRPr="003636CE">
        <w:t>El análisis de supervivencia constituye una de las principales herramientas estadísticas empleadas en oncología para modelar el tiempo hasta la ocurrencia de eventos clínicos, como la muerte o la recurrencia tumoral. Durante las últimas décadas, la disponibilidad creciente de datos genómicos de alta dimensionalidad ha impulsado el desarrollo de nuevos modelos capaces de integrar información molecular compleja con variables clínicas tradicionales.</w:t>
      </w:r>
    </w:p>
    <w:p w14:paraId="750F288D" w14:textId="18527486" w:rsidR="00CC1AE6" w:rsidRDefault="003636CE" w:rsidP="003636CE">
      <w:r>
        <w:t xml:space="preserve">La figura </w:t>
      </w:r>
      <w:r w:rsidR="006C2AF4">
        <w:t>1</w:t>
      </w:r>
      <w:r>
        <w:t xml:space="preserve"> ilustra la evolución histórica de los métodos de análisis de supervivencia oncológica, desde los enfoques clásicos no paramétricos hasta los modelos de aprendizaje profundo multimodal actuales.</w:t>
      </w:r>
    </w:p>
    <w:p w14:paraId="3BE51628" w14:textId="77777777" w:rsidR="00AF39B8" w:rsidRDefault="00AF39B8" w:rsidP="00AF39B8">
      <w:pPr>
        <w:spacing w:after="80"/>
        <w:jc w:val="center"/>
      </w:pPr>
      <w:r>
        <w:rPr>
          <w:noProof/>
        </w:rPr>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37" w:name="_Toc224680651"/>
    </w:p>
    <w:p w14:paraId="0446795D" w14:textId="324D5E70" w:rsidR="00411298" w:rsidRPr="00DB1053" w:rsidRDefault="00411298" w:rsidP="00411298">
      <w:pPr>
        <w:pStyle w:val="Descripcin"/>
        <w:rPr>
          <w:b/>
          <w:bCs/>
          <w:color w:val="auto"/>
        </w:rPr>
      </w:pPr>
      <w:bookmarkStart w:id="38" w:name="_Toc229060449"/>
      <w:r w:rsidRPr="00DB1053">
        <w:rPr>
          <w:b/>
          <w:bCs/>
          <w:color w:val="auto"/>
        </w:rPr>
        <w:t xml:space="preserve">Figura </w:t>
      </w:r>
      <w:r w:rsidR="006C2AF4">
        <w:rPr>
          <w:b/>
          <w:bCs/>
          <w:color w:val="auto"/>
        </w:rPr>
        <w:t>1</w:t>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38"/>
    </w:p>
    <w:bookmarkEnd w:id="37"/>
    <w:p w14:paraId="52531D01" w14:textId="0CA3F8B2"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w:t>
      </w:r>
      <w:r w:rsidR="003636CE">
        <w:t>permite calcular la función de supervivencia empírica S(t) a partir de datos con censura sin asumir ninguna forma paramétrica para la distribución del tiempo. Su representación gráfica escalonada es el estándar universal para comunicar resultados de supervivencia en estudios clínicos, aunque su limitación fundamental es la imposibilidad de ajustar covariables de forma multivariable. El test log-rank, habitualmente asociado a sus curvas, proporciona una prueba no paramétrica para comparar grupos</w:t>
      </w:r>
      <w:r w:rsidR="003636CE">
        <w:t xml:space="preserve">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3071F4E4" w14:textId="22279791" w:rsidR="00783C55" w:rsidRPr="0041755F" w:rsidRDefault="00AF39B8" w:rsidP="00CC1AE6">
      <w:r w:rsidRPr="0041755F">
        <w:lastRenderedPageBreak/>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003636CE">
        <w:t>supuso un avance fundamental al introducir un marco semiparamétrico capaz de modelar simultáneamente el efecto de múltiples covariables sobre la tasa de riesgo, asumiendo que la razón de riesgos entre grupos se mantiene constante a lo largo del tiempo. Su extensión mediante regularización LASSO</w:t>
      </w:r>
      <w:r w:rsidR="003636CE">
        <w:t xml:space="preserve">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003636CE">
        <w:t>permitió adaptar el modelo a escenarios de alta dimensionalidad, realizando simultáneamente selección de variables y estimación de coeficientes. Sin embargo, el modelo de Cox no captura interacciones entre variables ni relaciones no lineales, limitando su capacidad predictiva en contextos moleculares complejos</w:t>
      </w:r>
      <w:r w:rsidR="003636CE">
        <w:t xml:space="preserve">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0F06C780" w:rsidR="00CA003D" w:rsidRPr="00F439B4" w:rsidRDefault="00CA003D" w:rsidP="00F439B4">
      <w:pPr>
        <w:pStyle w:val="Ttulo2"/>
      </w:pPr>
      <w:bookmarkStart w:id="39" w:name="_Toc229766047"/>
      <w:r w:rsidRPr="00F439B4">
        <w:t>2.</w:t>
      </w:r>
      <w:r w:rsidR="003636CE">
        <w:t>2</w:t>
      </w:r>
      <w:r w:rsidRPr="00F439B4">
        <w:t xml:space="preserve"> Métodos de aprendizaje automático para supervivencia</w:t>
      </w:r>
      <w:bookmarkEnd w:id="39"/>
    </w:p>
    <w:p w14:paraId="4FAB8B75" w14:textId="4A2E0AF2" w:rsidR="00CA003D" w:rsidRPr="0041755F" w:rsidRDefault="003636CE" w:rsidP="00CC1AE6">
      <w:r>
        <w:t>La irrupción de datos genómicos de alta dimensionalidad planteó desafíos que los modelos clásicos no podían abordar eficientemente. Con decenas de miles de variables por paciente y cohortes de tamaño moderado, el fenómeno D &gt;&gt; n provoca sobreajuste y baja generalización en modelos convencionales</w:t>
      </w:r>
      <w:r>
        <w:t xml:space="preserve">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t>, impulsando el desarrollo de extensiones de machine learning al marco de la supervivencia.</w:t>
      </w:r>
    </w:p>
    <w:p w14:paraId="332103DA" w14:textId="2B359B7B" w:rsidR="00AF39B8" w:rsidRPr="00F439B4" w:rsidRDefault="00CA003D" w:rsidP="00F80D06">
      <w:r>
        <w:t>El Random Survival Forest (RSF)</w:t>
      </w:r>
      <w:r w:rsidR="003636CE">
        <w:t>,</w:t>
      </w:r>
      <w:r>
        <w:t xml:space="preserv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Ishwaran et al.</w:t>
      </w:r>
      <w:r w:rsidR="00442E2D">
        <w:rPr>
          <w:rFonts w:ascii="Calibri" w:hAnsi="Calibri" w:cs="Calibri"/>
        </w:rPr>
        <w:t xml:space="preserve"> </w:t>
      </w:r>
      <w:r w:rsidR="003636CE">
        <w:rPr>
          <w:rFonts w:ascii="Calibri" w:hAnsi="Calibri" w:cs="Calibri"/>
        </w:rPr>
        <w:t>(</w:t>
      </w:r>
      <w:r w:rsidR="00442E2D" w:rsidRPr="00442E2D">
        <w:rPr>
          <w:rFonts w:ascii="Calibri" w:hAnsi="Calibri" w:cs="Calibri"/>
        </w:rPr>
        <w:t>2008</w:t>
      </w:r>
      <w:r w:rsidR="00442E2D">
        <w:fldChar w:fldCharType="end"/>
      </w:r>
      <w:r w:rsidR="003636CE">
        <w:t>)</w:t>
      </w:r>
      <w:r w:rsidR="003636CE" w:rsidRPr="003636CE">
        <w:t xml:space="preserve"> </w:t>
      </w:r>
      <w:r w:rsidR="003636CE">
        <w:t>, construye un ensemble de árboles de supervivencia utilizando el log-rank como criterio de división de nodos sobre subconjuntos aleatorios de variables. Sus ventajas sobre el modelo de Cox son: (i) no asume proporcionalidad de riesgos ni linealidad; (ii) maneja interacciones entre variables; (iii) es robusto frente a datos ausentes; y (iv) proporciona medidas nativas de importancia de variables (VIMP y minimal depth).</w:t>
      </w:r>
      <w:r w:rsidR="003636CE">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3636CE">
        <w:rPr>
          <w:rFonts w:ascii="Calibri" w:hAnsi="Calibri" w:cs="Calibri"/>
        </w:rPr>
        <w:t>(</w:t>
      </w:r>
      <w:r w:rsidR="00DA5E1B" w:rsidRPr="00DA5E1B">
        <w:rPr>
          <w:rFonts w:ascii="Calibri" w:hAnsi="Calibri" w:cs="Calibri"/>
        </w:rPr>
        <w:t>2025</w:t>
      </w:r>
      <w:r w:rsidR="00DA5E1B">
        <w:fldChar w:fldCharType="end"/>
      </w:r>
      <w:r w:rsidR="003636CE">
        <w:t>)</w:t>
      </w:r>
      <w:r w:rsidR="00DA5E1B">
        <w:t xml:space="preserve"> </w:t>
      </w:r>
      <w:r w:rsidR="003636CE">
        <w:t>reportaron que el RSF superó significativamente a la regresión de Cox en C-index (0.803 vs. 0.736) para datos de cáncer de mama.</w:t>
      </w:r>
      <w:r w:rsidR="003636CE">
        <w:t xml:space="preserve"> </w:t>
      </w:r>
      <w:r w:rsidR="003636CE">
        <w:t>Otros enfoques de ensemble como el Gradient Boosting</w:t>
      </w:r>
      <w:r w:rsidR="00F80D06">
        <w:t xml:space="preserve">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rsidR="00F80D06" w:rsidRPr="00F80D06">
        <w:t xml:space="preserve"> </w:t>
      </w:r>
      <w:r w:rsidR="00F80D06">
        <w:t>han demostrado rendimientos comparables, aunque su adopción en genómica oncológica ha sido más limitada debido al elevado coste computaciona</w:t>
      </w:r>
      <w:r w:rsidR="00F80D06">
        <w:t xml:space="preserve">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(Wang et al., 2019)</w:t>
      </w:r>
      <w:r w:rsidR="00FB135E">
        <w:fldChar w:fldCharType="end"/>
      </w:r>
      <w:r w:rsidR="00FB135E">
        <w:t>.</w:t>
      </w:r>
    </w:p>
    <w:p w14:paraId="1C98C2EA" w14:textId="2FC394E7" w:rsidR="00AF39B8" w:rsidRPr="00F439B4" w:rsidRDefault="00127927" w:rsidP="00F80D06">
      <w:r w:rsidRPr="00410012">
        <w:t xml:space="preserve">El DeepSurv </w:t>
      </w:r>
      <w:r w:rsidR="00F80D06">
        <w:t>(</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r w:rsidR="00C8237F" w:rsidRPr="00410012">
        <w:rPr>
          <w:rFonts w:ascii="Calibri" w:hAnsi="Calibri" w:cs="Calibri"/>
        </w:rPr>
        <w:t>Katzman et al. 2018</w:t>
      </w:r>
      <w:r w:rsidR="00C8237F" w:rsidRPr="00410012">
        <w:fldChar w:fldCharType="end"/>
      </w:r>
      <w:r w:rsidR="00F80D06">
        <w:t>)</w:t>
      </w:r>
      <w:r w:rsidR="00C8237F" w:rsidRPr="00410012">
        <w:t xml:space="preserve"> </w:t>
      </w:r>
      <w:r w:rsidR="00F80D06">
        <w:t>es actualmente el modelo de aprendizaje profundo más citado en análisis de supervivencia oncológica. Implementa una red neuronal feedforward que optimiza la función de pérdida de log-verosimilitud parcial de Cox, extendiendo el modelo de Cox al régimen no lineal. En el artículo original, DeepSurv alcanzó un C-index de 0.654 en METABRIC frente a 0.631 del Cox estándar y 0.619 del RSF.</w:t>
      </w:r>
      <w:r w:rsidR="00F80D06">
        <w:t xml:space="preserve">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F80D06">
        <w:t>confirmaron la superioridad de DeepSurv sobre RSF y Cox-LASSO en la mayoría de los 12 tipos de cáncer del TCGA evaluados. Arquitecturas alternativas como SurvivalNet</w:t>
      </w:r>
      <w:r w:rsidR="00F80D06">
        <w:t xml:space="preserve"> (</w:t>
      </w:r>
      <w:r w:rsidR="008311E3"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8311E3" w:rsidRPr="00410012">
        <w:fldChar w:fldCharType="separate"/>
      </w:r>
      <w:r w:rsidR="008311E3" w:rsidRPr="00410012">
        <w:t xml:space="preserve">Yousefi et al. </w:t>
      </w:r>
      <w:r w:rsidR="00662B09" w:rsidRPr="00410012">
        <w:t xml:space="preserve">en </w:t>
      </w:r>
      <w:r w:rsidR="008311E3" w:rsidRPr="00410012">
        <w:t>2017</w:t>
      </w:r>
      <w:r w:rsidR="008311E3" w:rsidRPr="00410012">
        <w:fldChar w:fldCharType="end"/>
      </w:r>
      <w:r w:rsidR="00F80D06">
        <w:t>)</w:t>
      </w:r>
      <w:r w:rsidR="00F80D06" w:rsidRPr="00F80D06">
        <w:t xml:space="preserve"> </w:t>
      </w:r>
      <w:r w:rsidR="00F80D06">
        <w:t>, que incorpora dropout y optimización bayesiana de hiperparámetros, han demostrado mejoras sobre Cox en cuatro tipos tumorales del TCGA, y enfoques multimodales como DCAP</w:t>
      </w:r>
      <w:r w:rsidR="00F80D06">
        <w:t xml:space="preserve">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F80D06">
        <w:t>, basado en encoders por modalidad seguidos de una capa de fusión profunda, han superado a los modelos unimodales en C-index sobre datos multi-ómicos de TCGA-BRCA.</w:t>
      </w:r>
      <w:r w:rsidR="00AF39B8" w:rsidRPr="00F439B4">
        <w:t>metodológico integrado</w:t>
      </w:r>
    </w:p>
    <w:p w14:paraId="4A1FCB9B" w14:textId="765C5A7A" w:rsidR="00783C55" w:rsidRPr="00F439B4" w:rsidRDefault="00783C55" w:rsidP="00F439B4">
      <w:pPr>
        <w:pStyle w:val="Ttulo2"/>
      </w:pPr>
      <w:bookmarkStart w:id="40" w:name="_Toc229766048"/>
      <w:r w:rsidRPr="00F439B4">
        <w:t>2.</w:t>
      </w:r>
      <w:r w:rsidR="00F80D06">
        <w:t>3</w:t>
      </w:r>
      <w:r w:rsidRPr="00F439B4">
        <w:t xml:space="preserve"> Datos genómicos en la predicción del pronóstico oncológico</w:t>
      </w:r>
      <w:bookmarkEnd w:id="40"/>
    </w:p>
    <w:p w14:paraId="223A6F88" w14:textId="377D4A25" w:rsidR="00783C55" w:rsidRPr="00F439B4" w:rsidRDefault="00F80D06" w:rsidP="00F80D06">
      <w:r>
        <w:t xml:space="preserve">El proyecto </w:t>
      </w:r>
      <w:r>
        <w:rPr>
          <w:rStyle w:val="Textoennegrita"/>
        </w:rPr>
        <w:t>TCGA</w:t>
      </w:r>
      <w:r>
        <w:t xml:space="preserve"> (</w:t>
      </w:r>
      <w:r>
        <w:rPr>
          <w:rStyle w:val="nfasis"/>
        </w:rPr>
        <w:t>The Cancer Genome Atlas</w:t>
      </w:r>
      <w:r>
        <w:t>), lanzado en 2006 por el NCI y el NHGRI, ha generado perfiles moleculares completos (expresión génica por RNA-seq, mutaciones somáticas, CNV, metilación del ADN y datos proteómicos) para más de 11.000 tumores primarios correspondientes a 33 tipos de cáncer, integrados con información clínica de seguimiento</w:t>
      </w:r>
      <w:r>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(The Cancer Genome Atlas Research Network et al., 2013)</w:t>
      </w:r>
      <w:r w:rsidR="00985D19" w:rsidRPr="002A47FB">
        <w:fldChar w:fldCharType="end"/>
      </w:r>
      <w:r w:rsidR="00D70FF8" w:rsidRPr="00D70FF8">
        <w:t xml:space="preserve">. La estandarización de los pipelines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t>ha facilitado la comparabilidad entre estudios y ha convertido a TCGA en la fuente de datos predominante en modelos de supervivencia desde aproximadamente 2012. Su principal limitación es la sobrerrepresentación de pacientes de ancestría europea (70-80% según el tipo de cáncer).</w:t>
      </w:r>
    </w:p>
    <w:p w14:paraId="56EAC7B8" w14:textId="2DD83BBD" w:rsidR="00587A4B" w:rsidRPr="00410012" w:rsidRDefault="0078706D" w:rsidP="00F80D06">
      <w:pPr>
        <w:rPr>
          <w:rFonts w:cstheme="minorHAnsi"/>
        </w:rPr>
      </w:pPr>
      <w:r w:rsidRPr="0078706D">
        <w:lastRenderedPageBreak/>
        <w:t>El conjunto de datos METABRIC (Molecular Taxonomy of Breast Cancer International Consortium</w:t>
      </w:r>
      <w:r w:rsidR="00F80D06">
        <w:t xml:space="preserve">, </w:t>
      </w:r>
      <w:r w:rsidRPr="0078706D">
        <w:fldChar w:fldCharType="begin"/>
      </w:r>
      <w:r w:rsidR="002B3B0D">
        <w:instrText xml:space="preserve"> ADDIN ZOTERO_ITEM CSL_CITATION {"citationID":"zr8h6N4V","properties":{"unsorted":false,"formattedCitation":"(Curtis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2B3B0D">
        <w:rPr>
          <w:rFonts w:ascii="Cambria Math" w:hAnsi="Cambria Math" w:cs="Cambria Math"/>
        </w:rPr>
        <w:instrText>∼</w:instrText>
      </w:r>
      <w:r w:rsidR="002B3B0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00F80D06">
        <w:t>;</w:t>
      </w:r>
      <w:r w:rsidRPr="0078706D">
        <w:t xml:space="preserve"> </w:t>
      </w:r>
      <w:r w:rsidRPr="0078706D">
        <w:fldChar w:fldCharType="begin"/>
      </w:r>
      <w:r w:rsidR="002B3B0D">
        <w:instrText xml:space="preserve"> ADDIN ZOTERO_ITEM CSL_CITATION {"citationID":"x60Llb5D","properties":{"unsorted":false,"formattedCitation":"(Pereira et\\uc0\\u160{}al., 2016)","plainCitation":"(Pereira et al., 2016)","dontUpdate":true,"noteIndex":0},"citationItems":[{"id":279,"uris":["http://zotero.org/users/19775897/items/QL6EGFNT"],"itemData":{"id":279,"type":"article-journal","abstract":"The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00F80D06">
        <w:t>)</w:t>
      </w:r>
      <w:r w:rsidRPr="0078706D">
        <w:t xml:space="preserve"> </w:t>
      </w:r>
      <w:r w:rsidR="00F80D06">
        <w:t>incluye perfiles de expresión génica por microarrays, CNV y datos clínicos detallados de aproximadamente 1.980 pacientes con cáncer de mama y seguimiento prolongado. Mediante análisis integrador, identificó diez subgrupos moleculares (IntClust1-10) con perfiles pronósticos diferenciados. Su amplia disponibilidad a través de cBioPortal y el European Genome-phenome Archive lo ha consolidado como cohorte de referencia para validación externa. La diferencia tecnológica respecto a TCGA (microarrays vs. RNA-seq) requiere la aplicación de técnicas de normalización cruzada o corrección de efectos de lote para garantizar comparabilida</w:t>
      </w:r>
      <w:r w:rsidR="00F80D06">
        <w:t xml:space="preserve"> </w:t>
      </w:r>
      <w:r w:rsidR="002A3396" w:rsidRPr="00410012">
        <w:rPr>
          <w:rFonts w:cstheme="minorHAnsi"/>
        </w:rPr>
        <w:fldChar w:fldCharType="begin"/>
      </w:r>
      <w:r w:rsidR="002B3B0D">
        <w:rPr>
          <w:rFonts w:cstheme="minorHAnsi"/>
        </w:rPr>
        <w:instrText xml:space="preserve"> ADDIN ZOTERO_ITEM CSL_CITATION {"citationID":"AnBnBKaQ","properties":{"unsorted":false,"formattedCitation":"(Leek et\\uc0\\u160{}al., 2012)","plainCitation":"(Leek et al., 2012)","noteIndex":0},"citationItems":[{"id":"HHhlPw49/fJIgPGaS","uris":["http://zotero.org/users/19775897/items/ZVCJUBFK"],"itemData":{"id":115,"type":"article-journal","abstract":"Summary: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(Leek et al., 2012)</w:t>
      </w:r>
      <w:r w:rsidR="002A3396" w:rsidRPr="00410012">
        <w:rPr>
          <w:rFonts w:cstheme="minorHAnsi"/>
        </w:rPr>
        <w:fldChar w:fldCharType="end"/>
      </w:r>
      <w:r w:rsidR="00587A4B" w:rsidRPr="00410012">
        <w:rPr>
          <w:rFonts w:cstheme="minorHAnsi"/>
        </w:rPr>
        <w:t>.</w:t>
      </w:r>
    </w:p>
    <w:p w14:paraId="0A3D540F" w14:textId="50BE2F22" w:rsidR="004502D1" w:rsidRPr="00CC1AE6" w:rsidRDefault="008A6C98" w:rsidP="008A6C98">
      <w:r>
        <w:t>Respecto a la contribución relativa de cada modalidad genómica,</w:t>
      </w:r>
      <w:r>
        <w:t xml:space="preserve"> </w:t>
      </w:r>
      <w:r w:rsidR="002A3396"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2A3396" w:rsidRPr="00CC1AE6">
        <w:fldChar w:fldCharType="separate"/>
      </w:r>
      <w:r w:rsidR="002A3396" w:rsidRPr="00CC1AE6">
        <w:t>Tong et al. (2020)</w:t>
      </w:r>
      <w:r w:rsidR="002A3396" w:rsidRPr="00CC1AE6">
        <w:fldChar w:fldCharType="end"/>
      </w:r>
      <w:r w:rsidRPr="008A6C98">
        <w:t xml:space="preserve"> </w:t>
      </w:r>
      <w:r>
        <w:t>encontraron que la expresión de miRNA era consistentemente la modalidad más informativa individualmente, mientras que las CNVs resultaron las menos útiles para la supervivencia global. Las mutaciones somáticas presentan una contribución pronóstica más heterogénea: mientras que en cáncer de pulmón las mutaciones de EGFR y el reordenamiento de ALK tienen valor pronóstico y predictivo bien establecido</w:t>
      </w:r>
      <w:r>
        <w:t xml:space="preserve"> </w:t>
      </w:r>
      <w:r>
        <w:t>, en cáncer de mama su aportación incremental es más modesta respecto a la que ya proporciona la expresión génica</w:t>
      </w:r>
      <w:r>
        <w:t xml:space="preserve"> </w:t>
      </w:r>
      <w:r w:rsidR="004502D1"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004502D1" w:rsidRPr="00CC1AE6">
        <w:fldChar w:fldCharType="separate"/>
      </w:r>
      <w:r w:rsidR="009C013C" w:rsidRPr="009C013C">
        <w:rPr>
          <w:rFonts w:ascii="Calibri" w:hAnsi="Calibri" w:cs="Calibri"/>
          <w:szCs w:val="24"/>
        </w:rPr>
        <w:t>(Kandoth et al., 2013)</w:t>
      </w:r>
      <w:r w:rsidR="004502D1" w:rsidRPr="00CC1AE6">
        <w:fldChar w:fldCharType="end"/>
      </w:r>
      <w:r w:rsidR="002A3396" w:rsidRPr="00CC1AE6">
        <w:t xml:space="preserve">. </w:t>
      </w:r>
    </w:p>
    <w:p w14:paraId="2CC01827" w14:textId="227B96BC" w:rsidR="00783C55" w:rsidRPr="00F439B4" w:rsidRDefault="00783C55" w:rsidP="00F439B4">
      <w:pPr>
        <w:pStyle w:val="Ttulo2"/>
      </w:pPr>
      <w:bookmarkStart w:id="41" w:name="_Toc229766049"/>
      <w:r w:rsidRPr="00F439B4">
        <w:t>2.</w:t>
      </w:r>
      <w:r w:rsidR="008A6C98">
        <w:t>4</w:t>
      </w:r>
      <w:r w:rsidRPr="00F439B4">
        <w:t xml:space="preserve"> Estado del arte en cáncer de mama</w:t>
      </w:r>
      <w:r w:rsidR="008A6C98">
        <w:t xml:space="preserve"> y pulmón</w:t>
      </w:r>
      <w:bookmarkEnd w:id="41"/>
    </w:p>
    <w:p w14:paraId="606B618A" w14:textId="15BC2B9C" w:rsidR="00783C55" w:rsidRPr="00F439B4" w:rsidRDefault="00783C55" w:rsidP="00F439B4">
      <w:pPr>
        <w:pStyle w:val="Ttulo3"/>
      </w:pPr>
      <w:bookmarkStart w:id="42" w:name="_Toc229766050"/>
      <w:r w:rsidRPr="00F439B4">
        <w:t>2.</w:t>
      </w:r>
      <w:r w:rsidR="008A6C98">
        <w:t>4</w:t>
      </w:r>
      <w:r w:rsidRPr="00F439B4">
        <w:t xml:space="preserve">.1 </w:t>
      </w:r>
      <w:r w:rsidR="008A6C98">
        <w:t>Cáncer de mama</w:t>
      </w:r>
      <w:bookmarkEnd w:id="42"/>
    </w:p>
    <w:p w14:paraId="330F29B6" w14:textId="471DB301" w:rsidR="00A34D30" w:rsidRPr="00CC1AE6" w:rsidRDefault="00783C55" w:rsidP="008A6C98">
      <w:r w:rsidRPr="00CC1AE6">
        <w:t xml:space="preserve">La clasificación molecular </w:t>
      </w:r>
      <w:bookmarkStart w:id="43" w:name="_Hlk224201863"/>
      <w:r w:rsidR="002C448F" w:rsidRPr="00CC1AE6">
        <w:t xml:space="preserve">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demostró un mayor valor pronóstico que la estadificación TNM convencional</w:t>
      </w:r>
      <w:r w:rsidR="00082228" w:rsidRPr="00CC1AE6">
        <w:t xml:space="preserve">. </w:t>
      </w:r>
      <w:bookmarkEnd w:id="43"/>
      <w:r w:rsidR="008A6C98">
        <w:t>Herramientas clínicas como</w:t>
      </w:r>
      <w:r w:rsidR="00A34D30" w:rsidRPr="00CC1AE6">
        <w:t xml:space="preserve"> Oncotype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r w:rsidR="008A6C98">
        <w:rPr>
          <w:rFonts w:ascii="Calibri" w:hAnsi="Calibri" w:cs="Calibri"/>
          <w:szCs w:val="24"/>
        </w:rPr>
        <w:t xml:space="preserve">21 genes, </w:t>
      </w:r>
      <w:r w:rsidR="009C013C" w:rsidRPr="009C013C">
        <w:rPr>
          <w:rFonts w:ascii="Calibri" w:hAnsi="Calibri" w:cs="Calibri"/>
          <w:szCs w:val="24"/>
        </w:rPr>
        <w:t>Paik et al., 2004)</w:t>
      </w:r>
      <w:r w:rsidR="0050057A" w:rsidRPr="00CC1AE6">
        <w:fldChar w:fldCharType="end"/>
      </w:r>
      <w:r w:rsidR="00A34D30" w:rsidRPr="00CC1AE6">
        <w:t xml:space="preserve"> </w:t>
      </w:r>
      <w:r w:rsidR="008A6C98">
        <w:t xml:space="preserve">y </w:t>
      </w:r>
      <w:r w:rsidR="00A34D30" w:rsidRPr="00CC1AE6">
        <w:t xml:space="preserve">MammaPrint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r w:rsidR="008A6C98">
        <w:rPr>
          <w:rFonts w:ascii="Calibri" w:hAnsi="Calibri" w:cs="Calibri"/>
          <w:szCs w:val="24"/>
        </w:rPr>
        <w:t xml:space="preserve">70 genes, </w:t>
      </w:r>
      <w:r w:rsidR="009C013C" w:rsidRPr="009C013C">
        <w:rPr>
          <w:rFonts w:ascii="Calibri" w:hAnsi="Calibri" w:cs="Calibri"/>
          <w:szCs w:val="24"/>
        </w:rPr>
        <w:t>Brandão et al., 2018)</w:t>
      </w:r>
      <w:r w:rsidR="0050057A" w:rsidRPr="00CC1AE6">
        <w:fldChar w:fldCharType="end"/>
      </w:r>
      <w:r w:rsidR="00A34D30" w:rsidRPr="00CC1AE6">
        <w:t xml:space="preserve"> </w:t>
      </w:r>
      <w:r w:rsidR="008A6C98">
        <w:t>han validado ensayos aleatorios prospectivos (TAILORx y MINDACT, respectivamente) el principio de que los datos genómicos mejoran la precisión pronóstica respecto a los factores clínico-patológicos convencionales.</w:t>
      </w:r>
    </w:p>
    <w:p w14:paraId="789216B3" w14:textId="07AED45E" w:rsidR="00D90584" w:rsidRDefault="008A6C98" w:rsidP="00CC1AE6">
      <w:bookmarkStart w:id="44" w:name="_Hlk224201918"/>
      <w:r>
        <w:t>En el ámbito del aprendizaje automático, la revisión sistemática de</w:t>
      </w:r>
      <w:r>
        <w:t xml:space="preserv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t>sobre 3</w:t>
      </w:r>
      <w:r w:rsidR="005D1424" w:rsidRPr="00CC1AE6">
        <w:t>1</w:t>
      </w:r>
      <w:r w:rsidR="00CA003D" w:rsidRPr="00CC1AE6">
        <w:t xml:space="preserve"> </w:t>
      </w:r>
      <w:bookmarkEnd w:id="44"/>
      <w:r>
        <w:t xml:space="preserve">estudios constató que los métodos más utilizados fueron árboles de decisión (61.3%), redes neuronales (58.1%) y SVM (51.6%), con un rendimiento comparable a los modelos clásicos y con únicamente un estudio realizando validación externa. La tabla </w:t>
      </w:r>
      <w:r>
        <w:t>4</w:t>
      </w:r>
      <w:r>
        <w:t xml:space="preserve"> sintetiza los estudios más relevantes para este trabajo.</w:t>
      </w:r>
    </w:p>
    <w:p w14:paraId="5915C9A7" w14:textId="77777777" w:rsidR="008A6C98" w:rsidRPr="00CC1AE6" w:rsidRDefault="008A6C98" w:rsidP="00CC1AE6"/>
    <w:p w14:paraId="0ABAB088" w14:textId="1F3D2485" w:rsidR="00783C55" w:rsidRPr="00DB1053" w:rsidRDefault="00411298" w:rsidP="00411298">
      <w:pPr>
        <w:pStyle w:val="Descripcin"/>
        <w:rPr>
          <w:color w:val="auto"/>
        </w:rPr>
      </w:pPr>
      <w:bookmarkStart w:id="45" w:name="_Toc229060495"/>
      <w:r w:rsidRPr="00DB1053">
        <w:rPr>
          <w:b/>
          <w:bCs/>
          <w:color w:val="auto"/>
        </w:rPr>
        <w:t xml:space="preserve">Tabla </w:t>
      </w:r>
      <w:r w:rsidR="008A6C98">
        <w:rPr>
          <w:b/>
          <w:bCs/>
          <w:color w:val="auto"/>
        </w:rPr>
        <w:t>4</w:t>
      </w:r>
      <w:r w:rsidRPr="00DB1053">
        <w:rPr>
          <w:b/>
          <w:bCs/>
          <w:color w:val="auto"/>
        </w:rPr>
        <w:t>.</w:t>
      </w:r>
      <w:r w:rsidRPr="00DB1053">
        <w:rPr>
          <w:color w:val="auto"/>
        </w:rPr>
        <w:t xml:space="preserve"> Síntesis de estudios clave en análisis de supervivencia de cáncer de mama con datos genómicos.</w:t>
      </w:r>
      <w:bookmarkEnd w:id="45"/>
    </w:p>
    <w:tbl>
      <w:tblPr>
        <w:tblStyle w:val="Tablaconcuadrcula4-nfasis1"/>
        <w:tblW w:w="8784" w:type="dxa"/>
        <w:tblLayout w:type="fixed"/>
        <w:tblLook w:val="04A0" w:firstRow="1" w:lastRow="0" w:firstColumn="1" w:lastColumn="0" w:noHBand="0" w:noVBand="1"/>
      </w:tblPr>
      <w:tblGrid>
        <w:gridCol w:w="1559"/>
        <w:gridCol w:w="1275"/>
        <w:gridCol w:w="1232"/>
        <w:gridCol w:w="1178"/>
        <w:gridCol w:w="3540"/>
      </w:tblGrid>
      <w:tr w:rsidR="00946B4B" w14:paraId="607EF4AE" w14:textId="77777777" w:rsidTr="00946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946B4B" w:rsidRPr="00411298" w:rsidRDefault="00946B4B" w:rsidP="00410012">
            <w:pPr>
              <w:spacing w:before="0"/>
              <w:jc w:val="center"/>
              <w:rPr>
                <w:sz w:val="20"/>
                <w:szCs w:val="20"/>
              </w:rPr>
            </w:pPr>
            <w:r w:rsidRPr="00411298">
              <w:rPr>
                <w:sz w:val="20"/>
                <w:szCs w:val="20"/>
              </w:rPr>
              <w:t>Estudio</w:t>
            </w:r>
          </w:p>
        </w:tc>
        <w:tc>
          <w:tcPr>
            <w:tcW w:w="1275" w:type="dxa"/>
          </w:tcPr>
          <w:p w14:paraId="6FD761F6" w14:textId="15487403" w:rsidR="00946B4B" w:rsidRPr="00411298" w:rsidRDefault="00946B4B" w:rsidP="00410012">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Datos</w:t>
            </w:r>
          </w:p>
        </w:tc>
        <w:tc>
          <w:tcPr>
            <w:tcW w:w="1232" w:type="dxa"/>
          </w:tcPr>
          <w:p w14:paraId="11CF46EE" w14:textId="277240F1" w:rsidR="00946B4B" w:rsidRPr="00CC1AE6" w:rsidRDefault="00946B4B" w:rsidP="00410012">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78" w:type="dxa"/>
          </w:tcPr>
          <w:p w14:paraId="57E0E03E" w14:textId="4D9BA184" w:rsidR="00946B4B" w:rsidRPr="00CC1AE6" w:rsidRDefault="00946B4B" w:rsidP="00410012">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C-index</w:t>
            </w:r>
          </w:p>
        </w:tc>
        <w:tc>
          <w:tcPr>
            <w:tcW w:w="3540" w:type="dxa"/>
          </w:tcPr>
          <w:p w14:paraId="690784CF" w14:textId="419587F2" w:rsidR="00946B4B" w:rsidRPr="00CC1AE6" w:rsidRDefault="00946B4B" w:rsidP="00410012">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946B4B" w14:paraId="13D8369E" w14:textId="77777777" w:rsidTr="00946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946B4B" w:rsidRPr="00411298" w:rsidRDefault="00946B4B" w:rsidP="00CC1AE6">
            <w:pPr>
              <w:spacing w:before="0"/>
              <w:rPr>
                <w:sz w:val="20"/>
                <w:szCs w:val="20"/>
              </w:rPr>
            </w:pPr>
            <w:r w:rsidRPr="00411298">
              <w:rPr>
                <w:sz w:val="20"/>
                <w:szCs w:val="20"/>
              </w:rPr>
              <w:t>Chen et al. (2013)</w:t>
            </w:r>
          </w:p>
        </w:tc>
        <w:tc>
          <w:tcPr>
            <w:tcW w:w="1275" w:type="dxa"/>
          </w:tcPr>
          <w:p w14:paraId="4B2C5AA2" w14:textId="3A646537" w:rsidR="00946B4B" w:rsidRPr="00411298" w:rsidRDefault="00946B4B" w:rsidP="00CC1AE6">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232" w:type="dxa"/>
          </w:tcPr>
          <w:p w14:paraId="65216801" w14:textId="4ACD1208"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GBMCI </w:t>
            </w:r>
          </w:p>
        </w:tc>
        <w:tc>
          <w:tcPr>
            <w:tcW w:w="1178" w:type="dxa"/>
          </w:tcPr>
          <w:p w14:paraId="4D9FD28B" w14:textId="1B89A976"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3540" w:type="dxa"/>
          </w:tcPr>
          <w:p w14:paraId="075CF2B8" w14:textId="0175CE35"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p>
        </w:tc>
      </w:tr>
      <w:tr w:rsidR="00946B4B" w14:paraId="1DBA2FC0" w14:textId="77777777" w:rsidTr="00946B4B">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946B4B" w:rsidRPr="00CC1AE6" w:rsidRDefault="00946B4B" w:rsidP="00946B4B">
            <w:pPr>
              <w:spacing w:before="0"/>
              <w:rPr>
                <w:sz w:val="20"/>
                <w:szCs w:val="20"/>
              </w:rPr>
            </w:pPr>
            <w:r w:rsidRPr="00CC1AE6">
              <w:rPr>
                <w:sz w:val="20"/>
                <w:szCs w:val="20"/>
              </w:rPr>
              <w:t>Katzman et al. (2018)</w:t>
            </w:r>
          </w:p>
        </w:tc>
        <w:tc>
          <w:tcPr>
            <w:tcW w:w="1275" w:type="dxa"/>
          </w:tcPr>
          <w:p w14:paraId="5C87C612" w14:textId="700FC5CD"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color w:val="FF0000"/>
                <w:sz w:val="20"/>
                <w:szCs w:val="20"/>
              </w:rPr>
            </w:pPr>
            <w:r w:rsidRPr="00411298">
              <w:rPr>
                <w:sz w:val="20"/>
                <w:szCs w:val="20"/>
              </w:rPr>
              <w:t>METABRIC</w:t>
            </w:r>
            <w:r>
              <w:rPr>
                <w:sz w:val="20"/>
                <w:szCs w:val="20"/>
              </w:rPr>
              <w:t xml:space="preserve"> + otros</w:t>
            </w:r>
          </w:p>
        </w:tc>
        <w:tc>
          <w:tcPr>
            <w:tcW w:w="1232" w:type="dxa"/>
          </w:tcPr>
          <w:p w14:paraId="5F4B6AA3" w14:textId="16FEA15F"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 xml:space="preserve">DeepSurv </w:t>
            </w:r>
          </w:p>
        </w:tc>
        <w:tc>
          <w:tcPr>
            <w:tcW w:w="1178" w:type="dxa"/>
          </w:tcPr>
          <w:p w14:paraId="6B46DD0F" w14:textId="6AAC1F4E"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3540" w:type="dxa"/>
          </w:tcPr>
          <w:p w14:paraId="189B6D3B" w14:textId="6B70742A"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DeepSurv modela interacciones complejas no lineales</w:t>
            </w:r>
          </w:p>
        </w:tc>
      </w:tr>
      <w:tr w:rsidR="00946B4B" w14:paraId="5A12AA19" w14:textId="77777777" w:rsidTr="00946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946B4B" w:rsidRPr="00CC1AE6" w:rsidRDefault="00946B4B" w:rsidP="00946B4B">
            <w:pPr>
              <w:spacing w:before="0"/>
              <w:rPr>
                <w:sz w:val="20"/>
                <w:szCs w:val="20"/>
              </w:rPr>
            </w:pPr>
            <w:r w:rsidRPr="00CC1AE6">
              <w:rPr>
                <w:sz w:val="20"/>
                <w:szCs w:val="20"/>
              </w:rPr>
              <w:t>Tong et al. (2020)</w:t>
            </w:r>
          </w:p>
        </w:tc>
        <w:tc>
          <w:tcPr>
            <w:tcW w:w="1275" w:type="dxa"/>
          </w:tcPr>
          <w:p w14:paraId="29E02005" w14:textId="473863DD" w:rsidR="00946B4B" w:rsidRPr="00CC1AE6" w:rsidRDefault="00946B4B" w:rsidP="00946B4B">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TCGA-BRCA</w:t>
            </w:r>
          </w:p>
        </w:tc>
        <w:tc>
          <w:tcPr>
            <w:tcW w:w="1232" w:type="dxa"/>
          </w:tcPr>
          <w:p w14:paraId="27F646CA" w14:textId="2D900B61" w:rsidR="00946B4B" w:rsidRPr="00CC1AE6" w:rsidRDefault="00946B4B" w:rsidP="00946B4B">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ConcatAE </w:t>
            </w:r>
          </w:p>
        </w:tc>
        <w:tc>
          <w:tcPr>
            <w:tcW w:w="1178" w:type="dxa"/>
          </w:tcPr>
          <w:p w14:paraId="2E0676F8" w14:textId="6C7532DE" w:rsidR="00946B4B" w:rsidRPr="00CC1AE6" w:rsidRDefault="00946B4B" w:rsidP="00946B4B">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0,64</w:t>
            </w:r>
          </w:p>
        </w:tc>
        <w:tc>
          <w:tcPr>
            <w:tcW w:w="3540" w:type="dxa"/>
          </w:tcPr>
          <w:p w14:paraId="490EDBCA" w14:textId="7F4C04DB" w:rsidR="00946B4B" w:rsidRPr="00CC1AE6" w:rsidRDefault="00946B4B" w:rsidP="00946B4B">
            <w:pPr>
              <w:spacing w:before="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w:t>
            </w:r>
            <w:r w:rsidRPr="00CC1AE6">
              <w:rPr>
                <w:sz w:val="20"/>
                <w:szCs w:val="20"/>
              </w:rPr>
              <w:t xml:space="preserve">odelos multimodales </w:t>
            </w:r>
            <w:r>
              <w:rPr>
                <w:sz w:val="20"/>
                <w:szCs w:val="20"/>
              </w:rPr>
              <w:t>superan a los</w:t>
            </w:r>
            <w:r w:rsidRPr="00CC1AE6">
              <w:rPr>
                <w:sz w:val="20"/>
                <w:szCs w:val="20"/>
              </w:rPr>
              <w:t xml:space="preserve"> unimodales</w:t>
            </w:r>
          </w:p>
        </w:tc>
      </w:tr>
      <w:tr w:rsidR="00946B4B" w14:paraId="1E60C82F" w14:textId="77777777" w:rsidTr="00946B4B">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946B4B" w:rsidRPr="00CC1AE6" w:rsidRDefault="00946B4B" w:rsidP="00946B4B">
            <w:pPr>
              <w:spacing w:before="0"/>
              <w:rPr>
                <w:sz w:val="20"/>
                <w:szCs w:val="20"/>
              </w:rPr>
            </w:pPr>
            <w:r w:rsidRPr="00CC1AE6">
              <w:rPr>
                <w:sz w:val="20"/>
                <w:szCs w:val="20"/>
              </w:rPr>
              <w:t>Jin et al. (2025)</w:t>
            </w:r>
          </w:p>
        </w:tc>
        <w:tc>
          <w:tcPr>
            <w:tcW w:w="1275" w:type="dxa"/>
          </w:tcPr>
          <w:p w14:paraId="5883CD00" w14:textId="36CDABE5"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Cohorte interna</w:t>
            </w:r>
          </w:p>
          <w:p w14:paraId="4185ACA4" w14:textId="7FF0329B"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sz w:val="20"/>
                <w:szCs w:val="20"/>
              </w:rPr>
            </w:pPr>
          </w:p>
        </w:tc>
        <w:tc>
          <w:tcPr>
            <w:tcW w:w="1232" w:type="dxa"/>
          </w:tcPr>
          <w:p w14:paraId="7CBF34EF" w14:textId="4FFCBA9D"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 xml:space="preserve">RSF </w:t>
            </w:r>
          </w:p>
        </w:tc>
        <w:tc>
          <w:tcPr>
            <w:tcW w:w="1178" w:type="dxa"/>
          </w:tcPr>
          <w:p w14:paraId="4E5EBBEB" w14:textId="41AE6E29"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 xml:space="preserve">0,80 - 0,91 </w:t>
            </w:r>
          </w:p>
        </w:tc>
        <w:tc>
          <w:tcPr>
            <w:tcW w:w="3540" w:type="dxa"/>
          </w:tcPr>
          <w:p w14:paraId="235C1365" w14:textId="67EFF638" w:rsidR="00946B4B" w:rsidRPr="00CC1AE6" w:rsidRDefault="00946B4B" w:rsidP="00946B4B">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RSF supera a Cox para identificar riesgos de supervivencia</w:t>
            </w:r>
          </w:p>
        </w:tc>
      </w:tr>
    </w:tbl>
    <w:p w14:paraId="67F5A090" w14:textId="3F20F817" w:rsidR="00783C55" w:rsidRPr="008A6C98" w:rsidRDefault="000D165D" w:rsidP="008A6C98">
      <w:pPr>
        <w:spacing w:after="100"/>
        <w:rPr>
          <w:sz w:val="18"/>
          <w:szCs w:val="18"/>
        </w:rPr>
      </w:pPr>
      <w:r w:rsidRPr="000D165D">
        <w:rPr>
          <w:i/>
          <w:iCs/>
          <w:sz w:val="18"/>
          <w:szCs w:val="18"/>
        </w:rPr>
        <w:t>*NR: No reportado explícitamente como C-index en los fragmentos del estudio, aunque se presentan otros valores estadísticos de supervivencia.</w:t>
      </w:r>
      <w:r w:rsidRPr="000D165D">
        <w:rPr>
          <w:sz w:val="18"/>
          <w:szCs w:val="18"/>
        </w:rPr>
        <w:t xml:space="preserve"> </w:t>
      </w:r>
    </w:p>
    <w:p w14:paraId="551D933F" w14:textId="78A5CD03" w:rsidR="00783C55" w:rsidRPr="008A6C98" w:rsidRDefault="00783C55" w:rsidP="006C2AF4">
      <w:pPr>
        <w:pStyle w:val="Ttulo2"/>
        <w:rPr>
          <w:rFonts w:ascii="Times New Roman" w:hAnsi="Times New Roman"/>
        </w:rPr>
      </w:pPr>
      <w:bookmarkStart w:id="46" w:name="_Toc229766051"/>
      <w:r w:rsidRPr="00F439B4">
        <w:t>2.</w:t>
      </w:r>
      <w:r w:rsidR="008A6C98">
        <w:t>4</w:t>
      </w:r>
      <w:r w:rsidRPr="00F439B4">
        <w:t>.</w:t>
      </w:r>
      <w:r w:rsidR="008A6C98">
        <w:t>2</w:t>
      </w:r>
      <w:r w:rsidRPr="00F439B4">
        <w:t xml:space="preserve"> </w:t>
      </w:r>
      <w:r w:rsidR="008A6C98">
        <w:t>Cáncer de pulmón no microcítico (NSCLC)</w:t>
      </w:r>
      <w:bookmarkEnd w:id="46"/>
    </w:p>
    <w:p w14:paraId="101C724C" w14:textId="75027072" w:rsidR="0059116D" w:rsidRPr="00CC1AE6" w:rsidRDefault="008A6C98" w:rsidP="008A6C98">
      <w:r>
        <w:lastRenderedPageBreak/>
        <w:t>La evolución del tratamiento del NSCLC ha transitado de una clasificación histológica hacia una caracterización molecular profunda. El proyecto cBioPortal DataHub</w:t>
      </w:r>
      <w:r>
        <w:t xml:space="preserve">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(Collisson et al., 2014)</w:t>
      </w:r>
      <w:r w:rsidR="0041557F" w:rsidRPr="00CC1AE6">
        <w:fldChar w:fldCharType="end"/>
      </w:r>
      <w:r w:rsidR="0059116D" w:rsidRPr="00CC1AE6">
        <w:t xml:space="preserve"> </w:t>
      </w:r>
      <w:r>
        <w:t>identificó variantes conductoras en el 75% de los adenocarcinomas de pulmón, estableciendo que mutaciones en EGFR, ALK y KRAS son determinantes para el pronóstico y la selección de terapias dirigidas</w:t>
      </w:r>
      <w:r>
        <w:t xml:space="preserve">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0059116D" w:rsidRPr="00CC1AE6">
        <w:t>.</w:t>
      </w:r>
      <w:r w:rsidRPr="008A6C98">
        <w:t xml:space="preserve"> </w:t>
      </w:r>
      <w:r>
        <w:t xml:space="preserve"> A diferencia del cáncer de mama, la estratificación del riesgo se ha vinculado más recientemente a la carga mutacional tumoral y a biomarcadores de expresión</w:t>
      </w:r>
      <w:r>
        <w:t xml:space="preserve">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8FC3F13" w14:textId="45EC87A8" w:rsidR="00410012" w:rsidRDefault="008A6C98" w:rsidP="008A6C98">
      <w:r>
        <w:t xml:space="preserve">Varios trabajos han demostrado la capacidad de los modelos de aprendizaje automático para superar al sistema TNM: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xml:space="preserve"> </w:t>
      </w:r>
      <w:r>
        <w:t>validaron una firma de 14 genes en más de 1.500 pacientes;</w:t>
      </w:r>
      <w:r w:rsidR="0059116D" w:rsidRPr="00CC1AE6">
        <w:t xml:space="preserve">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t>obtuvieron un C-index de 0.742 con DeepSurv;</w:t>
      </w:r>
      <w:r>
        <w:t xml:space="preserve"> y</w:t>
      </w:r>
      <w:r w:rsidR="0059116D" w:rsidRPr="00CC1AE6">
        <w:t xml:space="preserv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t>alcanzaron índices de hasta 0.762 mediante arquitecturas multimodales que fusionan metilación, mutación y RNA-seq. La tabla 4 sintetiza los principales estudios en este tipo tumoral.</w:t>
      </w:r>
    </w:p>
    <w:p w14:paraId="50C73DCB" w14:textId="7C84FE61" w:rsidR="00783C55" w:rsidRPr="00DB1053" w:rsidRDefault="00411298" w:rsidP="00411298">
      <w:pPr>
        <w:pStyle w:val="Descripcin"/>
        <w:rPr>
          <w:color w:val="auto"/>
        </w:rPr>
      </w:pPr>
      <w:bookmarkStart w:id="47" w:name="_Toc229060496"/>
      <w:r w:rsidRPr="00DB1053">
        <w:rPr>
          <w:b/>
          <w:bCs/>
          <w:color w:val="auto"/>
        </w:rPr>
        <w:t xml:space="preserve">Tabla </w:t>
      </w:r>
      <w:r w:rsidR="00946B4B">
        <w:rPr>
          <w:b/>
          <w:bCs/>
          <w:color w:val="auto"/>
        </w:rPr>
        <w:t>5</w:t>
      </w:r>
      <w:r w:rsidRPr="00DB1053">
        <w:rPr>
          <w:b/>
          <w:bCs/>
          <w:color w:val="auto"/>
        </w:rPr>
        <w:t>.</w:t>
      </w:r>
      <w:r w:rsidRPr="00DB1053">
        <w:rPr>
          <w:color w:val="auto"/>
        </w:rPr>
        <w:t xml:space="preserve"> Síntesis de estudios clave en análisis de supervivencia de cáncer de pulmón no microcítico con datos genómicos.</w:t>
      </w:r>
      <w:bookmarkEnd w:id="47"/>
    </w:p>
    <w:tbl>
      <w:tblPr>
        <w:tblStyle w:val="Tablaconcuadrcula4-nfasis1"/>
        <w:tblW w:w="8642" w:type="dxa"/>
        <w:tblLook w:val="04A0" w:firstRow="1" w:lastRow="0" w:firstColumn="1" w:lastColumn="0" w:noHBand="0" w:noVBand="1"/>
      </w:tblPr>
      <w:tblGrid>
        <w:gridCol w:w="1494"/>
        <w:gridCol w:w="1378"/>
        <w:gridCol w:w="1510"/>
        <w:gridCol w:w="960"/>
        <w:gridCol w:w="3300"/>
      </w:tblGrid>
      <w:tr w:rsidR="00946B4B" w14:paraId="1B7F8C07" w14:textId="77777777" w:rsidTr="00946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69A7CAD" w14:textId="0A303F74" w:rsidR="00946B4B" w:rsidRPr="00CC1AE6" w:rsidRDefault="00946B4B" w:rsidP="00CC1AE6">
            <w:pPr>
              <w:spacing w:before="0"/>
              <w:jc w:val="center"/>
              <w:rPr>
                <w:rFonts w:cstheme="minorHAnsi"/>
                <w:sz w:val="20"/>
                <w:szCs w:val="20"/>
              </w:rPr>
            </w:pPr>
            <w:r w:rsidRPr="00CC1AE6">
              <w:rPr>
                <w:rFonts w:cstheme="minorHAnsi"/>
                <w:sz w:val="20"/>
                <w:szCs w:val="20"/>
              </w:rPr>
              <w:t>Estudio</w:t>
            </w:r>
          </w:p>
        </w:tc>
        <w:tc>
          <w:tcPr>
            <w:tcW w:w="1378" w:type="dxa"/>
          </w:tcPr>
          <w:p w14:paraId="6FADA9D9" w14:textId="5A2C2CBE" w:rsidR="00946B4B" w:rsidRPr="00CC1AE6" w:rsidRDefault="00946B4B" w:rsidP="00CC1AE6">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t>Datos</w:t>
            </w:r>
          </w:p>
        </w:tc>
        <w:tc>
          <w:tcPr>
            <w:tcW w:w="1510" w:type="dxa"/>
          </w:tcPr>
          <w:p w14:paraId="37437ABA" w14:textId="6859294F" w:rsidR="00946B4B" w:rsidRPr="00CC1AE6" w:rsidRDefault="00946B4B" w:rsidP="00CC1AE6">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Mejor modelo</w:t>
            </w:r>
          </w:p>
        </w:tc>
        <w:tc>
          <w:tcPr>
            <w:tcW w:w="960" w:type="dxa"/>
          </w:tcPr>
          <w:p w14:paraId="32C7FA7A" w14:textId="78DDFA01" w:rsidR="00946B4B" w:rsidRPr="00CC1AE6" w:rsidRDefault="00946B4B" w:rsidP="00CC1AE6">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C-index</w:t>
            </w:r>
          </w:p>
        </w:tc>
        <w:tc>
          <w:tcPr>
            <w:tcW w:w="3300" w:type="dxa"/>
          </w:tcPr>
          <w:p w14:paraId="3CE0EA0B" w14:textId="2F09F434" w:rsidR="00946B4B" w:rsidRPr="00CC1AE6" w:rsidRDefault="00946B4B" w:rsidP="00CC1AE6">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Hallazgo principal</w:t>
            </w:r>
          </w:p>
        </w:tc>
      </w:tr>
      <w:tr w:rsidR="00946B4B" w14:paraId="28DF2DBE" w14:textId="77777777" w:rsidTr="00946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76A9EE2" w14:textId="4BD51794" w:rsidR="00946B4B" w:rsidRPr="00CC1AE6" w:rsidRDefault="00946B4B" w:rsidP="00CC1AE6">
            <w:pPr>
              <w:spacing w:before="0"/>
              <w:rPr>
                <w:rFonts w:cstheme="minorHAnsi"/>
                <w:color w:val="FF0000"/>
                <w:sz w:val="20"/>
                <w:szCs w:val="20"/>
              </w:rPr>
            </w:pPr>
            <w:r w:rsidRPr="00CC1AE6">
              <w:rPr>
                <w:rFonts w:cstheme="minorHAnsi"/>
                <w:sz w:val="20"/>
                <w:szCs w:val="20"/>
              </w:rPr>
              <w:fldChar w:fldCharType="begin"/>
            </w:r>
            <w:r>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Lai et al. (2020)</w:t>
            </w:r>
            <w:r w:rsidRPr="00CC1AE6">
              <w:rPr>
                <w:rFonts w:cstheme="minorHAnsi"/>
                <w:sz w:val="20"/>
                <w:szCs w:val="20"/>
              </w:rPr>
              <w:fldChar w:fldCharType="end"/>
            </w:r>
          </w:p>
        </w:tc>
        <w:tc>
          <w:tcPr>
            <w:tcW w:w="1378" w:type="dxa"/>
          </w:tcPr>
          <w:p w14:paraId="105E0A76" w14:textId="294867D1"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614 pacientes </w:t>
            </w:r>
            <w:r>
              <w:rPr>
                <w:rFonts w:cstheme="minorHAnsi"/>
                <w:sz w:val="20"/>
                <w:szCs w:val="20"/>
              </w:rPr>
              <w:t>+</w:t>
            </w:r>
            <w:r w:rsidRPr="00CC1AE6">
              <w:rPr>
                <w:rFonts w:cstheme="minorHAnsi"/>
                <w:sz w:val="20"/>
                <w:szCs w:val="20"/>
              </w:rPr>
              <w:t xml:space="preserve"> E-MTAB-923</w:t>
            </w:r>
          </w:p>
        </w:tc>
        <w:tc>
          <w:tcPr>
            <w:tcW w:w="1510" w:type="dxa"/>
          </w:tcPr>
          <w:p w14:paraId="38207086" w14:textId="65939581"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Red Neuronal Profunda </w:t>
            </w:r>
          </w:p>
        </w:tc>
        <w:tc>
          <w:tcPr>
            <w:tcW w:w="960" w:type="dxa"/>
          </w:tcPr>
          <w:p w14:paraId="4F89A497" w14:textId="14D7BDAE"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0.82 (AUC)**</w:t>
            </w:r>
          </w:p>
        </w:tc>
        <w:tc>
          <w:tcPr>
            <w:tcW w:w="3300" w:type="dxa"/>
          </w:tcPr>
          <w:p w14:paraId="6E7C1283" w14:textId="0440D5B5"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t>Integración de datos moleculares y clínicos mejora predicción a 5 años</w:t>
            </w:r>
          </w:p>
        </w:tc>
      </w:tr>
      <w:tr w:rsidR="00946B4B" w14:paraId="15EEBA37" w14:textId="77777777" w:rsidTr="00946B4B">
        <w:tc>
          <w:tcPr>
            <w:cnfStyle w:val="001000000000" w:firstRow="0" w:lastRow="0" w:firstColumn="1" w:lastColumn="0" w:oddVBand="0" w:evenVBand="0" w:oddHBand="0" w:evenHBand="0" w:firstRowFirstColumn="0" w:firstRowLastColumn="0" w:lastRowFirstColumn="0" w:lastRowLastColumn="0"/>
            <w:tcW w:w="1494" w:type="dxa"/>
          </w:tcPr>
          <w:p w14:paraId="14EA9922" w14:textId="079FAB92" w:rsidR="00946B4B" w:rsidRPr="00CC1AE6" w:rsidRDefault="00946B4B" w:rsidP="00CC1AE6">
            <w:pPr>
              <w:spacing w:before="0"/>
              <w:rPr>
                <w:rFonts w:cstheme="minorHAnsi"/>
                <w:sz w:val="20"/>
                <w:szCs w:val="20"/>
              </w:rPr>
            </w:pPr>
            <w:r w:rsidRPr="00CC1AE6">
              <w:rPr>
                <w:rFonts w:cstheme="minorHAnsi"/>
                <w:sz w:val="20"/>
                <w:szCs w:val="20"/>
              </w:rPr>
              <w:fldChar w:fldCharType="begin"/>
            </w:r>
            <w:r>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Pr>
          <w:p w14:paraId="07016F4B" w14:textId="346295FF"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TCGA-LUAD</w:t>
            </w:r>
            <w:r>
              <w:rPr>
                <w:rFonts w:cstheme="minorHAnsi"/>
                <w:sz w:val="20"/>
                <w:szCs w:val="20"/>
              </w:rPr>
              <w:t xml:space="preserve"> + otros</w:t>
            </w:r>
          </w:p>
        </w:tc>
        <w:tc>
          <w:tcPr>
            <w:tcW w:w="1510" w:type="dxa"/>
          </w:tcPr>
          <w:p w14:paraId="5FA7EC39" w14:textId="36E8E56E"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gramStart"/>
            <w:r w:rsidRPr="00CC1AE6">
              <w:rPr>
                <w:rFonts w:cstheme="minorHAnsi"/>
                <w:sz w:val="20"/>
                <w:szCs w:val="20"/>
              </w:rPr>
              <w:t xml:space="preserve">Autoencoder </w:t>
            </w:r>
            <w:r>
              <w:rPr>
                <w:rFonts w:cstheme="minorHAnsi"/>
                <w:sz w:val="20"/>
                <w:szCs w:val="20"/>
              </w:rPr>
              <w:t xml:space="preserve"> +</w:t>
            </w:r>
            <w:proofErr w:type="gramEnd"/>
            <w:r>
              <w:rPr>
                <w:rFonts w:cstheme="minorHAnsi"/>
                <w:sz w:val="20"/>
                <w:szCs w:val="20"/>
              </w:rPr>
              <w:t xml:space="preserve"> RSF</w:t>
            </w:r>
          </w:p>
        </w:tc>
        <w:tc>
          <w:tcPr>
            <w:tcW w:w="960" w:type="dxa"/>
          </w:tcPr>
          <w:p w14:paraId="481E36E0" w14:textId="4E37ADF2"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0.65</w:t>
            </w:r>
          </w:p>
        </w:tc>
        <w:tc>
          <w:tcPr>
            <w:tcW w:w="3300" w:type="dxa"/>
          </w:tcPr>
          <w:p w14:paraId="4A2C05FE" w14:textId="13FEE0BA"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t>Autoencoders multiómicos mejoran estratificación de riesgo</w:t>
            </w:r>
          </w:p>
        </w:tc>
      </w:tr>
      <w:tr w:rsidR="00946B4B" w14:paraId="3F2115C6" w14:textId="77777777" w:rsidTr="00946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D3785EF" w14:textId="623754AD" w:rsidR="00946B4B" w:rsidRPr="00CC1AE6" w:rsidRDefault="00946B4B" w:rsidP="00CC1AE6">
            <w:pPr>
              <w:spacing w:before="0"/>
              <w:rPr>
                <w:rFonts w:cstheme="minorHAnsi"/>
                <w:sz w:val="20"/>
                <w:szCs w:val="20"/>
              </w:rPr>
            </w:pPr>
            <w:r w:rsidRPr="00CC1AE6">
              <w:rPr>
                <w:rFonts w:cstheme="minorHAnsi"/>
                <w:sz w:val="20"/>
                <w:szCs w:val="20"/>
              </w:rPr>
              <w:fldChar w:fldCharType="begin"/>
            </w:r>
            <w:r>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She et al. (2020)</w:t>
            </w:r>
            <w:r w:rsidRPr="00CC1AE6">
              <w:rPr>
                <w:rFonts w:cstheme="minorHAnsi"/>
                <w:sz w:val="20"/>
                <w:szCs w:val="20"/>
              </w:rPr>
              <w:fldChar w:fldCharType="end"/>
            </w:r>
          </w:p>
        </w:tc>
        <w:tc>
          <w:tcPr>
            <w:tcW w:w="1378" w:type="dxa"/>
          </w:tcPr>
          <w:p w14:paraId="7619E688" w14:textId="073AF7B2"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SEER </w:t>
            </w:r>
            <w:r>
              <w:rPr>
                <w:rFonts w:cstheme="minorHAnsi"/>
                <w:sz w:val="20"/>
                <w:szCs w:val="20"/>
              </w:rPr>
              <w:t>+ cohorte</w:t>
            </w:r>
            <w:r w:rsidRPr="00CC1AE6">
              <w:rPr>
                <w:rFonts w:cstheme="minorHAnsi"/>
                <w:sz w:val="20"/>
                <w:szCs w:val="20"/>
              </w:rPr>
              <w:t xml:space="preserve"> China </w:t>
            </w:r>
          </w:p>
        </w:tc>
        <w:tc>
          <w:tcPr>
            <w:tcW w:w="1510" w:type="dxa"/>
          </w:tcPr>
          <w:p w14:paraId="5B4D022F" w14:textId="00120756"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w:t>
            </w:r>
          </w:p>
        </w:tc>
        <w:tc>
          <w:tcPr>
            <w:tcW w:w="960" w:type="dxa"/>
          </w:tcPr>
          <w:p w14:paraId="34599CBE" w14:textId="31AA132F"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0.74</w:t>
            </w:r>
          </w:p>
        </w:tc>
        <w:tc>
          <w:tcPr>
            <w:tcW w:w="3300" w:type="dxa"/>
          </w:tcPr>
          <w:p w14:paraId="6CDEEC6D" w14:textId="70987B4D" w:rsidR="00946B4B" w:rsidRPr="00CC1AE6" w:rsidRDefault="00946B4B" w:rsidP="00CC1AE6">
            <w:pPr>
              <w:spacing w:before="0"/>
              <w:cnfStyle w:val="000000100000" w:firstRow="0" w:lastRow="0" w:firstColumn="0" w:lastColumn="0" w:oddVBand="0" w:evenVBand="0" w:oddHBand="1" w:evenHBand="0" w:firstRowFirstColumn="0" w:firstRowLastColumn="0" w:lastRowFirstColumn="0" w:lastRowLastColumn="0"/>
              <w:rPr>
                <w:rFonts w:cstheme="minorHAnsi"/>
                <w:sz w:val="20"/>
                <w:szCs w:val="20"/>
              </w:rPr>
            </w:pPr>
            <w:r>
              <w:t>DeepSurv supera al sistema TNM tradicional</w:t>
            </w:r>
          </w:p>
        </w:tc>
      </w:tr>
      <w:tr w:rsidR="00946B4B" w14:paraId="75EBB6E7" w14:textId="77777777" w:rsidTr="00946B4B">
        <w:tc>
          <w:tcPr>
            <w:cnfStyle w:val="001000000000" w:firstRow="0" w:lastRow="0" w:firstColumn="1" w:lastColumn="0" w:oddVBand="0" w:evenVBand="0" w:oddHBand="0" w:evenHBand="0" w:firstRowFirstColumn="0" w:firstRowLastColumn="0" w:lastRowFirstColumn="0" w:lastRowLastColumn="0"/>
            <w:tcW w:w="1494" w:type="dxa"/>
          </w:tcPr>
          <w:p w14:paraId="4312415B" w14:textId="605F4938" w:rsidR="00946B4B" w:rsidRPr="00CC1AE6" w:rsidRDefault="00946B4B" w:rsidP="00CC1AE6">
            <w:pPr>
              <w:spacing w:before="0"/>
              <w:rPr>
                <w:rFonts w:cstheme="minorHAnsi"/>
                <w:sz w:val="20"/>
                <w:szCs w:val="20"/>
              </w:rPr>
            </w:pPr>
            <w:r w:rsidRPr="00CC1AE6">
              <w:rPr>
                <w:rFonts w:cstheme="minorHAnsi"/>
                <w:sz w:val="20"/>
                <w:szCs w:val="20"/>
              </w:rPr>
              <w:fldChar w:fldCharType="begin"/>
            </w:r>
            <w:r>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Pr>
          <w:p w14:paraId="2E621AB9" w14:textId="0EB61FEE"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Meta-análisis </w:t>
            </w:r>
            <w:r>
              <w:rPr>
                <w:rFonts w:cstheme="minorHAnsi"/>
                <w:sz w:val="20"/>
                <w:szCs w:val="20"/>
              </w:rPr>
              <w:t xml:space="preserve">de </w:t>
            </w:r>
            <w:r w:rsidRPr="00CC1AE6">
              <w:rPr>
                <w:rFonts w:cstheme="minorHAnsi"/>
                <w:sz w:val="20"/>
                <w:szCs w:val="20"/>
              </w:rPr>
              <w:t xml:space="preserve">12 estudios </w:t>
            </w:r>
          </w:p>
        </w:tc>
        <w:tc>
          <w:tcPr>
            <w:tcW w:w="1510" w:type="dxa"/>
          </w:tcPr>
          <w:p w14:paraId="3B9A3D42" w14:textId="490C506C"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ML ensemble</w:t>
            </w:r>
          </w:p>
        </w:tc>
        <w:tc>
          <w:tcPr>
            <w:tcW w:w="960" w:type="dxa"/>
          </w:tcPr>
          <w:p w14:paraId="272CDF53" w14:textId="197A21F3"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0.78</w:t>
            </w:r>
          </w:p>
        </w:tc>
        <w:tc>
          <w:tcPr>
            <w:tcW w:w="3300" w:type="dxa"/>
          </w:tcPr>
          <w:p w14:paraId="7F803E87" w14:textId="4D0560EB" w:rsidR="00946B4B" w:rsidRPr="00CC1AE6" w:rsidRDefault="00946B4B" w:rsidP="00CC1AE6">
            <w:pPr>
              <w:spacing w:before="0"/>
              <w:cnfStyle w:val="000000000000" w:firstRow="0" w:lastRow="0" w:firstColumn="0" w:lastColumn="0" w:oddVBand="0" w:evenVBand="0" w:oddHBand="0" w:evenHBand="0" w:firstRowFirstColumn="0" w:firstRowLastColumn="0" w:lastRowFirstColumn="0" w:lastRowLastColumn="0"/>
              <w:rPr>
                <w:rFonts w:cstheme="minorHAnsi"/>
                <w:sz w:val="20"/>
                <w:szCs w:val="20"/>
              </w:rPr>
            </w:pPr>
            <w:r>
              <w:t>ML supera 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C-index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C-index en modelos de clasificación de supervivencia.</w:t>
      </w:r>
    </w:p>
    <w:p w14:paraId="3358C8BD" w14:textId="6DD4E1FF" w:rsidR="00783C55" w:rsidRPr="00F439B4" w:rsidRDefault="00783C55" w:rsidP="00946B4B">
      <w:pPr>
        <w:pStyle w:val="Ttulo2"/>
      </w:pPr>
      <w:bookmarkStart w:id="48" w:name="_Toc229766052"/>
      <w:r w:rsidRPr="00F439B4">
        <w:t>2.</w:t>
      </w:r>
      <w:r w:rsidR="00946B4B">
        <w:t>5</w:t>
      </w:r>
      <w:r w:rsidRPr="00F439B4">
        <w:t xml:space="preserve"> Validación </w:t>
      </w:r>
      <w:r w:rsidR="00946B4B">
        <w:t>externa y métricas de evaluación</w:t>
      </w:r>
      <w:bookmarkEnd w:id="48"/>
    </w:p>
    <w:p w14:paraId="15808B65" w14:textId="0EF9CFF1" w:rsidR="00783C55" w:rsidRPr="00CC1AE6" w:rsidRDefault="00946B4B" w:rsidP="006C2AF4">
      <w:r>
        <w:t>La evaluación de la generalización mediante validación externa en cohortes independientes es un requisito metodológico fundamental que se cumple de forma muy inconsistente en la literatura.</w:t>
      </w:r>
      <w:r>
        <w:t xml:space="preserv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w:t>
      </w:r>
      <w:r>
        <w:rPr>
          <w:rFonts w:cstheme="minorHAnsi"/>
        </w:rPr>
        <w:t>y</w:t>
      </w:r>
      <w:r w:rsidR="00783C55"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t>coinciden en señalar una falta crítica de estandarización y validación externa en el campo, con solo el 3% de los estudios realizándola.</w:t>
      </w:r>
      <w:r w:rsidR="00783C55"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t>argumentan que la validación interna únicamente permite estimar la varianza del rendimiento, pero no detecta los sesgos derivados de la selección de la cohorte o la heterogeneidad poblacional. En el ámbito específico de TCGA-BRCA y METABRIC, las diferencias de plataforma (RNA-seq vs. microarrays) exigen normalización cruzada o corrección de efectos de lote, siendo los métodos de transformación a rangos percentiles o los modelos de efectos mixtos bayesianos los más empleados</w:t>
      </w:r>
      <w:r>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00783C55" w:rsidRPr="00CC1AE6">
        <w:t xml:space="preserve">. </w:t>
      </w:r>
    </w:p>
    <w:p w14:paraId="5F42D797" w14:textId="68A17521" w:rsidR="00783C55" w:rsidRDefault="006C2AF4" w:rsidP="006C2AF4">
      <w:r>
        <w:t xml:space="preserve">Las tres métricas estándar utilizadas en este trabajo son: el </w:t>
      </w:r>
      <w:r>
        <w:rPr>
          <w:rStyle w:val="Textoennegrita"/>
        </w:rPr>
        <w:t>C-index</w:t>
      </w:r>
      <w:r w:rsidR="00783C55">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w:t>
      </w:r>
      <w:r>
        <w:rPr>
          <w:rFonts w:ascii="Calibri" w:hAnsi="Calibri" w:cs="Calibri"/>
          <w:szCs w:val="24"/>
        </w:rPr>
        <w:t>arrell</w:t>
      </w:r>
      <w:r w:rsidR="009C013C" w:rsidRPr="009C013C">
        <w:rPr>
          <w:rFonts w:ascii="Calibri" w:hAnsi="Calibri" w:cs="Calibri"/>
          <w:szCs w:val="24"/>
        </w:rPr>
        <w:t>. et al., 1996)</w:t>
      </w:r>
      <w:r w:rsidR="003D505D">
        <w:fldChar w:fldCharType="end"/>
      </w:r>
      <w:r w:rsidR="003D505D">
        <w:t xml:space="preserve"> </w:t>
      </w:r>
      <w:r>
        <w:t>, que mide la probabilidad de que el modelo asigne mayor riesgo al paciente que experimenta el evento primero (equivalente al AUC para datos de supervivencia; valores en 0,60-0,80 en la literatura oncológica);</w:t>
      </w:r>
      <w:r>
        <w:t xml:space="preserve"> e</w:t>
      </w:r>
      <w:r w:rsidR="00783C55">
        <w:t xml:space="preserve">l Brier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 que mide el error cuadrático medio de la probabilidad de supervivencia predicha sobre el horizonte temporal (valores 0,15-0,22 en modelos bien calibrados; 0,25 equivale al modelo nulo); y el </w:t>
      </w:r>
      <w:r>
        <w:rPr>
          <w:rStyle w:val="Textoennegrita"/>
        </w:rPr>
        <w:t>test log-rank</w:t>
      </w:r>
      <w:r w:rsidR="00783C55">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(Baum &amp; Henderson, 2004)</w:t>
      </w:r>
      <w:r w:rsidR="00F41A5B">
        <w:fldChar w:fldCharType="end"/>
      </w:r>
      <w:r>
        <w:t>, prueba no paramétrica estándar para comparar curvas de supervivencia entre grupos de riesgo.</w:t>
      </w:r>
    </w:p>
    <w:p w14:paraId="5DAAE7E3" w14:textId="7AFAC134" w:rsidR="00B2586F" w:rsidRPr="00F439B4" w:rsidRDefault="00B2586F" w:rsidP="00F439B4">
      <w:pPr>
        <w:pStyle w:val="Ttulo2"/>
      </w:pPr>
      <w:bookmarkStart w:id="49" w:name="_Toc229766053"/>
      <w:r w:rsidRPr="00F439B4">
        <w:t>2.</w:t>
      </w:r>
      <w:r w:rsidR="006C2AF4">
        <w:t>6</w:t>
      </w:r>
      <w:r w:rsidRPr="00F439B4">
        <w:t xml:space="preserve"> Síntesis y brechas de conocimiento</w:t>
      </w:r>
      <w:bookmarkEnd w:id="49"/>
    </w:p>
    <w:p w14:paraId="02BF0156" w14:textId="23336CBA" w:rsidR="00B2586F" w:rsidRPr="006C2AF4" w:rsidRDefault="006C2AF4" w:rsidP="006C2AF4">
      <w:pPr>
        <w:rPr>
          <w:rFonts w:cstheme="minorHAnsi"/>
        </w:rPr>
      </w:pPr>
      <w:r w:rsidRPr="006C2AF4">
        <w:rPr>
          <w:rFonts w:cstheme="minorHAnsi"/>
        </w:rPr>
        <w:lastRenderedPageBreak/>
        <w:t xml:space="preserve">La figura </w:t>
      </w:r>
      <w:r w:rsidRPr="006C2AF4">
        <w:rPr>
          <w:rFonts w:cstheme="minorHAnsi"/>
        </w:rPr>
        <w:t>2</w:t>
      </w:r>
      <w:r w:rsidRPr="006C2AF4">
        <w:rPr>
          <w:rFonts w:cstheme="minorHAnsi"/>
        </w:rPr>
        <w:t xml:space="preserve"> resume los rangos de C-index reportados en la literatura para cada familia metodológica, evidenciando la progresión desde los métodos clásicos (0,57-0,65) hasta los enfoques de aprendizaje profundo y multimodal (0,66-0,80). A partir de la revisión realizada, se identifican cuatro brechas que justifican el diseño del presente TFM:</w:t>
      </w:r>
    </w:p>
    <w:p w14:paraId="5F8FC9BD"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Déficit sistemático de validación externa: la mayoría de los estudios no la realizan, imposibilitando establecer la generalización real de los modelos publicados.</w:t>
      </w:r>
    </w:p>
    <w:p w14:paraId="2A3B438F"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Escasez de comparaciones multi-modelo sistemáticas: los estudios suelen comparar un modelo nuevo únicamente con el Cox estándar, sin evaluaciones exhaustivas entre familias metodológicas en condiciones experimentales idénticas.</w:t>
      </w:r>
    </w:p>
    <w:p w14:paraId="3E9B8E01"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Heterogeneidad en pipelines de preprocesamiento: la falta de estandarización dificulta la comparación entre estudios y es fuente importante de variabilidad en los resultados.</w:t>
      </w:r>
    </w:p>
    <w:p w14:paraId="70A39A05"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Limitada interpretabilidad en DeepSurv: los estudios que aplican DeepSurv raramente complementan los resultados con análisis SHAP, dificultando la traducción biológica de los hallazgos.</w:t>
      </w:r>
    </w:p>
    <w:p w14:paraId="06DEDDE3" w14:textId="1A9E1293" w:rsidR="006C2AF4" w:rsidRPr="006C2AF4" w:rsidRDefault="006C2AF4" w:rsidP="006C2AF4">
      <w:pPr>
        <w:rPr>
          <w:rFonts w:eastAsia="Times New Roman" w:cstheme="minorHAnsi"/>
        </w:rPr>
      </w:pPr>
      <w:r w:rsidRPr="006C2AF4">
        <w:rPr>
          <w:rFonts w:eastAsia="Times New Roman" w:cstheme="minorHAnsi"/>
        </w:rPr>
        <w:t>El presente TFM aborda explícitamente las tres primeras brechas mediante la validación cruzada entre TCGA y METABRIC, la comparación de cuatro familias metodológicas en igualdad de condiciones y la documentación exhaustiva y reproducible del pipeline de preprocesamiento.</w:t>
      </w: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6078B1BD" w14:textId="6C15E95F" w:rsidR="00411298" w:rsidRPr="00DB1053" w:rsidRDefault="00411298" w:rsidP="00411298">
      <w:pPr>
        <w:pStyle w:val="Descripcin"/>
        <w:rPr>
          <w:b/>
          <w:bCs/>
          <w:color w:val="auto"/>
        </w:rPr>
      </w:pPr>
      <w:bookmarkStart w:id="50" w:name="_Toc229060451"/>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541D7">
        <w:rPr>
          <w:b/>
          <w:bCs/>
          <w:noProof/>
          <w:color w:val="auto"/>
        </w:rPr>
        <w:t>4</w:t>
      </w:r>
      <w:r w:rsidRPr="00DB1053">
        <w:rPr>
          <w:b/>
          <w:bCs/>
          <w:color w:val="auto"/>
        </w:rPr>
        <w:fldChar w:fldCharType="end"/>
      </w:r>
      <w:r w:rsidRPr="00DB1053">
        <w:rPr>
          <w:color w:val="auto"/>
        </w:rPr>
        <w:t>.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 =0.50).</w:t>
      </w:r>
      <w:bookmarkEnd w:id="50"/>
    </w:p>
    <w:p w14:paraId="61276D76" w14:textId="77777777" w:rsidR="004B3FEE" w:rsidRDefault="004B3FEE" w:rsidP="004B3FEE">
      <w:pPr>
        <w:pStyle w:val="Ttulo1"/>
        <w:rPr>
          <w:rFonts w:ascii="Times New Roman" w:hAnsi="Times New Roman"/>
          <w:sz w:val="48"/>
        </w:rPr>
      </w:pPr>
      <w:bookmarkStart w:id="51" w:name="_Toc229766055"/>
      <w:r>
        <w:t>CAPÍTULO 3. MATERIAL Y MÉTODOS</w:t>
      </w:r>
      <w:bookmarkEnd w:id="51"/>
    </w:p>
    <w:p w14:paraId="409F2035" w14:textId="77777777" w:rsidR="004B3FEE" w:rsidRDefault="004B3FEE" w:rsidP="004B3FEE">
      <w:pPr>
        <w:pStyle w:val="Ttulo2"/>
      </w:pPr>
      <w:bookmarkStart w:id="52" w:name="_Toc229766056"/>
      <w:r>
        <w:t>3.1. Diseño general del estudio</w:t>
      </w:r>
      <w:bookmarkEnd w:id="52"/>
    </w:p>
    <w:p w14:paraId="33A37103" w14:textId="77777777" w:rsidR="004B3FEE" w:rsidRDefault="004B3FEE" w:rsidP="00B84287">
      <w:r>
        <w:t>El presente Trabajo de Fin de Máster se plantea como un estudio observacional retrospectivo basado en el análisis secundario de datos clínicos y moleculares procedentes de cohortes oncológicas públicas. El objetivo metodológico principal consiste en preparar, transformar y estructurar diferentes conjuntos de datos de pacientes con cáncer de mama y cáncer de pulmón no microcítico para su posterior utilización en modelos de análisis de supervivencia.</w:t>
      </w:r>
    </w:p>
    <w:p w14:paraId="20335F2D" w14:textId="77777777" w:rsidR="004B3FEE" w:rsidRDefault="004B3FEE" w:rsidP="00B84287">
      <w:r>
        <w:t xml:space="preserve">El diseño del estudio parte de la premisa de que los datos de supervivencia presentan dos componentes fundamentales: el tiempo hasta la ocurrencia del evento de interés y el indicador de censura. En este trabajo, el evento principal analizado es la muerte del paciente, mientras que </w:t>
      </w:r>
      <w:r>
        <w:lastRenderedPageBreak/>
        <w:t>los pacientes vivos o sin registro del evento al final del seguimiento se consideran observaciones censuradas.</w:t>
      </w:r>
    </w:p>
    <w:p w14:paraId="3BFD1554" w14:textId="77777777" w:rsidR="00F80D06" w:rsidRDefault="00F80D06" w:rsidP="00F80D06">
      <w:r>
        <w:t>La figura 3 presenta el diagrama del pipeline metodológico completo que articula las etapas de adquisición de datos, preprocesamiento, modelado y evaluación, incluyendo los mecanismos de validación cruzada interna y externa que se implementarán en este TFM.</w:t>
      </w:r>
    </w:p>
    <w:p w14:paraId="77281B78" w14:textId="77777777" w:rsidR="00F80D06" w:rsidRDefault="00F80D06" w:rsidP="00F80D06">
      <w:pPr>
        <w:spacing w:after="80"/>
      </w:pPr>
    </w:p>
    <w:p w14:paraId="58B2B045" w14:textId="77777777" w:rsidR="00F80D06" w:rsidRDefault="00F80D06" w:rsidP="00F80D06">
      <w:pPr>
        <w:spacing w:after="80"/>
        <w:jc w:val="center"/>
      </w:pPr>
      <w:r>
        <w:rPr>
          <w:noProof/>
        </w:rPr>
        <w:drawing>
          <wp:inline distT="0" distB="0" distL="0" distR="0" wp14:anchorId="46C6D59F" wp14:editId="54FE13B2">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A2133A3" w14:textId="77777777" w:rsidR="00F80D06" w:rsidRPr="00DB1053" w:rsidRDefault="00F80D06" w:rsidP="00F80D06">
      <w:pPr>
        <w:pStyle w:val="Descripcin"/>
        <w:rPr>
          <w:b/>
          <w:bCs/>
          <w:color w:val="auto"/>
        </w:rPr>
      </w:pPr>
      <w:bookmarkStart w:id="53" w:name="_Toc229060450"/>
      <w:bookmarkStart w:id="54"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bookmarkEnd w:id="53"/>
    </w:p>
    <w:p w14:paraId="07C7E933" w14:textId="77777777" w:rsidR="004B3FEE" w:rsidRDefault="004B3FEE" w:rsidP="004B3FEE">
      <w:pPr>
        <w:pStyle w:val="Ttulo2"/>
        <w:rPr>
          <w:rFonts w:ascii="Times New Roman" w:hAnsi="Times New Roman"/>
        </w:rPr>
      </w:pPr>
      <w:bookmarkStart w:id="55" w:name="_Toc229766057"/>
      <w:bookmarkEnd w:id="54"/>
      <w:r>
        <w:t>3.2. Fuentes de datos y cohortes analizadas</w:t>
      </w:r>
      <w:bookmarkEnd w:id="55"/>
    </w:p>
    <w:p w14:paraId="14C193B1" w14:textId="1E3BE161" w:rsidR="00C153B0" w:rsidRDefault="004B3FEE" w:rsidP="00B84287">
      <w:r>
        <w:t xml:space="preserve">Para el desarrollo del trabajo se utilizaron tres cohortes clínicas procedentes de cBioPortal DataHub. Dos de ellas corresponden a cáncer de mama </w:t>
      </w:r>
      <w:r w:rsidR="00C84454">
        <w:t xml:space="preserve">(METABRIC y TCGA-BRCA) </w:t>
      </w:r>
      <w:r>
        <w:t>y una a cáncer de pulmón no microcítico</w:t>
      </w:r>
      <w:r w:rsidR="00D60527">
        <w:t xml:space="preserve"> (MSK_NSCLC)</w:t>
      </w:r>
      <w:r>
        <w:t>. La selección de estas cohortes responde a tres criterios principales: disponibilidad pública, presencia de variables clínicas de supervivencia y existencia de información clínica o molecular potencialmente útil para el modelado pronóstico.</w:t>
      </w:r>
    </w:p>
    <w:p w14:paraId="417223D6" w14:textId="50F258B0" w:rsidR="00522EE1" w:rsidRDefault="00B84287" w:rsidP="00B84287">
      <w:pPr>
        <w:pStyle w:val="Descripcin"/>
      </w:pPr>
      <w:bookmarkStart w:id="56" w:name="_Toc229060498"/>
      <w:r>
        <w:t xml:space="preserve">Tabla </w:t>
      </w:r>
      <w:r w:rsidR="004A3023">
        <w:fldChar w:fldCharType="begin"/>
      </w:r>
      <w:r w:rsidR="004A3023">
        <w:instrText xml:space="preserve"> SEQ Tabla \* ARABIC </w:instrText>
      </w:r>
      <w:r w:rsidR="004A3023">
        <w:fldChar w:fldCharType="separate"/>
      </w:r>
      <w:r w:rsidR="006541D7">
        <w:rPr>
          <w:noProof/>
        </w:rPr>
        <w:t>8</w:t>
      </w:r>
      <w:r w:rsidR="004A3023">
        <w:rPr>
          <w:noProof/>
        </w:rPr>
        <w:fldChar w:fldCharType="end"/>
      </w:r>
      <w:r>
        <w:t xml:space="preserve">. </w:t>
      </w:r>
      <w:r w:rsidRPr="00C771A2">
        <w:t>Características principales de las cohortes utilizadas en el estudio.</w:t>
      </w:r>
      <w:bookmarkEnd w:id="56"/>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5F58C6" w14:paraId="0F11366D" w14:textId="77777777" w:rsidTr="005F58C6">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52D5A640" w14:textId="77777777" w:rsidR="00522EE1" w:rsidRPr="005F58C6" w:rsidRDefault="00522EE1" w:rsidP="00B84287">
            <w:pPr>
              <w:spacing w:before="0"/>
              <w:jc w:val="center"/>
              <w:rPr>
                <w:rFonts w:cstheme="minorHAnsi"/>
                <w:sz w:val="20"/>
                <w:szCs w:val="20"/>
              </w:rPr>
            </w:pPr>
            <w:r w:rsidRPr="005F58C6">
              <w:rPr>
                <w:rFonts w:cstheme="minorHAnsi"/>
                <w:sz w:val="20"/>
                <w:szCs w:val="20"/>
              </w:rPr>
              <w:t>Característica</w:t>
            </w:r>
          </w:p>
        </w:tc>
        <w:tc>
          <w:tcPr>
            <w:tcW w:w="2134" w:type="dxa"/>
            <w:hideMark/>
          </w:tcPr>
          <w:p w14:paraId="6957D976" w14:textId="77777777" w:rsidR="00522EE1" w:rsidRPr="005F58C6" w:rsidRDefault="00522EE1" w:rsidP="00B84287">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METABRIC</w:t>
            </w:r>
          </w:p>
        </w:tc>
        <w:tc>
          <w:tcPr>
            <w:tcW w:w="2134" w:type="dxa"/>
            <w:hideMark/>
          </w:tcPr>
          <w:p w14:paraId="6A3E7981" w14:textId="77777777" w:rsidR="00522EE1" w:rsidRPr="005F58C6" w:rsidRDefault="00522EE1" w:rsidP="00B84287">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TCGA-BRCA</w:t>
            </w:r>
          </w:p>
        </w:tc>
        <w:tc>
          <w:tcPr>
            <w:tcW w:w="2119" w:type="dxa"/>
            <w:hideMark/>
          </w:tcPr>
          <w:p w14:paraId="79C82A71" w14:textId="77777777" w:rsidR="00522EE1" w:rsidRPr="005F58C6" w:rsidRDefault="00522EE1" w:rsidP="00B84287">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MSK-NSCLC 2022</w:t>
            </w:r>
          </w:p>
        </w:tc>
      </w:tr>
      <w:tr w:rsidR="005F58C6" w14:paraId="6F3052B9"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261B35D" w14:textId="77777777"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Tipo de cáncer</w:t>
            </w:r>
          </w:p>
        </w:tc>
        <w:tc>
          <w:tcPr>
            <w:tcW w:w="2134" w:type="dxa"/>
            <w:hideMark/>
          </w:tcPr>
          <w:p w14:paraId="192AC05E"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34" w:type="dxa"/>
            <w:hideMark/>
          </w:tcPr>
          <w:p w14:paraId="182297DD"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19" w:type="dxa"/>
            <w:hideMark/>
          </w:tcPr>
          <w:p w14:paraId="0228B83B"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Pulmón no microcítico metastásico</w:t>
            </w:r>
          </w:p>
        </w:tc>
      </w:tr>
      <w:tr w:rsidR="00522EE1" w14:paraId="1AB0AD73"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BE27241" w14:textId="3E88C092"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 xml:space="preserve">Fuente </w:t>
            </w:r>
            <w:r w:rsidR="00B84287" w:rsidRPr="005F58C6">
              <w:rPr>
                <w:rFonts w:cstheme="minorHAnsi"/>
                <w:b w:val="0"/>
                <w:bCs w:val="0"/>
                <w:sz w:val="20"/>
                <w:szCs w:val="20"/>
              </w:rPr>
              <w:t>/ Disponibilidad</w:t>
            </w:r>
          </w:p>
        </w:tc>
        <w:tc>
          <w:tcPr>
            <w:tcW w:w="2134" w:type="dxa"/>
            <w:hideMark/>
          </w:tcPr>
          <w:p w14:paraId="2945F983" w14:textId="798F0980"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cBioPortal</w:t>
            </w:r>
            <w:r w:rsidR="00B84287" w:rsidRPr="005F58C6">
              <w:rPr>
                <w:rFonts w:cstheme="minorHAnsi"/>
                <w:sz w:val="20"/>
                <w:szCs w:val="20"/>
              </w:rPr>
              <w:t xml:space="preserve"> / Acceso público</w:t>
            </w:r>
          </w:p>
        </w:tc>
        <w:tc>
          <w:tcPr>
            <w:tcW w:w="2134" w:type="dxa"/>
            <w:hideMark/>
          </w:tcPr>
          <w:p w14:paraId="7C81DE85" w14:textId="6BFAE938" w:rsidR="00522EE1" w:rsidRPr="005F58C6" w:rsidRDefault="00B84287"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cBioPortal / Acceso público</w:t>
            </w:r>
          </w:p>
        </w:tc>
        <w:tc>
          <w:tcPr>
            <w:tcW w:w="2119" w:type="dxa"/>
            <w:hideMark/>
          </w:tcPr>
          <w:p w14:paraId="1D427C8B" w14:textId="7A6C211F" w:rsidR="00522EE1" w:rsidRPr="005F58C6" w:rsidRDefault="00B84287"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cBioPortal / Acceso público</w:t>
            </w:r>
          </w:p>
        </w:tc>
      </w:tr>
      <w:tr w:rsidR="005F58C6" w14:paraId="338EAAB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6FADD29" w14:textId="77777777"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Archivo utilizado</w:t>
            </w:r>
          </w:p>
        </w:tc>
        <w:tc>
          <w:tcPr>
            <w:tcW w:w="2134" w:type="dxa"/>
            <w:hideMark/>
          </w:tcPr>
          <w:p w14:paraId="61033334"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brca_metabric_clinical_data.tsv</w:t>
            </w:r>
          </w:p>
        </w:tc>
        <w:tc>
          <w:tcPr>
            <w:tcW w:w="2134" w:type="dxa"/>
            <w:hideMark/>
          </w:tcPr>
          <w:p w14:paraId="52D02C67"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brca_tcga_gdc_clinical_data.tsv</w:t>
            </w:r>
          </w:p>
        </w:tc>
        <w:tc>
          <w:tcPr>
            <w:tcW w:w="2119" w:type="dxa"/>
            <w:hideMark/>
          </w:tcPr>
          <w:p w14:paraId="17445572"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nsclc_ctdx_msk_2022_clinical_data.tsv</w:t>
            </w:r>
          </w:p>
        </w:tc>
      </w:tr>
      <w:tr w:rsidR="00522EE1" w14:paraId="5A020559"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3380015" w14:textId="77777777"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 xml:space="preserve">N muestras </w:t>
            </w:r>
          </w:p>
        </w:tc>
        <w:tc>
          <w:tcPr>
            <w:tcW w:w="2134" w:type="dxa"/>
            <w:hideMark/>
          </w:tcPr>
          <w:p w14:paraId="1667D1B1" w14:textId="77777777"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2.509</w:t>
            </w:r>
          </w:p>
        </w:tc>
        <w:tc>
          <w:tcPr>
            <w:tcW w:w="2134" w:type="dxa"/>
            <w:hideMark/>
          </w:tcPr>
          <w:p w14:paraId="27E41F4A" w14:textId="77777777"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1.102</w:t>
            </w:r>
          </w:p>
        </w:tc>
        <w:tc>
          <w:tcPr>
            <w:tcW w:w="2119" w:type="dxa"/>
            <w:hideMark/>
          </w:tcPr>
          <w:p w14:paraId="759115E6" w14:textId="77777777"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2.621</w:t>
            </w:r>
          </w:p>
        </w:tc>
      </w:tr>
      <w:tr w:rsidR="005F58C6" w14:paraId="11E1A7D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A941DA5" w14:textId="77777777"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 xml:space="preserve">N variables </w:t>
            </w:r>
          </w:p>
        </w:tc>
        <w:tc>
          <w:tcPr>
            <w:tcW w:w="2134" w:type="dxa"/>
            <w:hideMark/>
          </w:tcPr>
          <w:p w14:paraId="3F421583"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39</w:t>
            </w:r>
          </w:p>
        </w:tc>
        <w:tc>
          <w:tcPr>
            <w:tcW w:w="2134" w:type="dxa"/>
            <w:hideMark/>
          </w:tcPr>
          <w:p w14:paraId="654022DF"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44</w:t>
            </w:r>
          </w:p>
        </w:tc>
        <w:tc>
          <w:tcPr>
            <w:tcW w:w="2119" w:type="dxa"/>
            <w:hideMark/>
          </w:tcPr>
          <w:p w14:paraId="6886AE82"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35</w:t>
            </w:r>
          </w:p>
        </w:tc>
      </w:tr>
      <w:tr w:rsidR="00522EE1" w14:paraId="7D3C8BD0"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8F0AB30" w14:textId="77777777"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Tecnología genómica</w:t>
            </w:r>
          </w:p>
        </w:tc>
        <w:tc>
          <w:tcPr>
            <w:tcW w:w="2134" w:type="dxa"/>
            <w:hideMark/>
          </w:tcPr>
          <w:p w14:paraId="63E4203C" w14:textId="77777777"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Microarrays</w:t>
            </w:r>
          </w:p>
        </w:tc>
        <w:tc>
          <w:tcPr>
            <w:tcW w:w="2134" w:type="dxa"/>
            <w:hideMark/>
          </w:tcPr>
          <w:p w14:paraId="41B588CB" w14:textId="77777777"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RNA-seq, GDC</w:t>
            </w:r>
          </w:p>
        </w:tc>
        <w:tc>
          <w:tcPr>
            <w:tcW w:w="2119" w:type="dxa"/>
            <w:hideMark/>
          </w:tcPr>
          <w:p w14:paraId="6C4DBC45" w14:textId="77777777" w:rsidR="00522EE1" w:rsidRPr="005F58C6" w:rsidRDefault="00522EE1" w:rsidP="00B8428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ctDNA, NGS dirigido</w:t>
            </w:r>
          </w:p>
        </w:tc>
      </w:tr>
      <w:tr w:rsidR="005F58C6" w14:paraId="5FD1F91B" w14:textId="77777777" w:rsidTr="005F58C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hideMark/>
          </w:tcPr>
          <w:p w14:paraId="16CCA85F" w14:textId="77777777" w:rsidR="00522EE1" w:rsidRPr="005F58C6" w:rsidRDefault="00522EE1" w:rsidP="00B84287">
            <w:pPr>
              <w:spacing w:before="0"/>
              <w:jc w:val="center"/>
              <w:rPr>
                <w:rFonts w:cstheme="minorHAnsi"/>
                <w:b w:val="0"/>
                <w:bCs w:val="0"/>
                <w:sz w:val="20"/>
                <w:szCs w:val="20"/>
              </w:rPr>
            </w:pPr>
            <w:r w:rsidRPr="005F58C6">
              <w:rPr>
                <w:rFonts w:cstheme="minorHAnsi"/>
                <w:b w:val="0"/>
                <w:bCs w:val="0"/>
                <w:sz w:val="20"/>
                <w:szCs w:val="20"/>
              </w:rPr>
              <w:t>Uso en el TFM</w:t>
            </w:r>
          </w:p>
        </w:tc>
        <w:tc>
          <w:tcPr>
            <w:tcW w:w="2134" w:type="dxa"/>
            <w:hideMark/>
          </w:tcPr>
          <w:p w14:paraId="4463F717"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34" w:type="dxa"/>
            <w:hideMark/>
          </w:tcPr>
          <w:p w14:paraId="4A0AF822"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19" w:type="dxa"/>
            <w:hideMark/>
          </w:tcPr>
          <w:p w14:paraId="21DE14D5" w14:textId="77777777" w:rsidR="00522EE1" w:rsidRPr="005F58C6" w:rsidRDefault="00522EE1" w:rsidP="00B8428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Análisis de cáncer de pulmón</w:t>
            </w:r>
          </w:p>
        </w:tc>
      </w:tr>
    </w:tbl>
    <w:p w14:paraId="5F655164" w14:textId="77777777" w:rsidR="004B3FEE" w:rsidRDefault="004B3FEE" w:rsidP="004B3FEE">
      <w:pPr>
        <w:pStyle w:val="Ttulo3"/>
        <w:rPr>
          <w:rFonts w:ascii="Times New Roman" w:hAnsi="Times New Roman"/>
          <w:sz w:val="27"/>
        </w:rPr>
      </w:pPr>
      <w:bookmarkStart w:id="57" w:name="_Toc229766058"/>
      <w:r>
        <w:t>3.2.1. Cohorte METABRIC</w:t>
      </w:r>
      <w:bookmarkEnd w:id="57"/>
    </w:p>
    <w:p w14:paraId="4CF051A1" w14:textId="77777777" w:rsidR="004B3FEE" w:rsidRPr="004B3FEE" w:rsidRDefault="004B3FEE" w:rsidP="005F58C6">
      <w:pPr>
        <w:rPr>
          <w:rFonts w:cstheme="minorHAnsi"/>
          <w:szCs w:val="24"/>
        </w:rPr>
      </w:pPr>
      <w:r>
        <w:lastRenderedPageBreak/>
        <w:t xml:space="preserve">La primera cohorte utilizada fue METABRIC, correspondiente al estudio </w:t>
      </w:r>
      <w:r>
        <w:rPr>
          <w:rStyle w:val="nfasis"/>
        </w:rPr>
        <w:t>Molecular Taxonomy of Breast Cancer International Consortium</w:t>
      </w:r>
      <w:r>
        <w:t xml:space="preserve">. Esta cohorte contiene información clínica y molecular de pacientes con cáncer de mama, incluyendo variables demográficas, características tumorales, subtipos moleculares, tratamientos recibidos y variables de </w:t>
      </w:r>
      <w:r w:rsidRPr="004B3FEE">
        <w:rPr>
          <w:rFonts w:cstheme="minorHAnsi"/>
          <w:szCs w:val="24"/>
        </w:rPr>
        <w:t>supervivencia global.</w:t>
      </w:r>
    </w:p>
    <w:p w14:paraId="3A786155" w14:textId="04AD311C" w:rsidR="004B3FEE" w:rsidRPr="004B3FEE" w:rsidRDefault="004B3FEE" w:rsidP="005F58C6">
      <w:pPr>
        <w:rPr>
          <w:rFonts w:cstheme="minorHAnsi"/>
          <w:szCs w:val="24"/>
        </w:rPr>
      </w:pPr>
      <w:r w:rsidRPr="004B3FEE">
        <w:rPr>
          <w:rFonts w:cstheme="minorHAnsi"/>
          <w:szCs w:val="24"/>
        </w:rPr>
        <w:t xml:space="preserve">El archivo utilizado fue </w:t>
      </w:r>
      <w:r>
        <w:rPr>
          <w:rFonts w:cstheme="minorHAnsi"/>
          <w:szCs w:val="24"/>
        </w:rPr>
        <w:t>‘</w:t>
      </w:r>
      <w:r w:rsidRPr="004B3FEE">
        <w:rPr>
          <w:rStyle w:val="CdigoHTML"/>
          <w:rFonts w:asciiTheme="minorHAnsi" w:eastAsia="Arial" w:hAnsiTheme="minorHAnsi" w:cstheme="minorHAnsi"/>
          <w:sz w:val="24"/>
          <w:szCs w:val="24"/>
        </w:rPr>
        <w:t>brca_metabric_clinical_data.tsv</w:t>
      </w:r>
      <w:r>
        <w:rPr>
          <w:rStyle w:val="CdigoHTML"/>
          <w:rFonts w:asciiTheme="minorHAnsi" w:eastAsia="Arial" w:hAnsiTheme="minorHAnsi" w:cstheme="minorHAnsi"/>
          <w:sz w:val="24"/>
          <w:szCs w:val="24"/>
        </w:rPr>
        <w:t>’</w:t>
      </w:r>
      <w:r w:rsidRPr="004B3FEE">
        <w:rPr>
          <w:rFonts w:cstheme="minorHAnsi"/>
          <w:szCs w:val="24"/>
        </w:rPr>
        <w:t>. El conjunto de datos inicial contenía 2.509 registros y 39 columnas. Tras el proceso de limpieza, eliminación de variables no informativas o redundantes, creación de la variable objetivo y exclusión de registros sin información suficiente de supervivencia, se obtuvo un conjunto final de 1.981 pacientes.</w:t>
      </w:r>
    </w:p>
    <w:p w14:paraId="373ADD89" w14:textId="77777777" w:rsidR="004B3FEE" w:rsidRPr="004B3FEE" w:rsidRDefault="004B3FEE" w:rsidP="005F58C6">
      <w:pPr>
        <w:rPr>
          <w:rFonts w:cstheme="minorHAnsi"/>
          <w:szCs w:val="24"/>
        </w:rPr>
      </w:pPr>
      <w:r w:rsidRPr="004B3FEE">
        <w:rPr>
          <w:rFonts w:cstheme="minorHAnsi"/>
          <w:szCs w:val="24"/>
        </w:rPr>
        <w:t>METABRIC se utilizó como una de las cohortes principales de cáncer de mama, especialmente por su tamaño muestral, la presencia de variables clínicas detalladas y su amplia utilización en estudios previos de supervivencia oncológica.</w:t>
      </w:r>
    </w:p>
    <w:p w14:paraId="68519A92" w14:textId="77777777" w:rsidR="004B3FEE" w:rsidRDefault="004B3FEE" w:rsidP="004B3FEE">
      <w:pPr>
        <w:pStyle w:val="Ttulo3"/>
      </w:pPr>
      <w:bookmarkStart w:id="58" w:name="_Toc229766059"/>
      <w:r>
        <w:t>3.2.2. Cohorte TCGA-BRCA</w:t>
      </w:r>
      <w:bookmarkEnd w:id="58"/>
    </w:p>
    <w:p w14:paraId="1DA3D006" w14:textId="7B5E5182" w:rsidR="004B3FEE" w:rsidRPr="004B3FEE" w:rsidRDefault="004B3FEE" w:rsidP="005F58C6">
      <w:r w:rsidRPr="004B3FEE">
        <w:t xml:space="preserve">La segunda cohorte utilizada fue TCGA-BRCA, correspondiente al subconjunto de cáncer de mama invasivo del proyecto </w:t>
      </w:r>
      <w:r w:rsidRPr="004B3FEE">
        <w:rPr>
          <w:rStyle w:val="nfasis"/>
          <w:rFonts w:cstheme="minorHAnsi"/>
          <w:szCs w:val="24"/>
        </w:rPr>
        <w:t>The Cancer Genome Atlas</w:t>
      </w:r>
      <w:r w:rsidRPr="004B3FEE">
        <w:t xml:space="preserve">. El archivo empleado fue </w:t>
      </w:r>
      <w:r>
        <w:t>‘</w:t>
      </w:r>
      <w:r w:rsidRPr="004B3FEE">
        <w:rPr>
          <w:rStyle w:val="CdigoHTML"/>
          <w:rFonts w:asciiTheme="minorHAnsi" w:eastAsia="Arial" w:hAnsiTheme="minorHAnsi" w:cstheme="minorHAnsi"/>
          <w:sz w:val="24"/>
          <w:szCs w:val="24"/>
        </w:rPr>
        <w:t>brca_tcga_gdc_clinical_data.tsv</w:t>
      </w:r>
      <w:r>
        <w:rPr>
          <w:rStyle w:val="CdigoHTML"/>
          <w:rFonts w:asciiTheme="minorHAnsi" w:eastAsia="Arial" w:hAnsiTheme="minorHAnsi" w:cstheme="minorHAnsi"/>
          <w:sz w:val="24"/>
          <w:szCs w:val="24"/>
        </w:rPr>
        <w:t>’</w:t>
      </w:r>
      <w:r w:rsidRPr="004B3FEE">
        <w:t>.</w:t>
      </w:r>
    </w:p>
    <w:p w14:paraId="307028C2" w14:textId="77777777" w:rsidR="004B3FEE" w:rsidRPr="004B3FEE" w:rsidRDefault="004B3FEE" w:rsidP="005F58C6">
      <w:r w:rsidRPr="004B3FEE">
        <w:t>El conjunto inicial contenía 1.102 registros y 44 columnas. Se identificaron registros duplicados asociados a múltiples muestras por paciente, por lo que se conservó una única observación por paciente. Tras esta deduplicación, el conjunto quedó reducido a 1.095 registros. Posteriormente, al eliminar un registro sin información completa para construir la variable de supervivencia, se obtuvo un conjunto final de 1.094 pacientes.</w:t>
      </w:r>
    </w:p>
    <w:p w14:paraId="59D86541" w14:textId="77777777" w:rsidR="004B3FEE" w:rsidRPr="004B3FEE" w:rsidRDefault="004B3FEE" w:rsidP="005F58C6">
      <w:r w:rsidRPr="004B3FEE">
        <w:t>TCGA-BRCA se utilizó como cohorte independiente de cáncer de mama, permitiendo comparar el comportamiento de los modelos frente a METABRIC y explorar la robustez metodológica entre cohortes con distinta procedencia.</w:t>
      </w:r>
    </w:p>
    <w:p w14:paraId="5DB15317" w14:textId="77777777" w:rsidR="004B3FEE" w:rsidRDefault="004B3FEE" w:rsidP="004B3FEE">
      <w:pPr>
        <w:pStyle w:val="Ttulo3"/>
      </w:pPr>
      <w:bookmarkStart w:id="59" w:name="_Toc229766060"/>
      <w:r>
        <w:t>3.2.3. Cohorte MSK-NSCLC</w:t>
      </w:r>
      <w:bookmarkEnd w:id="59"/>
    </w:p>
    <w:p w14:paraId="76CD8972" w14:textId="1B4DFA48" w:rsidR="004B3FEE" w:rsidRPr="004B3FEE" w:rsidRDefault="004B3FEE" w:rsidP="005F58C6">
      <w:r w:rsidRPr="004B3FEE">
        <w:t xml:space="preserve">La tercera cohorte utilizada fue MSK-NSCLC 2022, correspondiente a pacientes con cáncer de pulmón no microcítico metastásico. El archivo empleado fue </w:t>
      </w:r>
      <w:r w:rsidR="003B3BF3">
        <w:t>‘</w:t>
      </w:r>
      <w:r w:rsidRPr="004B3FEE">
        <w:rPr>
          <w:rStyle w:val="CdigoHTML"/>
          <w:rFonts w:asciiTheme="minorHAnsi" w:eastAsia="Arial" w:hAnsiTheme="minorHAnsi" w:cstheme="minorHAnsi"/>
          <w:sz w:val="24"/>
          <w:szCs w:val="24"/>
        </w:rPr>
        <w:t>nsclc_ctdx_msk_2022_clinical_data.tsv</w:t>
      </w:r>
      <w:r w:rsidR="003B3BF3">
        <w:rPr>
          <w:rStyle w:val="CdigoHTML"/>
          <w:rFonts w:asciiTheme="minorHAnsi" w:eastAsia="Arial" w:hAnsiTheme="minorHAnsi" w:cstheme="minorHAnsi"/>
          <w:sz w:val="24"/>
          <w:szCs w:val="24"/>
        </w:rPr>
        <w:t>’</w:t>
      </w:r>
      <w:r w:rsidRPr="004B3FEE">
        <w:t>.</w:t>
      </w:r>
    </w:p>
    <w:p w14:paraId="461ED06D" w14:textId="77777777" w:rsidR="004B3FEE" w:rsidRPr="004B3FEE" w:rsidRDefault="004B3FEE" w:rsidP="005F58C6">
      <w:r w:rsidRPr="004B3FEE">
        <w:t>El conjunto inicial contenía 2.621 registros y 37 columnas. En primer lugar, se filtraron los registros correspondientes específicamente a cáncer de pulmón no microcítico, eliminándose 82 observaciones. Posteriormente, se aplicó un proceso de deduplicación para conservar una única muestra por paciente, priorizando las muestras tumorales frente a cfDNA y, dentro de ellas, siguiendo una jerarquía según el tipo de muestra. Este proceso eliminó 1.412 registros duplicados, dando lugar a un conjunto final de 1.127 pacientes.</w:t>
      </w:r>
    </w:p>
    <w:p w14:paraId="272EC2BC" w14:textId="1F1C1496" w:rsidR="004B3FEE" w:rsidRDefault="004B3FEE" w:rsidP="005F58C6">
      <w:r w:rsidRPr="004B3FEE">
        <w:t>Esta cohorte se incorporó como caso de estudio de cáncer de pulmón, permitiendo evaluar la aplicabilidad del pipeline metodológico en un tipo tumoral distinto al cáncer de mama.</w:t>
      </w:r>
    </w:p>
    <w:p w14:paraId="672B879E" w14:textId="77777777" w:rsidR="00742EFB" w:rsidRDefault="00742EFB" w:rsidP="00742EFB">
      <w:pPr>
        <w:pStyle w:val="Ttulo2"/>
        <w:rPr>
          <w:rFonts w:ascii="Times New Roman" w:hAnsi="Times New Roman"/>
        </w:rPr>
      </w:pPr>
      <w:bookmarkStart w:id="60" w:name="_Toc229766061"/>
      <w:r>
        <w:t>3.3. Estrategia de adquisición de datos</w:t>
      </w:r>
      <w:bookmarkEnd w:id="60"/>
    </w:p>
    <w:p w14:paraId="451C47EB" w14:textId="715522E7" w:rsidR="00742EFB" w:rsidRPr="00522EE1" w:rsidRDefault="00742EFB" w:rsidP="005F58C6">
      <w:r w:rsidRPr="00522EE1">
        <w:t xml:space="preserve">Se optó por descargar datos en formato </w:t>
      </w:r>
      <w:proofErr w:type="gramStart"/>
      <w:r w:rsidR="00522EE1">
        <w:t>‘</w:t>
      </w:r>
      <w:r w:rsidRPr="00522EE1">
        <w:rPr>
          <w:bdr w:val="none" w:sz="0" w:space="0" w:color="auto" w:frame="1"/>
        </w:rPr>
        <w:t>.tsv</w:t>
      </w:r>
      <w:proofErr w:type="gramEnd"/>
      <w:r w:rsidR="00522EE1">
        <w:rPr>
          <w:bdr w:val="none" w:sz="0" w:space="0" w:color="auto" w:frame="1"/>
        </w:rPr>
        <w:t>’</w:t>
      </w:r>
      <w:r w:rsidRPr="00522EE1">
        <w:rPr>
          <w:bdr w:val="none" w:sz="0" w:space="0" w:color="auto" w:frame="1"/>
        </w:rPr>
        <w:t xml:space="preserve"> desde cBioPortal DataHub</w:t>
      </w:r>
      <w:r w:rsidRPr="00522EE1">
        <w:t xml:space="preserve">, priorizando la </w:t>
      </w:r>
      <w:r w:rsidRPr="00522EE1">
        <w:rPr>
          <w:bdr w:val="none" w:sz="0" w:space="0" w:color="auto" w:frame="1"/>
        </w:rPr>
        <w:t>reproducibilidad</w:t>
      </w:r>
      <w:r w:rsidRPr="00522EE1">
        <w:t xml:space="preserve"> y una integración fluida con el ecosistema de Python. Al prescindir de herramientas como la API de GDC o TCGAbiolinks, se minimizaron las dependencias externas y los conflictos de compatibilidad, logrando una </w:t>
      </w:r>
      <w:r w:rsidRPr="00522EE1">
        <w:rPr>
          <w:bdr w:val="none" w:sz="0" w:space="0" w:color="auto" w:frame="1"/>
        </w:rPr>
        <w:t>estructura homogénea</w:t>
      </w:r>
      <w:r w:rsidRPr="00522EE1">
        <w:t xml:space="preserve"> para la carga y el preprocesamiento de las tres cohortes. Finalmente, los archivos se almacenaron localmente y se procesaron mediante notebooks independientes, asegurando la trazabilidad de cada análisis</w:t>
      </w:r>
      <w:r w:rsidR="003B3BF3">
        <w:t xml:space="preserve"> </w:t>
      </w:r>
    </w:p>
    <w:p w14:paraId="4BCAEBBB" w14:textId="77777777" w:rsidR="00742EFB" w:rsidRDefault="00742EFB" w:rsidP="00742EFB">
      <w:pPr>
        <w:pStyle w:val="Ttulo2"/>
        <w:rPr>
          <w:rFonts w:ascii="Times New Roman" w:hAnsi="Times New Roman"/>
        </w:rPr>
      </w:pPr>
      <w:bookmarkStart w:id="61" w:name="_Toc229766062"/>
      <w:r>
        <w:lastRenderedPageBreak/>
        <w:t>3.4. Entorno computacional y herramientas utilizadas</w:t>
      </w:r>
      <w:bookmarkEnd w:id="61"/>
    </w:p>
    <w:p w14:paraId="42C24AE9" w14:textId="1980FE4B" w:rsidR="00742EFB" w:rsidRPr="00742EFB" w:rsidRDefault="00742EFB" w:rsidP="00742EFB">
      <w:r w:rsidRPr="00742EFB">
        <w:t>El procesamiento y análisis de los datos se realizó en Python mediante notebooks de Jupyter</w:t>
      </w:r>
      <w:r w:rsidR="003B3BF3">
        <w:t xml:space="preserve"> (disponibles en </w:t>
      </w:r>
      <w:hyperlink r:id="rId17" w:history="1">
        <w:r w:rsidR="003B3BF3" w:rsidRPr="003B3BF3">
          <w:rPr>
            <w:rStyle w:val="Hipervnculo"/>
          </w:rPr>
          <w:t>GitHub</w:t>
        </w:r>
      </w:hyperlink>
      <w:r w:rsidR="003B3BF3">
        <w:t>)</w:t>
      </w:r>
      <w:r w:rsidRPr="00742EFB">
        <w:t>. Se desarrolló un cuaderno específico para cada cohorte, con el objetivo de mantener la trazabilidad de las decisiones metodológicas y facilitar la reproducibilidad.</w:t>
      </w:r>
    </w:p>
    <w:p w14:paraId="1293D128" w14:textId="77777777" w:rsidR="00742EFB" w:rsidRPr="00742EFB" w:rsidRDefault="00742EFB" w:rsidP="00742EFB">
      <w:r w:rsidRPr="00742EFB">
        <w:t xml:space="preserve">Las librerías principales utilizadas se agruparon según su función dentro del flujo de trabajo. Para la manipulación de datos se emplearon </w:t>
      </w:r>
      <w:r w:rsidRPr="00742EFB">
        <w:rPr>
          <w:rStyle w:val="CdigoHTML"/>
          <w:rFonts w:asciiTheme="minorHAnsi" w:eastAsia="Arial" w:hAnsiTheme="minorHAnsi" w:cstheme="minorHAnsi"/>
          <w:sz w:val="24"/>
          <w:szCs w:val="24"/>
        </w:rPr>
        <w:t>pandas</w:t>
      </w:r>
      <w:r w:rsidRPr="00742EFB">
        <w:t xml:space="preserve"> y </w:t>
      </w:r>
      <w:r w:rsidRPr="00742EFB">
        <w:rPr>
          <w:rStyle w:val="CdigoHTML"/>
          <w:rFonts w:asciiTheme="minorHAnsi" w:eastAsia="Arial" w:hAnsiTheme="minorHAnsi" w:cstheme="minorHAnsi"/>
          <w:sz w:val="24"/>
          <w:szCs w:val="24"/>
        </w:rPr>
        <w:t>numpy</w:t>
      </w:r>
      <w:r w:rsidRPr="00742EFB">
        <w:t xml:space="preserve">; para el preprocesamiento, </w:t>
      </w:r>
      <w:r w:rsidRPr="00742EFB">
        <w:rPr>
          <w:rStyle w:val="CdigoHTML"/>
          <w:rFonts w:asciiTheme="minorHAnsi" w:eastAsia="Arial" w:hAnsiTheme="minorHAnsi" w:cstheme="minorHAnsi"/>
          <w:sz w:val="24"/>
          <w:szCs w:val="24"/>
        </w:rPr>
        <w:t>scikit-learn</w:t>
      </w:r>
      <w:r w:rsidRPr="00742EFB">
        <w:t xml:space="preserve">; para los modelos de supervivencia, </w:t>
      </w:r>
      <w:r w:rsidRPr="00742EFB">
        <w:rPr>
          <w:rStyle w:val="CdigoHTML"/>
          <w:rFonts w:asciiTheme="minorHAnsi" w:eastAsia="Arial" w:hAnsiTheme="minorHAnsi" w:cstheme="minorHAnsi"/>
          <w:sz w:val="24"/>
          <w:szCs w:val="24"/>
        </w:rPr>
        <w:t>lifelines</w:t>
      </w:r>
      <w:r w:rsidRPr="00742EFB">
        <w:t xml:space="preserve">, </w:t>
      </w:r>
      <w:r w:rsidRPr="00742EFB">
        <w:rPr>
          <w:rStyle w:val="CdigoHTML"/>
          <w:rFonts w:asciiTheme="minorHAnsi" w:eastAsia="Arial" w:hAnsiTheme="minorHAnsi" w:cstheme="minorHAnsi"/>
          <w:sz w:val="24"/>
          <w:szCs w:val="24"/>
        </w:rPr>
        <w:t>scikit-survival</w:t>
      </w:r>
      <w:r w:rsidRPr="00742EFB">
        <w:t xml:space="preserve"> y </w:t>
      </w:r>
      <w:r w:rsidRPr="00742EFB">
        <w:rPr>
          <w:rStyle w:val="CdigoHTML"/>
          <w:rFonts w:asciiTheme="minorHAnsi" w:eastAsia="Arial" w:hAnsiTheme="minorHAnsi" w:cstheme="minorHAnsi"/>
          <w:sz w:val="24"/>
          <w:szCs w:val="24"/>
        </w:rPr>
        <w:t>pycox</w:t>
      </w:r>
      <w:r w:rsidRPr="00742EFB">
        <w:t xml:space="preserve">; para el modelado profundo, </w:t>
      </w:r>
      <w:r w:rsidRPr="00742EFB">
        <w:rPr>
          <w:rStyle w:val="CdigoHTML"/>
          <w:rFonts w:asciiTheme="minorHAnsi" w:eastAsia="Arial" w:hAnsiTheme="minorHAnsi" w:cstheme="minorHAnsi"/>
          <w:sz w:val="24"/>
          <w:szCs w:val="24"/>
        </w:rPr>
        <w:t>PyTorch</w:t>
      </w:r>
      <w:r w:rsidRPr="00742EFB">
        <w:t xml:space="preserve">; y para la visualización, </w:t>
      </w:r>
      <w:r w:rsidRPr="00742EFB">
        <w:rPr>
          <w:rStyle w:val="CdigoHTML"/>
          <w:rFonts w:asciiTheme="minorHAnsi" w:eastAsia="Arial" w:hAnsiTheme="minorHAnsi" w:cstheme="minorHAnsi"/>
          <w:sz w:val="24"/>
          <w:szCs w:val="24"/>
        </w:rPr>
        <w:t>matplotlib</w:t>
      </w:r>
      <w:r w:rsidRPr="00742EFB">
        <w:t xml:space="preserve"> y </w:t>
      </w:r>
      <w:r w:rsidRPr="00742EFB">
        <w:rPr>
          <w:rStyle w:val="CdigoHTML"/>
          <w:rFonts w:asciiTheme="minorHAnsi" w:eastAsia="Arial" w:hAnsiTheme="minorHAnsi" w:cstheme="minorHAnsi"/>
          <w:sz w:val="24"/>
          <w:szCs w:val="24"/>
        </w:rPr>
        <w:t>seaborn</w:t>
      </w:r>
      <w:r w:rsidRPr="00742EFB">
        <w:t>.</w:t>
      </w:r>
    </w:p>
    <w:p w14:paraId="4BCBAE11" w14:textId="781C709E" w:rsidR="00742EFB" w:rsidRPr="00742EFB" w:rsidRDefault="00742EFB" w:rsidP="00742EFB">
      <w:r w:rsidRPr="00742EFB">
        <w:t>También se utilizaron funciones auxiliares propias</w:t>
      </w:r>
      <w:r>
        <w:t xml:space="preserve">, </w:t>
      </w:r>
      <w:r w:rsidRPr="00742EFB">
        <w:t>diseñadas para automatizar tareas repetitivas de exploración, descripción de variables y revisión de valores ausentes.</w:t>
      </w:r>
    </w:p>
    <w:p w14:paraId="07D347BA" w14:textId="24AF3578" w:rsidR="00D43973" w:rsidRDefault="00D43973" w:rsidP="00D43973">
      <w:pPr>
        <w:pStyle w:val="Ttulo2"/>
      </w:pPr>
      <w:bookmarkStart w:id="62" w:name="_Toc229766063"/>
      <w:r>
        <w:t>3.5. Análisis exploratorio de datos</w:t>
      </w:r>
      <w:bookmarkEnd w:id="62"/>
    </w:p>
    <w:p w14:paraId="70A2FD08" w14:textId="233AE7FA" w:rsidR="00BD778F" w:rsidRDefault="00BD778F" w:rsidP="00D43973">
      <w:pPr>
        <w:pStyle w:val="Ttulo2"/>
        <w:rPr>
          <w:rFonts w:ascii="Times New Roman" w:hAnsi="Times New Roman"/>
        </w:rPr>
      </w:pPr>
      <w:bookmarkStart w:id="63" w:name="_Toc229766064"/>
      <w:r>
        <w:t>3.5.1. Revisión de valores nulos o ausentes</w:t>
      </w:r>
      <w:bookmarkEnd w:id="63"/>
    </w:p>
    <w:p w14:paraId="3986B4E0" w14:textId="054E3761" w:rsidR="00BD778F" w:rsidRPr="00BD778F" w:rsidRDefault="00BD778F" w:rsidP="00BD778F">
      <w:r w:rsidRPr="00BD778F">
        <w:t>Antes del modelado se evaluó la presencia de valores ausentes. En METABRIC aparecieron nulos en variables clínicas, moleculares y de supervivencia; en TCGA-BRCA, principalmente en algunas variables clínicas; y en MSK-NSCLC, sobre todo en variables moleculares y relacionadas con la muestra. Esta revisión permitió definir los criterios de imputación y exclusión aplicados posteriormente.</w:t>
      </w:r>
    </w:p>
    <w:p w14:paraId="1C62D61E" w14:textId="77777777" w:rsidR="00D43973" w:rsidRDefault="00D43973" w:rsidP="00D43973">
      <w:pPr>
        <w:pStyle w:val="Ttulo3"/>
      </w:pPr>
      <w:bookmarkStart w:id="64" w:name="_Toc229766065"/>
      <w:r>
        <w:t>3.5.2. Exploración de variables categóricas</w:t>
      </w:r>
      <w:bookmarkEnd w:id="64"/>
    </w:p>
    <w:p w14:paraId="390D14DB" w14:textId="1C2359C2" w:rsidR="007F3402" w:rsidRDefault="00D43973" w:rsidP="00D43973">
      <w:r>
        <w:t>Las variables categóricas fueron analizadas mediante gráficos de frecuencia</w:t>
      </w:r>
      <w:r w:rsidR="00BD778F">
        <w:t xml:space="preserve">. </w:t>
      </w:r>
      <w:r>
        <w:t xml:space="preserve">Este análisis permitió identificar categorías poco frecuentes, categorías desconocidas, variables con una única categoría dominante y variables que podían generar un número elevado de columnas tras la codificación </w:t>
      </w:r>
      <w:r w:rsidRPr="00BD778F">
        <w:rPr>
          <w:i/>
          <w:iCs/>
        </w:rPr>
        <w:t>one-hot</w:t>
      </w:r>
      <w:r>
        <w:t>.</w:t>
      </w:r>
    </w:p>
    <w:p w14:paraId="67CA67CD" w14:textId="18A930DC" w:rsidR="00FF49F4" w:rsidRDefault="00044DBA" w:rsidP="001E2AC6">
      <w:pPr>
        <w:pStyle w:val="Ttulo4"/>
        <w:numPr>
          <w:ilvl w:val="0"/>
          <w:numId w:val="16"/>
        </w:numPr>
        <w:rPr>
          <w:rStyle w:val="Textoennegrita"/>
          <w:b/>
          <w:bCs w:val="0"/>
        </w:rPr>
      </w:pPr>
      <w:r>
        <w:rPr>
          <w:rStyle w:val="Textoennegrita"/>
          <w:b/>
          <w:bCs w:val="0"/>
        </w:rPr>
        <w:t>Variables categóricas en la cohorte</w:t>
      </w:r>
      <w:r w:rsidR="00FF49F4">
        <w:rPr>
          <w:rStyle w:val="Textoennegrita"/>
          <w:b/>
          <w:bCs w:val="0"/>
        </w:rPr>
        <w:t xml:space="preserve"> de METABRIC</w:t>
      </w:r>
    </w:p>
    <w:p w14:paraId="649BC47E" w14:textId="77777777" w:rsidR="00FF49F4" w:rsidRDefault="00FF49F4" w:rsidP="00FF49F4">
      <w:pPr>
        <w:pStyle w:val="Ttulo4"/>
        <w:ind w:left="360"/>
        <w:rPr>
          <w:rStyle w:val="Textoennegrita"/>
          <w:b/>
          <w:bCs w:val="0"/>
        </w:rPr>
      </w:pPr>
    </w:p>
    <w:p w14:paraId="7B895D26" w14:textId="4249E020" w:rsidR="00FF49F4" w:rsidRPr="008E411E" w:rsidRDefault="00FF49F4" w:rsidP="00FF49F4">
      <w:pPr>
        <w:pStyle w:val="Ttulo5"/>
      </w:pPr>
      <w:r>
        <w:rPr>
          <w:rStyle w:val="Textoennegrita"/>
          <w:b/>
          <w:bCs w:val="0"/>
        </w:rPr>
        <w:t xml:space="preserve">I. </w:t>
      </w:r>
      <w:r w:rsidRPr="008E411E">
        <w:rPr>
          <w:rStyle w:val="Textoennegrita"/>
          <w:b/>
          <w:bCs w:val="0"/>
        </w:rPr>
        <w:t>Identificadores y metadatos de varianza cero</w:t>
      </w:r>
    </w:p>
    <w:p w14:paraId="4E133301" w14:textId="1AA89359" w:rsidR="005F58C6" w:rsidRPr="005F58C6" w:rsidRDefault="005F58C6" w:rsidP="005F58C6">
      <w:pPr>
        <w:rPr>
          <w:rFonts w:cstheme="minorHAnsi"/>
          <w:szCs w:val="24"/>
        </w:rPr>
      </w:pPr>
      <w:r w:rsidRPr="005F58C6">
        <w:rPr>
          <w:rFonts w:cstheme="minorHAnsi"/>
          <w:szCs w:val="24"/>
        </w:rPr>
        <w:t>Se identificaron y descartaron diversos elementos que no aportan valor estadístico al modelo. En primer lugar, se eliminaron los identificadores únicos destinados al seguimiento individual de los sujetos y sus muestras</w:t>
      </w:r>
      <w:r w:rsidR="00BD778F">
        <w:rPr>
          <w:rFonts w:cstheme="minorHAnsi"/>
          <w:szCs w:val="24"/>
        </w:rPr>
        <w:t xml:space="preserve"> (</w:t>
      </w:r>
      <w:r w:rsidR="00BD778F" w:rsidRPr="000F3046">
        <w:rPr>
          <w:rFonts w:ascii="Consolas" w:hAnsi="Consolas" w:cstheme="minorHAnsi"/>
          <w:szCs w:val="24"/>
        </w:rPr>
        <w:t>Patient ID</w:t>
      </w:r>
      <w:r w:rsidR="00BD778F">
        <w:rPr>
          <w:rFonts w:cstheme="minorHAnsi"/>
          <w:szCs w:val="24"/>
        </w:rPr>
        <w:t xml:space="preserve">, </w:t>
      </w:r>
      <w:r w:rsidR="00BD778F" w:rsidRPr="000F3046">
        <w:rPr>
          <w:rFonts w:ascii="Consolas" w:hAnsi="Consolas" w:cstheme="minorHAnsi"/>
          <w:szCs w:val="24"/>
        </w:rPr>
        <w:t>Sample ID</w:t>
      </w:r>
      <w:r w:rsidR="00BD778F">
        <w:rPr>
          <w:rFonts w:cstheme="minorHAnsi"/>
          <w:szCs w:val="24"/>
        </w:rPr>
        <w:t>)</w:t>
      </w:r>
      <w:r w:rsidRPr="005F58C6">
        <w:rPr>
          <w:rFonts w:cstheme="minorHAnsi"/>
          <w:szCs w:val="24"/>
        </w:rPr>
        <w:t>. Asimismo, se detectaron atributos que mantienen un valor constante en toda la cohorte; esta ausencia de variabilidad (varianza cero) los inhabilita como covariables predictivas</w:t>
      </w:r>
      <w:r w:rsidR="000F3046">
        <w:rPr>
          <w:rFonts w:cstheme="minorHAnsi"/>
          <w:szCs w:val="24"/>
        </w:rPr>
        <w:t xml:space="preserve"> (</w:t>
      </w:r>
      <w:r w:rsidR="000F3046" w:rsidRPr="000F3046">
        <w:rPr>
          <w:rFonts w:ascii="Consolas" w:hAnsi="Consolas" w:cstheme="minorHAnsi"/>
          <w:szCs w:val="24"/>
        </w:rPr>
        <w:t>Study ID</w:t>
      </w:r>
      <w:r w:rsidR="000F3046">
        <w:rPr>
          <w:rFonts w:cstheme="minorHAnsi"/>
          <w:szCs w:val="24"/>
        </w:rPr>
        <w:t xml:space="preserve">, </w:t>
      </w:r>
      <w:r w:rsidR="000F3046" w:rsidRPr="000F3046">
        <w:rPr>
          <w:rFonts w:ascii="Consolas" w:hAnsi="Consolas" w:cstheme="minorHAnsi"/>
          <w:szCs w:val="24"/>
        </w:rPr>
        <w:t>Cancer Type</w:t>
      </w:r>
      <w:r w:rsidR="000F3046">
        <w:rPr>
          <w:rFonts w:cstheme="minorHAnsi"/>
          <w:szCs w:val="24"/>
        </w:rPr>
        <w:t xml:space="preserve">, </w:t>
      </w:r>
      <w:r w:rsidR="000F3046" w:rsidRPr="000F3046">
        <w:rPr>
          <w:rFonts w:ascii="Consolas" w:hAnsi="Consolas" w:cstheme="minorHAnsi"/>
          <w:szCs w:val="24"/>
        </w:rPr>
        <w:t>Sample Type</w:t>
      </w:r>
      <w:r w:rsidR="000F3046">
        <w:rPr>
          <w:rFonts w:cstheme="minorHAnsi"/>
          <w:szCs w:val="24"/>
        </w:rPr>
        <w:t xml:space="preserve">, </w:t>
      </w:r>
      <w:r w:rsidR="000F3046" w:rsidRPr="000F3046">
        <w:rPr>
          <w:rFonts w:ascii="Consolas" w:hAnsi="Consolas" w:cstheme="minorHAnsi"/>
          <w:szCs w:val="24"/>
        </w:rPr>
        <w:t>Sex</w:t>
      </w:r>
      <w:r w:rsidR="000F3046">
        <w:rPr>
          <w:rFonts w:cstheme="minorHAnsi"/>
          <w:szCs w:val="24"/>
        </w:rPr>
        <w:t>)</w:t>
      </w:r>
      <w:r w:rsidRPr="005F58C6">
        <w:rPr>
          <w:rFonts w:cstheme="minorHAnsi"/>
          <w:szCs w:val="24"/>
        </w:rPr>
        <w:t xml:space="preserve">. </w:t>
      </w:r>
    </w:p>
    <w:p w14:paraId="026231EE" w14:textId="7E485F61" w:rsidR="00FF49F4" w:rsidRPr="00122268"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F423A7E" w14:textId="58649D87" w:rsidR="004D6B10" w:rsidRPr="000F3046" w:rsidRDefault="004D6B10" w:rsidP="000F3046">
      <w:pPr>
        <w:pStyle w:val="Descripcin"/>
        <w:rPr>
          <w:rStyle w:val="Textoennegrita"/>
        </w:rPr>
      </w:pPr>
      <w:bookmarkStart w:id="65" w:name="_Toc229060452"/>
      <w:r>
        <w:t xml:space="preserve">Figura </w:t>
      </w:r>
      <w:r w:rsidR="004A3023">
        <w:fldChar w:fldCharType="begin"/>
      </w:r>
      <w:r w:rsidR="004A3023">
        <w:instrText xml:space="preserve"> SEQ Figura \* ARABIC </w:instrText>
      </w:r>
      <w:r w:rsidR="004A3023">
        <w:fldChar w:fldCharType="separate"/>
      </w:r>
      <w:r w:rsidR="006541D7">
        <w:rPr>
          <w:noProof/>
        </w:rPr>
        <w:t>5</w:t>
      </w:r>
      <w:r w:rsidR="004A3023">
        <w:rPr>
          <w:noProof/>
        </w:rPr>
        <w:fldChar w:fldCharType="end"/>
      </w:r>
      <w:r w:rsidR="00E72CC7">
        <w:t>. Variables</w:t>
      </w:r>
      <w:r>
        <w:t xml:space="preserve"> </w:t>
      </w:r>
      <w:r w:rsidR="00E72CC7">
        <w:t>i</w:t>
      </w:r>
      <w:r w:rsidRPr="00C97F28">
        <w:t>dentificador</w:t>
      </w:r>
      <w:r w:rsidR="00E72CC7">
        <w:t>a</w:t>
      </w:r>
      <w:r w:rsidRPr="00C97F28">
        <w:t>s y metadatos del estudio en</w:t>
      </w:r>
      <w:r>
        <w:t xml:space="preserve"> METABRIC.</w:t>
      </w:r>
      <w:bookmarkEnd w:id="65"/>
    </w:p>
    <w:p w14:paraId="0C222146" w14:textId="782E9CCC" w:rsidR="00FF49F4" w:rsidRPr="008E411E" w:rsidRDefault="00FF49F4" w:rsidP="00FF49F4">
      <w:pPr>
        <w:pStyle w:val="Ttulo5"/>
      </w:pPr>
      <w:r>
        <w:rPr>
          <w:rStyle w:val="Textoennegrita"/>
          <w:b/>
          <w:iCs/>
        </w:rPr>
        <w:t>II</w:t>
      </w:r>
      <w:r w:rsidRPr="00B92834">
        <w:rPr>
          <w:rStyle w:val="Textoennegrita"/>
          <w:b/>
        </w:rPr>
        <w:t>.</w:t>
      </w:r>
      <w:r>
        <w:rPr>
          <w:rStyle w:val="Textoennegrita"/>
          <w:b/>
          <w:bCs w:val="0"/>
        </w:rPr>
        <w:t xml:space="preserve"> </w:t>
      </w:r>
      <w:r w:rsidRPr="008E411E">
        <w:rPr>
          <w:rStyle w:val="Textoennegrita"/>
          <w:b/>
          <w:bCs w:val="0"/>
        </w:rPr>
        <w:t>Perfil clínico-demográfico y anatómico</w:t>
      </w:r>
    </w:p>
    <w:p w14:paraId="12C844ED" w14:textId="421418B5"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000F3046">
        <w:rPr>
          <w:bdr w:val="none" w:sz="0" w:space="0" w:color="auto" w:frame="1"/>
        </w:rPr>
        <w:t xml:space="preserve"> (</w:t>
      </w:r>
      <w:r w:rsidR="000F3046" w:rsidRPr="000F3046">
        <w:rPr>
          <w:rFonts w:ascii="Consolas" w:hAnsi="Consolas"/>
          <w:bdr w:val="none" w:sz="0" w:space="0" w:color="auto" w:frame="1"/>
        </w:rPr>
        <w:t>Inferred Menopausal State</w:t>
      </w:r>
      <w:r w:rsidR="000F3046">
        <w:rPr>
          <w:bdr w:val="none" w:sz="0" w:space="0" w:color="auto" w:frame="1"/>
        </w:rPr>
        <w:t xml:space="preserve"> = Post)</w:t>
      </w:r>
      <w:r w:rsidRPr="004D6B10">
        <w:t>. Respecto a la ubicación del tumor</w:t>
      </w:r>
      <w:r w:rsidR="000F3046">
        <w:t xml:space="preserve"> (</w:t>
      </w:r>
      <w:r w:rsidR="000F3046" w:rsidRPr="000F3046">
        <w:rPr>
          <w:rFonts w:ascii="Consolas" w:hAnsi="Consolas"/>
        </w:rPr>
        <w:t>Primary Tumor Laterality</w:t>
      </w:r>
      <w:r w:rsidR="000F3046">
        <w:t>)</w:t>
      </w:r>
      <w:r w:rsidRPr="004D6B10">
        <w:t xml:space="preserve">, existe una proporción </w:t>
      </w:r>
      <w:r w:rsidRPr="004D6B10">
        <w:rPr>
          <w:bdr w:val="none" w:sz="0" w:space="0" w:color="auto" w:frame="1"/>
        </w:rPr>
        <w:t>equilibrada</w:t>
      </w:r>
      <w:r w:rsidRPr="004D6B10">
        <w:t xml:space="preserve"> entre ambos lados del cuerpo, lo que descarta la presencia de un sesgo anatómico significativo en la muestra. Finalmente, los niveles de </w:t>
      </w:r>
      <w:r w:rsidRPr="004D6B10">
        <w:rPr>
          <w:bdr w:val="none" w:sz="0" w:space="0" w:color="auto" w:frame="1"/>
        </w:rPr>
        <w:t>densidad celular</w:t>
      </w:r>
      <w:r w:rsidR="000F3046">
        <w:rPr>
          <w:bdr w:val="none" w:sz="0" w:space="0" w:color="auto" w:frame="1"/>
        </w:rPr>
        <w:t xml:space="preserve"> (</w:t>
      </w:r>
      <w:r w:rsidR="000F3046" w:rsidRPr="000F3046">
        <w:rPr>
          <w:rFonts w:ascii="Consolas" w:hAnsi="Consolas"/>
          <w:bdr w:val="none" w:sz="0" w:space="0" w:color="auto" w:frame="1"/>
        </w:rPr>
        <w:t>Cellularity</w:t>
      </w:r>
      <w:r w:rsidR="000F3046">
        <w:rPr>
          <w:bdr w:val="none" w:sz="0" w:space="0" w:color="auto" w:frame="1"/>
        </w:rPr>
        <w:t>)</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413E769" w14:textId="0E511FFC" w:rsidR="004D6B10" w:rsidRDefault="004D6B10" w:rsidP="004D6B10">
      <w:pPr>
        <w:pStyle w:val="Descripcin"/>
        <w:rPr>
          <w:rStyle w:val="Textoennegrita"/>
          <w:b w:val="0"/>
          <w:bCs w:val="0"/>
        </w:rPr>
      </w:pPr>
      <w:bookmarkStart w:id="66" w:name="_Toc229060453"/>
      <w:r>
        <w:t xml:space="preserve">Figura </w:t>
      </w:r>
      <w:r w:rsidR="004A3023">
        <w:fldChar w:fldCharType="begin"/>
      </w:r>
      <w:r w:rsidR="004A3023">
        <w:instrText xml:space="preserve"> SEQ Figura \* ARABIC </w:instrText>
      </w:r>
      <w:r w:rsidR="004A3023">
        <w:fldChar w:fldCharType="separate"/>
      </w:r>
      <w:r w:rsidR="006541D7">
        <w:rPr>
          <w:noProof/>
        </w:rPr>
        <w:t>6</w:t>
      </w:r>
      <w:r w:rsidR="004A3023">
        <w:rPr>
          <w:noProof/>
        </w:rPr>
        <w:fldChar w:fldCharType="end"/>
      </w:r>
      <w:r>
        <w:t>. Variables sobre el perfil clínico-demográfico y anatómico en METABRIC.</w:t>
      </w:r>
      <w:bookmarkEnd w:id="66"/>
    </w:p>
    <w:p w14:paraId="42314474" w14:textId="1845AD3E" w:rsidR="00FF49F4" w:rsidRPr="008E411E" w:rsidRDefault="00FF49F4" w:rsidP="00FF49F4">
      <w:pPr>
        <w:pStyle w:val="Ttulo5"/>
      </w:pPr>
      <w:r>
        <w:rPr>
          <w:rStyle w:val="Textoennegrita"/>
          <w:b/>
          <w:bCs w:val="0"/>
        </w:rPr>
        <w:t xml:space="preserve">III. </w:t>
      </w:r>
      <w:r w:rsidRPr="008E411E">
        <w:rPr>
          <w:rStyle w:val="Textoennegrita"/>
          <w:b/>
          <w:bCs w:val="0"/>
        </w:rPr>
        <w:t>Caracterización histológica y patológica</w:t>
      </w:r>
    </w:p>
    <w:p w14:paraId="56FE3EDD" w14:textId="39BB1EA8" w:rsidR="004D6B10" w:rsidRDefault="004D6B10" w:rsidP="004D6B10">
      <w:pPr>
        <w:rPr>
          <w:rFonts w:cstheme="minorHAnsi"/>
          <w:szCs w:val="24"/>
        </w:rPr>
      </w:pPr>
      <w:r w:rsidRPr="004D6B10">
        <w:rPr>
          <w:rFonts w:cstheme="minorHAnsi"/>
          <w:szCs w:val="24"/>
        </w:rPr>
        <w:t>Dado que las diversas clasificaciones histopatológicas</w:t>
      </w:r>
      <w:r w:rsidR="000F3046">
        <w:rPr>
          <w:rFonts w:cstheme="minorHAnsi"/>
          <w:szCs w:val="24"/>
        </w:rPr>
        <w:t xml:space="preserve"> (Cancer Type Detailed, </w:t>
      </w:r>
      <w:r w:rsidR="000F3046" w:rsidRPr="000F3046">
        <w:rPr>
          <w:rFonts w:ascii="Consolas" w:hAnsi="Consolas" w:cstheme="minorHAnsi"/>
          <w:szCs w:val="24"/>
        </w:rPr>
        <w:t>Tumor Other Histologic Subtype</w:t>
      </w:r>
      <w:r w:rsidR="000F3046">
        <w:rPr>
          <w:rFonts w:cstheme="minorHAnsi"/>
          <w:szCs w:val="24"/>
        </w:rPr>
        <w:t xml:space="preserve">, </w:t>
      </w:r>
      <w:r w:rsidR="000F3046" w:rsidRPr="000F3046">
        <w:rPr>
          <w:rFonts w:ascii="Consolas" w:hAnsi="Consolas" w:cstheme="minorHAnsi"/>
          <w:szCs w:val="24"/>
        </w:rPr>
        <w:t>Oncotree Code</w:t>
      </w:r>
      <w:r w:rsidR="000F3046">
        <w:rPr>
          <w:rFonts w:cstheme="minorHAnsi"/>
          <w:szCs w:val="24"/>
        </w:rPr>
        <w:t>)</w:t>
      </w:r>
      <w:r w:rsidRPr="004D6B10">
        <w:rPr>
          <w:rFonts w:cstheme="minorHAnsi"/>
          <w:szCs w:val="24"/>
        </w:rPr>
        <w:t xml:space="preserve"> disponibles proporcionan información altamente similar, se observó que la gran mayoría de la muestra corresponde a una tipología específica de carcinoma, con una presencia significativamente menor de otras variantes. Por ello, con el fin de </w:t>
      </w:r>
      <w:r w:rsidRPr="004D6B10">
        <w:rPr>
          <w:rFonts w:cstheme="minorHAnsi"/>
          <w:szCs w:val="24"/>
        </w:rPr>
        <w:lastRenderedPageBreak/>
        <w:t>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r w:rsidRPr="000F3046">
        <w:rPr>
          <w:rFonts w:ascii="Consolas" w:hAnsi="Consolas" w:cstheme="minorHAnsi"/>
          <w:szCs w:val="24"/>
        </w:rPr>
        <w:t>Cancer Type Detailed</w:t>
      </w:r>
      <w:r>
        <w:rPr>
          <w:rFonts w:cstheme="minorHAnsi"/>
          <w:szCs w:val="24"/>
        </w:rPr>
        <w:t>.</w:t>
      </w:r>
    </w:p>
    <w:p w14:paraId="06031FA9" w14:textId="541C2682" w:rsidR="00FF49F4" w:rsidRPr="004D6B10" w:rsidRDefault="00B01682" w:rsidP="004D6B10">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67011D0" w14:textId="6E71EB36" w:rsidR="004D6B10" w:rsidRDefault="004D6B10" w:rsidP="004D6B10">
      <w:pPr>
        <w:pStyle w:val="Descripcin"/>
        <w:rPr>
          <w:rStyle w:val="Textoennegrita"/>
          <w:b w:val="0"/>
          <w:bCs w:val="0"/>
        </w:rPr>
      </w:pPr>
      <w:bookmarkStart w:id="67" w:name="_Toc229060454"/>
      <w:r>
        <w:t xml:space="preserve">Figura </w:t>
      </w:r>
      <w:r w:rsidR="004A3023">
        <w:fldChar w:fldCharType="begin"/>
      </w:r>
      <w:r w:rsidR="004A3023">
        <w:instrText xml:space="preserve"> SEQ Figura \* ARABIC </w:instrText>
      </w:r>
      <w:r w:rsidR="004A3023">
        <w:fldChar w:fldCharType="separate"/>
      </w:r>
      <w:r w:rsidR="006541D7">
        <w:rPr>
          <w:noProof/>
        </w:rPr>
        <w:t>7</w:t>
      </w:r>
      <w:r w:rsidR="004A3023">
        <w:rPr>
          <w:noProof/>
        </w:rPr>
        <w:fldChar w:fldCharType="end"/>
      </w:r>
      <w:r>
        <w:t>. Variables sobre la caracterización histológica y patológica en METABRIC.</w:t>
      </w:r>
      <w:bookmarkEnd w:id="67"/>
    </w:p>
    <w:p w14:paraId="40E2502A" w14:textId="4FFFE138" w:rsidR="00FF49F4" w:rsidRPr="00285B2E" w:rsidRDefault="00FF49F4" w:rsidP="00FF49F4">
      <w:pPr>
        <w:pStyle w:val="Ttulo5"/>
      </w:pPr>
      <w:r>
        <w:rPr>
          <w:rStyle w:val="Textoennegrita"/>
          <w:b/>
          <w:bCs w:val="0"/>
        </w:rPr>
        <w:t xml:space="preserve">IV. </w:t>
      </w:r>
      <w:r w:rsidRPr="00285B2E">
        <w:rPr>
          <w:rStyle w:val="Textoennegrita"/>
          <w:b/>
          <w:bCs w:val="0"/>
        </w:rPr>
        <w:t>Biomarcadores moleculares y subtipos</w:t>
      </w:r>
    </w:p>
    <w:p w14:paraId="16CB88A1" w14:textId="5AB1F80B" w:rsidR="004D6B10" w:rsidRPr="004D6B10" w:rsidRDefault="004D6B10" w:rsidP="004D6B10">
      <w:r w:rsidRPr="004D6B10">
        <w:t>El perfil biológico predominante se caracteriza por la positividad en los receptores hormonales</w:t>
      </w:r>
      <w:r w:rsidR="000F3046">
        <w:t xml:space="preserve"> (</w:t>
      </w:r>
      <w:r w:rsidR="000F3046" w:rsidRPr="000F3046">
        <w:rPr>
          <w:rFonts w:ascii="Consolas" w:hAnsi="Consolas"/>
        </w:rPr>
        <w:t>ER status measured by IHC</w:t>
      </w:r>
      <w:r w:rsidR="000F3046">
        <w:t xml:space="preserve">, </w:t>
      </w:r>
      <w:r w:rsidR="000F3046" w:rsidRPr="000F3046">
        <w:rPr>
          <w:rFonts w:ascii="Consolas" w:hAnsi="Consolas"/>
        </w:rPr>
        <w:t>ER Status</w:t>
      </w:r>
      <w:r w:rsidR="000F3046">
        <w:t xml:space="preserve">, </w:t>
      </w:r>
      <w:r w:rsidR="000F3046" w:rsidRPr="000F3046">
        <w:rPr>
          <w:rFonts w:ascii="Consolas" w:hAnsi="Consolas"/>
        </w:rPr>
        <w:t>PR Status</w:t>
      </w:r>
      <w:r w:rsidR="000F3046">
        <w:t>)</w:t>
      </w:r>
      <w:r w:rsidRPr="004D6B10">
        <w:t xml:space="preserve"> y la ausencia del factor de crecimiento epidérmico</w:t>
      </w:r>
      <w:r w:rsidR="00585D78">
        <w:t xml:space="preserve"> (</w:t>
      </w:r>
      <w:r w:rsidR="00585D78" w:rsidRPr="00585D78">
        <w:rPr>
          <w:rFonts w:ascii="Consolas" w:hAnsi="Consolas"/>
        </w:rPr>
        <w:t>HER2 Status</w:t>
      </w:r>
      <w:r w:rsidR="00585D78">
        <w:t>)</w:t>
      </w:r>
      <w:r w:rsidRPr="004D6B10">
        <w:t>. En coherencia con esta tendencia, los subtipos moleculares</w:t>
      </w:r>
      <w:r w:rsidR="00585D78">
        <w:t xml:space="preserve"> (</w:t>
      </w:r>
      <w:r w:rsidR="00585D78" w:rsidRPr="00585D78">
        <w:rPr>
          <w:rFonts w:ascii="Consolas" w:hAnsi="Consolas"/>
        </w:rPr>
        <w:t>Pam50 + Clauding-lox subtype</w:t>
      </w:r>
      <w:r w:rsidR="00585D78" w:rsidRPr="00585D78">
        <w:t>,</w:t>
      </w:r>
      <w:r w:rsidR="00585D78" w:rsidRPr="00585D78">
        <w:rPr>
          <w:rFonts w:ascii="Consolas" w:hAnsi="Consolas"/>
        </w:rPr>
        <w:t xml:space="preserve"> 3-Gene classiffier subtype</w:t>
      </w:r>
      <w:r w:rsidR="00585D78">
        <w:t>)</w:t>
      </w:r>
      <w:r w:rsidRPr="004D6B10">
        <w:t xml:space="preserve"> vinculados a la sensibilidad hormonal son los más frecuentes en la clasificación estándar. Complementariamente, otro esquema de agrupación molecular presenta una distribución más atomizada, segmentando la muestra en una mayor diversidad de nichos específicos</w:t>
      </w:r>
      <w:r w:rsidR="00585D78">
        <w:t xml:space="preserve"> (</w:t>
      </w:r>
      <w:r w:rsidR="00585D78" w:rsidRPr="00585D78">
        <w:rPr>
          <w:rFonts w:ascii="Consolas" w:hAnsi="Consolas"/>
        </w:rPr>
        <w:t>Integrative Cluster</w:t>
      </w:r>
      <w:r w:rsidR="00585D78">
        <w:t>)</w:t>
      </w:r>
      <w:r w:rsidRPr="004D6B10">
        <w:t>.</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400B5427" w:rsidR="004D6B10" w:rsidRDefault="004D6B10" w:rsidP="004D6B10">
      <w:pPr>
        <w:pStyle w:val="Descripcin"/>
        <w:rPr>
          <w:rStyle w:val="Textoennegrita"/>
          <w:b w:val="0"/>
          <w:bCs w:val="0"/>
        </w:rPr>
      </w:pPr>
      <w:bookmarkStart w:id="68" w:name="_Toc229060455"/>
      <w:r>
        <w:t xml:space="preserve">Figura </w:t>
      </w:r>
      <w:r w:rsidR="004A3023">
        <w:fldChar w:fldCharType="begin"/>
      </w:r>
      <w:r w:rsidR="004A3023">
        <w:instrText xml:space="preserve"> SEQ Figura \* ARABIC </w:instrText>
      </w:r>
      <w:r w:rsidR="004A3023">
        <w:fldChar w:fldCharType="separate"/>
      </w:r>
      <w:r w:rsidR="006541D7">
        <w:rPr>
          <w:noProof/>
        </w:rPr>
        <w:t>8</w:t>
      </w:r>
      <w:r w:rsidR="004A3023">
        <w:rPr>
          <w:noProof/>
        </w:rPr>
        <w:fldChar w:fldCharType="end"/>
      </w:r>
      <w:r>
        <w:t>. Variables sobre biomarcadores Moleculares y Subtipos en METABRIC.</w:t>
      </w:r>
      <w:bookmarkEnd w:id="68"/>
    </w:p>
    <w:p w14:paraId="502635FD" w14:textId="34503365" w:rsidR="00FF49F4" w:rsidRPr="00285B2E" w:rsidRDefault="00FF49F4" w:rsidP="00FF49F4">
      <w:pPr>
        <w:pStyle w:val="Ttulo5"/>
      </w:pPr>
      <w:r>
        <w:rPr>
          <w:rStyle w:val="Textoennegrita"/>
          <w:b/>
          <w:bCs w:val="0"/>
        </w:rPr>
        <w:t xml:space="preserve">V. </w:t>
      </w:r>
      <w:r w:rsidRPr="00285B2E">
        <w:rPr>
          <w:rStyle w:val="Textoennegrita"/>
          <w:b/>
          <w:bCs w:val="0"/>
        </w:rPr>
        <w:t>Intervenciones terapéuticas</w:t>
      </w:r>
    </w:p>
    <w:p w14:paraId="2595DD27" w14:textId="725D7533" w:rsidR="004D6B10" w:rsidRPr="004D6B10" w:rsidRDefault="004D6B10" w:rsidP="004D6B10">
      <w:r w:rsidRPr="004D6B10">
        <w:t>Se observa una marcada asimetría en la administración del tratamiento sistémico más agresivo</w:t>
      </w:r>
      <w:r w:rsidR="00585D78">
        <w:t xml:space="preserve"> (</w:t>
      </w:r>
      <w:r w:rsidR="00585D78" w:rsidRPr="00585D78">
        <w:rPr>
          <w:rFonts w:ascii="Consolas" w:hAnsi="Consolas"/>
        </w:rPr>
        <w:t>Chemotherapy</w:t>
      </w:r>
      <w:r w:rsidR="00585D78">
        <w:t>)</w:t>
      </w:r>
      <w:r w:rsidRPr="004D6B10">
        <w:t>, que fue aplicado solo en una minoría de los casos, mientras que el recurso a las terapias endocrinas</w:t>
      </w:r>
      <w:r w:rsidR="00585D78">
        <w:t xml:space="preserve"> (</w:t>
      </w:r>
      <w:r w:rsidR="00585D78" w:rsidRPr="00585D78">
        <w:rPr>
          <w:rFonts w:ascii="Consolas" w:hAnsi="Consolas"/>
        </w:rPr>
        <w:t>Hormone Therapy)</w:t>
      </w:r>
      <w:r w:rsidRPr="00585D78">
        <w:rPr>
          <w:rFonts w:ascii="Consolas" w:hAnsi="Consolas"/>
        </w:rPr>
        <w:t xml:space="preserve"> y de radiación</w:t>
      </w:r>
      <w:r w:rsidR="00585D78" w:rsidRPr="00585D78">
        <w:rPr>
          <w:rFonts w:ascii="Consolas" w:hAnsi="Consolas"/>
        </w:rPr>
        <w:t xml:space="preserve"> (Radio Therapy</w:t>
      </w:r>
      <w:r w:rsidR="00585D78">
        <w:t>)</w:t>
      </w:r>
      <w:r w:rsidRPr="004D6B10">
        <w:t xml:space="preserve"> resulta significativamente más frecuente, en plena consonancia con el protocolo estándar para este perfil molecular. Asimismo, en cuanto al abordaje quirúrgico</w:t>
      </w:r>
      <w:r w:rsidR="00585D78">
        <w:t xml:space="preserve"> (</w:t>
      </w:r>
      <w:r w:rsidR="00585D78" w:rsidRPr="00585D78">
        <w:rPr>
          <w:rFonts w:ascii="Consolas" w:hAnsi="Consolas"/>
        </w:rPr>
        <w:t>Type of Breast Surgery</w:t>
      </w:r>
      <w:r w:rsidR="00585D78">
        <w:t>)</w:t>
      </w:r>
      <w:r w:rsidRPr="004D6B10">
        <w:t xml:space="preserve">, la tendencia se inclina ligeramente hacia la </w:t>
      </w:r>
      <w:r w:rsidR="00585D78">
        <w:t>extirpación</w:t>
      </w:r>
      <w:r w:rsidRPr="004D6B10">
        <w:t xml:space="preserve">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75859EA0" w:rsidR="004D6B10" w:rsidRDefault="004D6B10" w:rsidP="004D6B10">
      <w:pPr>
        <w:pStyle w:val="Descripcin"/>
        <w:rPr>
          <w:rStyle w:val="Textoennegrita"/>
          <w:b w:val="0"/>
          <w:bCs w:val="0"/>
        </w:rPr>
      </w:pPr>
      <w:bookmarkStart w:id="69" w:name="_Toc229060456"/>
      <w:r>
        <w:t xml:space="preserve">Figura </w:t>
      </w:r>
      <w:r w:rsidR="004A3023">
        <w:fldChar w:fldCharType="begin"/>
      </w:r>
      <w:r w:rsidR="004A3023">
        <w:instrText xml:space="preserve"> SEQ Figura</w:instrText>
      </w:r>
      <w:r w:rsidR="004A3023">
        <w:instrText xml:space="preserve"> \* ARABIC </w:instrText>
      </w:r>
      <w:r w:rsidR="004A3023">
        <w:fldChar w:fldCharType="separate"/>
      </w:r>
      <w:r w:rsidR="006541D7">
        <w:rPr>
          <w:noProof/>
        </w:rPr>
        <w:t>9</w:t>
      </w:r>
      <w:r w:rsidR="004A3023">
        <w:rPr>
          <w:noProof/>
        </w:rPr>
        <w:fldChar w:fldCharType="end"/>
      </w:r>
      <w:r>
        <w:t>. Variables sobre intervenciones terapéuticas en METABRIC.</w:t>
      </w:r>
      <w:bookmarkEnd w:id="69"/>
    </w:p>
    <w:p w14:paraId="559B7BFF" w14:textId="7E0B2C21" w:rsidR="00FF49F4" w:rsidRPr="00285B2E" w:rsidRDefault="00FF49F4" w:rsidP="00FF49F4">
      <w:pPr>
        <w:pStyle w:val="Ttulo5"/>
        <w:rPr>
          <w:rStyle w:val="Textoennegrita"/>
          <w:b/>
          <w:bCs w:val="0"/>
        </w:rPr>
      </w:pPr>
      <w:r>
        <w:rPr>
          <w:rStyle w:val="Textoennegrita"/>
          <w:b/>
          <w:bCs w:val="0"/>
        </w:rPr>
        <w:t xml:space="preserve">VI. </w:t>
      </w:r>
      <w:r w:rsidRPr="00285B2E">
        <w:rPr>
          <w:rStyle w:val="Textoennegrita"/>
          <w:b/>
          <w:bCs w:val="0"/>
        </w:rPr>
        <w:t>Variables de supervivencia</w:t>
      </w:r>
    </w:p>
    <w:p w14:paraId="48F0CB3D" w14:textId="0DC5A02D" w:rsidR="00FF49F4" w:rsidRPr="004D6B10" w:rsidRDefault="004D6B10" w:rsidP="004D6B10">
      <w:r w:rsidRPr="004D6B10">
        <w:t xml:space="preserve">El seguimiento clínico </w:t>
      </w:r>
      <w:r w:rsidR="00585D78">
        <w:t>(</w:t>
      </w:r>
      <w:r w:rsidR="00585D78" w:rsidRPr="00585D78">
        <w:rPr>
          <w:rFonts w:ascii="Consolas" w:hAnsi="Consolas"/>
        </w:rPr>
        <w:t>Overall Survival Status</w:t>
      </w:r>
      <w:r w:rsidR="00585D78">
        <w:t xml:space="preserve">) </w:t>
      </w:r>
      <w:r w:rsidRPr="004D6B10">
        <w:t>presenta una tasa de eventos significativa para el estudio, registrándose el fallecimiento de una parte considerable de la cohorte durante el periodo de observación. En contraste, la mayoría de los sujetos no mostró signos de recurrencia de la patología</w:t>
      </w:r>
      <w:r w:rsidR="00585D78">
        <w:t xml:space="preserve"> (</w:t>
      </w:r>
      <w:r w:rsidR="00585D78" w:rsidRPr="00585D78">
        <w:rPr>
          <w:rFonts w:ascii="Consolas" w:hAnsi="Consolas"/>
        </w:rPr>
        <w:t>Relapse Free Status</w:t>
      </w:r>
      <w:r w:rsidR="00585D78">
        <w:t>)</w:t>
      </w:r>
      <w:r w:rsidRPr="004D6B10">
        <w:t xml:space="preserve">. Debido a esta relación, se decidió prescindir del indicador de la condición vital </w:t>
      </w:r>
      <w:r w:rsidR="00585D78">
        <w:t>(</w:t>
      </w:r>
      <w:r w:rsidR="00585D78" w:rsidRPr="00585D78">
        <w:rPr>
          <w:rFonts w:ascii="Consolas" w:hAnsi="Consolas"/>
        </w:rPr>
        <w:t>Patient’s Vital Status</w:t>
      </w:r>
      <w:r w:rsidR="00585D78">
        <w:t xml:space="preserve">) </w:t>
      </w:r>
      <w:r w:rsidRPr="004D6B10">
        <w:t>para evitar redundancias informativas con el evento principal analizado</w:t>
      </w:r>
      <w:r w:rsidR="00FF49F4">
        <w:t>.</w:t>
      </w:r>
    </w:p>
    <w:p w14:paraId="58B1C8B0" w14:textId="743880A0" w:rsidR="00FF49F4" w:rsidRDefault="00B01682" w:rsidP="00FF49F4">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6AB5FBB" w14:textId="67EDFDC3" w:rsidR="00C10D4C" w:rsidRPr="009C09E5" w:rsidRDefault="004D6B10" w:rsidP="004D6B10">
      <w:pPr>
        <w:pStyle w:val="Descripcin"/>
      </w:pPr>
      <w:bookmarkStart w:id="70" w:name="_Toc229060457"/>
      <w:r>
        <w:t xml:space="preserve">Figura </w:t>
      </w:r>
      <w:r w:rsidR="004A3023">
        <w:fldChar w:fldCharType="begin"/>
      </w:r>
      <w:r w:rsidR="004A3023">
        <w:instrText xml:space="preserve"> SEQ Figura \* ARABIC </w:instrText>
      </w:r>
      <w:r w:rsidR="004A3023">
        <w:fldChar w:fldCharType="separate"/>
      </w:r>
      <w:r w:rsidR="006541D7">
        <w:rPr>
          <w:noProof/>
        </w:rPr>
        <w:t>10</w:t>
      </w:r>
      <w:r w:rsidR="004A3023">
        <w:rPr>
          <w:noProof/>
        </w:rPr>
        <w:fldChar w:fldCharType="end"/>
      </w:r>
      <w:r>
        <w:t>. Variables del estado de supervivencia en METABRIC.</w:t>
      </w:r>
      <w:bookmarkEnd w:id="70"/>
    </w:p>
    <w:p w14:paraId="281CBE56" w14:textId="0E3AA733" w:rsidR="00E72CC7" w:rsidRPr="00E72CC7" w:rsidRDefault="00044DBA" w:rsidP="00E72CC7">
      <w:pPr>
        <w:pStyle w:val="Ttulo4"/>
        <w:numPr>
          <w:ilvl w:val="0"/>
          <w:numId w:val="16"/>
        </w:numPr>
        <w:rPr>
          <w:rStyle w:val="Textoennegrita"/>
          <w:b/>
          <w:bCs w:val="0"/>
        </w:rPr>
      </w:pPr>
      <w:r w:rsidRPr="00E72CC7">
        <w:rPr>
          <w:rStyle w:val="Textoennegrita"/>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4FD73EE7" w:rsidR="00E72CC7" w:rsidRPr="00E72CC7" w:rsidRDefault="00E72CC7" w:rsidP="00E72CC7">
      <w:pPr>
        <w:rPr>
          <w:rFonts w:cstheme="minorHAnsi"/>
          <w:szCs w:val="24"/>
        </w:rPr>
      </w:pPr>
      <w:r w:rsidRPr="00E72CC7">
        <w:rPr>
          <w:rFonts w:cstheme="minorHAnsi"/>
          <w:szCs w:val="24"/>
        </w:rPr>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w:t>
      </w:r>
      <w:r w:rsidR="00585D78">
        <w:rPr>
          <w:rFonts w:cstheme="minorHAnsi"/>
          <w:szCs w:val="24"/>
        </w:rPr>
        <w:t xml:space="preserve"> (</w:t>
      </w:r>
      <w:r w:rsidR="00585D78" w:rsidRPr="00585D78">
        <w:rPr>
          <w:rFonts w:ascii="Consolas" w:hAnsi="Consolas" w:cstheme="minorHAnsi"/>
          <w:szCs w:val="24"/>
        </w:rPr>
        <w:t>Patient ID</w:t>
      </w:r>
      <w:r w:rsidR="00585D78">
        <w:rPr>
          <w:rFonts w:cstheme="minorHAnsi"/>
          <w:szCs w:val="24"/>
        </w:rPr>
        <w:t xml:space="preserve">, </w:t>
      </w:r>
      <w:r w:rsidR="00585D78" w:rsidRPr="00585D78">
        <w:rPr>
          <w:rFonts w:ascii="Consolas" w:hAnsi="Consolas" w:cstheme="minorHAnsi"/>
          <w:szCs w:val="24"/>
        </w:rPr>
        <w:t>Other Patient</w:t>
      </w:r>
      <w:r w:rsidR="00585D78">
        <w:rPr>
          <w:rFonts w:cstheme="minorHAnsi"/>
          <w:szCs w:val="24"/>
        </w:rPr>
        <w:t xml:space="preserve"> ID, </w:t>
      </w:r>
      <w:r w:rsidR="00585D78" w:rsidRPr="00585D78">
        <w:rPr>
          <w:rFonts w:ascii="Consolas" w:hAnsi="Consolas" w:cstheme="minorHAnsi"/>
          <w:szCs w:val="24"/>
        </w:rPr>
        <w:t>Sample ID</w:t>
      </w:r>
      <w:r w:rsidR="00585D78">
        <w:rPr>
          <w:rFonts w:cstheme="minorHAnsi"/>
          <w:szCs w:val="24"/>
        </w:rPr>
        <w:t xml:space="preserve">, </w:t>
      </w:r>
      <w:r w:rsidR="00585D78" w:rsidRPr="00585D78">
        <w:rPr>
          <w:rFonts w:ascii="Consolas" w:hAnsi="Consolas" w:cstheme="minorHAnsi"/>
          <w:szCs w:val="24"/>
        </w:rPr>
        <w:t>Other Sample ID</w:t>
      </w:r>
      <w:r w:rsidR="00585D78">
        <w:rPr>
          <w:rFonts w:cstheme="minorHAnsi"/>
          <w:szCs w:val="24"/>
        </w:rPr>
        <w:t xml:space="preserve">, </w:t>
      </w:r>
      <w:r w:rsidR="00585D78" w:rsidRPr="00585D78">
        <w:rPr>
          <w:rFonts w:ascii="Consolas" w:hAnsi="Consolas" w:cstheme="minorHAnsi"/>
          <w:szCs w:val="24"/>
        </w:rPr>
        <w:t>Biopsy Site</w:t>
      </w:r>
      <w:r w:rsidR="00585D78">
        <w:rPr>
          <w:rFonts w:cstheme="minorHAnsi"/>
          <w:szCs w:val="24"/>
        </w:rPr>
        <w:t xml:space="preserve">, </w:t>
      </w:r>
      <w:r w:rsidR="00585D78" w:rsidRPr="00585D78">
        <w:rPr>
          <w:rFonts w:ascii="Consolas" w:hAnsi="Consolas" w:cstheme="minorHAnsi"/>
          <w:szCs w:val="24"/>
        </w:rPr>
        <w:lastRenderedPageBreak/>
        <w:t>Patient Primary Tumor Site</w:t>
      </w:r>
      <w:r w:rsidR="00585D78">
        <w:rPr>
          <w:rFonts w:cstheme="minorHAnsi"/>
          <w:szCs w:val="24"/>
        </w:rPr>
        <w:t xml:space="preserve">, </w:t>
      </w:r>
      <w:r w:rsidR="00585D78" w:rsidRPr="00585D78">
        <w:rPr>
          <w:rFonts w:ascii="Consolas" w:hAnsi="Consolas" w:cstheme="minorHAnsi"/>
          <w:szCs w:val="24"/>
        </w:rPr>
        <w:t>Cancer Type</w:t>
      </w:r>
      <w:r w:rsidR="00585D78">
        <w:rPr>
          <w:rFonts w:cstheme="minorHAnsi"/>
          <w:szCs w:val="24"/>
        </w:rPr>
        <w:t xml:space="preserve">, </w:t>
      </w:r>
      <w:r w:rsidR="00585D78" w:rsidRPr="00585D78">
        <w:rPr>
          <w:rFonts w:ascii="Consolas" w:hAnsi="Consolas" w:cstheme="minorHAnsi"/>
          <w:szCs w:val="24"/>
        </w:rPr>
        <w:t>Cancer Type Detailed</w:t>
      </w:r>
      <w:r w:rsidR="00585D78">
        <w:rPr>
          <w:rFonts w:cstheme="minorHAnsi"/>
          <w:szCs w:val="24"/>
        </w:rPr>
        <w:t xml:space="preserve">, </w:t>
      </w:r>
      <w:r w:rsidR="00585D78" w:rsidRPr="00585D78">
        <w:rPr>
          <w:rFonts w:ascii="Consolas" w:hAnsi="Consolas" w:cstheme="minorHAnsi"/>
          <w:szCs w:val="24"/>
        </w:rPr>
        <w:t>Oncotree Code</w:t>
      </w:r>
      <w:r w:rsidR="00585D78">
        <w:rPr>
          <w:rFonts w:cstheme="minorHAnsi"/>
          <w:szCs w:val="24"/>
        </w:rPr>
        <w:t>)</w:t>
      </w:r>
      <w:r w:rsidRPr="00E72CC7">
        <w:rPr>
          <w:rFonts w:cstheme="minorHAnsi"/>
          <w:szCs w:val="24"/>
        </w:rPr>
        <w:t xml:space="preserve"> fueron descartados como covariables predictivas. Del mismo modo, 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w:t>
      </w:r>
      <w:r w:rsidR="00585D78">
        <w:rPr>
          <w:rFonts w:cstheme="minorHAnsi"/>
          <w:szCs w:val="24"/>
        </w:rPr>
        <w:t xml:space="preserve"> (</w:t>
      </w:r>
      <w:r w:rsidR="002B788E" w:rsidRPr="002B788E">
        <w:rPr>
          <w:rFonts w:ascii="Consolas" w:hAnsi="Consolas" w:cstheme="minorHAnsi"/>
          <w:szCs w:val="24"/>
        </w:rPr>
        <w:t>American Joint Committee on Cancer Publication Version Type</w:t>
      </w:r>
      <w:r w:rsidR="002B788E">
        <w:rPr>
          <w:rFonts w:cstheme="minorHAnsi"/>
          <w:szCs w:val="24"/>
        </w:rPr>
        <w:t xml:space="preserve">, </w:t>
      </w:r>
      <w:r w:rsidR="002B788E" w:rsidRPr="002B788E">
        <w:rPr>
          <w:rFonts w:ascii="Consolas" w:hAnsi="Consolas" w:cstheme="minorHAnsi"/>
          <w:szCs w:val="24"/>
        </w:rPr>
        <w:t>Is FFPE</w:t>
      </w:r>
      <w:r w:rsidR="002B788E">
        <w:rPr>
          <w:rFonts w:cstheme="minorHAnsi"/>
          <w:szCs w:val="24"/>
        </w:rPr>
        <w:t xml:space="preserve">, </w:t>
      </w:r>
      <w:r w:rsidR="002B788E" w:rsidRPr="002B788E">
        <w:rPr>
          <w:rFonts w:ascii="Consolas" w:hAnsi="Consolas" w:cstheme="minorHAnsi"/>
          <w:szCs w:val="24"/>
        </w:rPr>
        <w:t>Project identifier</w:t>
      </w:r>
      <w:r w:rsidR="002B788E">
        <w:rPr>
          <w:rFonts w:cstheme="minorHAnsi"/>
          <w:szCs w:val="24"/>
        </w:rPr>
        <w:t xml:space="preserve">, </w:t>
      </w:r>
      <w:r w:rsidR="002B788E" w:rsidRPr="002B788E">
        <w:rPr>
          <w:rFonts w:ascii="Consolas" w:hAnsi="Consolas" w:cstheme="minorHAnsi"/>
          <w:szCs w:val="24"/>
        </w:rPr>
        <w:t>Project Name</w:t>
      </w:r>
      <w:r w:rsidR="002B788E">
        <w:rPr>
          <w:rFonts w:cstheme="minorHAnsi"/>
          <w:szCs w:val="24"/>
        </w:rPr>
        <w:t xml:space="preserve">, </w:t>
      </w:r>
      <w:r w:rsidR="002B788E" w:rsidRPr="002B788E">
        <w:rPr>
          <w:rFonts w:ascii="Consolas" w:hAnsi="Consolas" w:cstheme="minorHAnsi"/>
          <w:szCs w:val="24"/>
        </w:rPr>
        <w:t>Project State</w:t>
      </w:r>
      <w:r w:rsidR="00585D78">
        <w:rPr>
          <w:rFonts w:cstheme="minorHAnsi"/>
          <w:szCs w:val="24"/>
        </w:rPr>
        <w:t>)</w:t>
      </w:r>
      <w:r w:rsidRPr="00E72CC7">
        <w:rPr>
          <w:rFonts w:cstheme="minorHAnsi"/>
          <w:szCs w:val="24"/>
        </w:rPr>
        <w:t xml:space="preserve">. </w:t>
      </w:r>
    </w:p>
    <w:p w14:paraId="3AD11DC8" w14:textId="037056EE" w:rsidR="00B01682" w:rsidRDefault="00B01682" w:rsidP="00B01682">
      <w:pPr>
        <w:pStyle w:val="NormalWeb"/>
      </w:pPr>
    </w:p>
    <w:p w14:paraId="07C390B4" w14:textId="22999B72" w:rsidR="00B01682" w:rsidRDefault="00B01682" w:rsidP="00B01682">
      <w:pPr>
        <w:pStyle w:val="NormalWeb"/>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322FCB0B" w:rsidR="00E72CC7" w:rsidRPr="00E72CC7" w:rsidRDefault="00E72CC7" w:rsidP="00E72CC7">
      <w:pPr>
        <w:pStyle w:val="Descripcin"/>
      </w:pPr>
      <w:bookmarkStart w:id="71" w:name="_Toc229060458"/>
      <w:r>
        <w:t xml:space="preserve">Figura </w:t>
      </w:r>
      <w:r w:rsidR="004A3023">
        <w:fldChar w:fldCharType="begin"/>
      </w:r>
      <w:r w:rsidR="004A3023">
        <w:instrText xml:space="preserve"> SEQ Figura \* ARABIC </w:instrText>
      </w:r>
      <w:r w:rsidR="004A3023">
        <w:fldChar w:fldCharType="separate"/>
      </w:r>
      <w:r w:rsidR="006541D7">
        <w:rPr>
          <w:noProof/>
        </w:rPr>
        <w:t>11</w:t>
      </w:r>
      <w:r w:rsidR="004A3023">
        <w:rPr>
          <w:noProof/>
        </w:rPr>
        <w:fldChar w:fldCharType="end"/>
      </w:r>
      <w:r>
        <w:t>. Variables i</w:t>
      </w:r>
      <w:r w:rsidRPr="001423E8">
        <w:t>dentificador</w:t>
      </w:r>
      <w:r>
        <w:t>a</w:t>
      </w:r>
      <w:r w:rsidRPr="001423E8">
        <w:t>s y metadatos del estudio en TCGA-BRCA</w:t>
      </w:r>
      <w:r>
        <w:t>.</w:t>
      </w:r>
      <w:bookmarkEnd w:id="71"/>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5D4F7F02" w:rsidR="00E72CC7" w:rsidRPr="00E72CC7" w:rsidRDefault="00E72CC7" w:rsidP="00E72CC7">
      <w:pPr>
        <w:rPr>
          <w:rFonts w:cstheme="minorHAnsi"/>
          <w:szCs w:val="24"/>
        </w:rPr>
      </w:pPr>
      <w:r w:rsidRPr="00E72CC7">
        <w:rPr>
          <w:rFonts w:cstheme="minorHAnsi"/>
          <w:szCs w:val="24"/>
        </w:rPr>
        <w:t>El conjunto analizado está compuesto casi en su totalidad por mujeres</w:t>
      </w:r>
      <w:r w:rsidR="002B788E">
        <w:rPr>
          <w:rFonts w:cstheme="minorHAnsi"/>
          <w:szCs w:val="24"/>
        </w:rPr>
        <w:t xml:space="preserve"> (</w:t>
      </w:r>
      <w:r w:rsidR="002B788E" w:rsidRPr="002B788E">
        <w:rPr>
          <w:rFonts w:ascii="Consolas" w:hAnsi="Consolas" w:cstheme="minorHAnsi"/>
          <w:szCs w:val="24"/>
        </w:rPr>
        <w:t>Sex</w:t>
      </w:r>
      <w:r w:rsidR="002B788E">
        <w:rPr>
          <w:rFonts w:cstheme="minorHAnsi"/>
          <w:szCs w:val="24"/>
        </w:rPr>
        <w:t xml:space="preserve"> = Female)</w:t>
      </w:r>
      <w:r w:rsidRPr="00E72CC7">
        <w:rPr>
          <w:rFonts w:cstheme="minorHAnsi"/>
          <w:szCs w:val="24"/>
        </w:rPr>
        <w:t>, lo cual es coherente con la patología estudiada. En términos sociodemográficos</w:t>
      </w:r>
      <w:r w:rsidR="002B788E">
        <w:rPr>
          <w:rFonts w:cstheme="minorHAnsi"/>
          <w:szCs w:val="24"/>
        </w:rPr>
        <w:t xml:space="preserve"> (</w:t>
      </w:r>
      <w:r w:rsidR="002B788E" w:rsidRPr="002B788E">
        <w:rPr>
          <w:rFonts w:ascii="Consolas" w:hAnsi="Consolas" w:cstheme="minorHAnsi"/>
          <w:szCs w:val="24"/>
        </w:rPr>
        <w:t>Ethnicity Category</w:t>
      </w:r>
      <w:r w:rsidR="002B788E">
        <w:rPr>
          <w:rFonts w:cstheme="minorHAnsi"/>
          <w:szCs w:val="24"/>
        </w:rPr>
        <w:t xml:space="preserve">, </w:t>
      </w:r>
      <w:r w:rsidR="002B788E" w:rsidRPr="002B788E">
        <w:rPr>
          <w:rFonts w:ascii="Consolas" w:hAnsi="Consolas" w:cstheme="minorHAnsi"/>
          <w:szCs w:val="24"/>
        </w:rPr>
        <w:t>Race Category</w:t>
      </w:r>
      <w:r w:rsidR="002B788E">
        <w:rPr>
          <w:rFonts w:cstheme="minorHAnsi"/>
          <w:szCs w:val="24"/>
        </w:rPr>
        <w:t>)</w:t>
      </w:r>
      <w:r w:rsidRPr="00E72CC7">
        <w:rPr>
          <w:rFonts w:cstheme="minorHAnsi"/>
          <w:szCs w:val="24"/>
        </w:rPr>
        <w:t>, predomina un grupo étnico</w:t>
      </w:r>
      <w:r w:rsidR="002B788E">
        <w:rPr>
          <w:rFonts w:cstheme="minorHAnsi"/>
          <w:szCs w:val="24"/>
        </w:rPr>
        <w:t xml:space="preserve"> y raza</w:t>
      </w:r>
      <w:r w:rsidRPr="00E72CC7">
        <w:rPr>
          <w:rFonts w:cstheme="minorHAnsi"/>
          <w:szCs w:val="24"/>
        </w:rPr>
        <w:t xml:space="preserve"> principal sobre otras minorías representadas, con una clara mayoría de pacientes</w:t>
      </w:r>
      <w:r w:rsidR="002B788E">
        <w:rPr>
          <w:rFonts w:cstheme="minorHAnsi"/>
          <w:szCs w:val="24"/>
        </w:rPr>
        <w:t xml:space="preserve"> blancos</w:t>
      </w:r>
      <w:r w:rsidRPr="00E72CC7">
        <w:rPr>
          <w:rFonts w:cstheme="minorHAnsi"/>
          <w:szCs w:val="24"/>
        </w:rPr>
        <w:t xml:space="preserve"> de origen no hispano. Respecto a la procedencia de las muestras</w:t>
      </w:r>
      <w:r w:rsidR="002B788E">
        <w:rPr>
          <w:rFonts w:cstheme="minorHAnsi"/>
          <w:szCs w:val="24"/>
        </w:rPr>
        <w:t xml:space="preserve"> (</w:t>
      </w:r>
      <w:r w:rsidR="002B788E">
        <w:rPr>
          <w:rFonts w:ascii="Consolas" w:hAnsi="Consolas" w:cstheme="minorHAnsi"/>
          <w:szCs w:val="24"/>
        </w:rPr>
        <w:t>Sample Type</w:t>
      </w:r>
      <w:r w:rsidR="002B788E">
        <w:rPr>
          <w:rFonts w:cstheme="minorHAnsi"/>
          <w:szCs w:val="24"/>
        </w:rPr>
        <w:t>)</w:t>
      </w:r>
      <w:r w:rsidRPr="00E72CC7">
        <w:rPr>
          <w:rFonts w:cstheme="minorHAnsi"/>
          <w:szCs w:val="24"/>
        </w:rPr>
        <w:t>, casi todas corresponden a la lesión original, con una presencia mínima de casos con diseminación a distancia. Asimismo, el perfil clínico general revela que la mayor parte de la muestra no cuenta con antecedentes de otras enfermedades malignas</w:t>
      </w:r>
      <w:r w:rsidR="002B788E">
        <w:rPr>
          <w:rFonts w:cstheme="minorHAnsi"/>
          <w:szCs w:val="24"/>
        </w:rPr>
        <w:t xml:space="preserve"> (</w:t>
      </w:r>
      <w:r w:rsidR="002B788E" w:rsidRPr="002B788E">
        <w:rPr>
          <w:rFonts w:ascii="Consolas" w:hAnsi="Consolas" w:cstheme="minorHAnsi"/>
          <w:szCs w:val="24"/>
        </w:rPr>
        <w:t>Prior Malignancy</w:t>
      </w:r>
      <w:r w:rsidR="002B788E">
        <w:rPr>
          <w:rFonts w:cstheme="minorHAnsi"/>
          <w:szCs w:val="24"/>
        </w:rPr>
        <w:t>)</w:t>
      </w:r>
      <w:r w:rsidRPr="00E72CC7">
        <w:rPr>
          <w:rFonts w:cstheme="minorHAnsi"/>
          <w:szCs w:val="24"/>
        </w:rPr>
        <w:t xml:space="preserve"> ni ha recibido terapias previas</w:t>
      </w:r>
      <w:r w:rsidR="002B788E">
        <w:rPr>
          <w:rFonts w:cstheme="minorHAnsi"/>
          <w:szCs w:val="24"/>
        </w:rPr>
        <w:t xml:space="preserve"> (</w:t>
      </w:r>
      <w:r w:rsidR="002B788E" w:rsidRPr="002B788E">
        <w:rPr>
          <w:rFonts w:ascii="Consolas" w:hAnsi="Consolas" w:cstheme="minorHAnsi"/>
          <w:szCs w:val="24"/>
        </w:rPr>
        <w:t>Prior Treatment</w:t>
      </w:r>
      <w:r w:rsidR="002B788E">
        <w:rPr>
          <w:rFonts w:cstheme="minorHAnsi"/>
          <w:szCs w:val="24"/>
        </w:rPr>
        <w:t>)</w:t>
      </w:r>
      <w:r w:rsidRPr="00E72CC7">
        <w:rPr>
          <w:rFonts w:cstheme="minorHAnsi"/>
          <w:szCs w:val="24"/>
        </w:rPr>
        <w:t xml:space="preserve"> antes de su inclusión en el estudio.</w:t>
      </w:r>
    </w:p>
    <w:p w14:paraId="05C10951" w14:textId="73A15448" w:rsidR="00B01682" w:rsidRDefault="00B01682" w:rsidP="00B01682">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218A782" w14:textId="5519E404" w:rsidR="00B01682" w:rsidRDefault="00E72CC7" w:rsidP="00E72CC7">
      <w:pPr>
        <w:pStyle w:val="Descripcin"/>
      </w:pPr>
      <w:bookmarkStart w:id="72" w:name="_Toc229060459"/>
      <w:r>
        <w:t xml:space="preserve">Figura </w:t>
      </w:r>
      <w:r w:rsidR="004A3023">
        <w:fldChar w:fldCharType="begin"/>
      </w:r>
      <w:r w:rsidR="004A3023">
        <w:instrText xml:space="preserve"> SEQ Figura \* ARABIC </w:instrText>
      </w:r>
      <w:r w:rsidR="004A3023">
        <w:fldChar w:fldCharType="separate"/>
      </w:r>
      <w:r w:rsidR="006541D7">
        <w:rPr>
          <w:noProof/>
        </w:rPr>
        <w:t>12</w:t>
      </w:r>
      <w:r w:rsidR="004A3023">
        <w:rPr>
          <w:noProof/>
        </w:rPr>
        <w:fldChar w:fldCharType="end"/>
      </w:r>
      <w:r>
        <w:t xml:space="preserve"> Variables sobre el </w:t>
      </w:r>
      <w:r w:rsidRPr="007F7E36">
        <w:t>Perfil clínico-demográfico y anatómico en TCGA-BRCA</w:t>
      </w:r>
      <w:bookmarkEnd w:id="72"/>
    </w:p>
    <w:p w14:paraId="66DF0A8E" w14:textId="77777777" w:rsidR="00B01682" w:rsidRDefault="00B01682" w:rsidP="00E72CC7">
      <w:pPr>
        <w:pStyle w:val="Ttulo5"/>
      </w:pPr>
      <w:r>
        <w:t>III. Caracterización histológica y estadificación AJCC</w:t>
      </w:r>
    </w:p>
    <w:p w14:paraId="2F8ACD1C" w14:textId="3B48C01D" w:rsidR="00E72CC7" w:rsidRPr="00E72CC7" w:rsidRDefault="00E72CC7" w:rsidP="00E72CC7">
      <w:r w:rsidRPr="00E72CC7">
        <w:t>La muestra se caracteriza por la clara predominancia d</w:t>
      </w:r>
      <w:r w:rsidR="002B788E">
        <w:t>el carcinoma ductal invasivo</w:t>
      </w:r>
      <w:r w:rsidRPr="00E72CC7">
        <w:t>, seguida por la variante lobulillar y otras tipologías minoritarias, una tendencia que se mantiene constante en las diversas clasificaciones diagnósticas utilizadas</w:t>
      </w:r>
      <w:r w:rsidR="002B788E">
        <w:t xml:space="preserve"> (</w:t>
      </w:r>
      <w:r w:rsidR="002B788E" w:rsidRPr="002B788E">
        <w:rPr>
          <w:rFonts w:ascii="Consolas" w:hAnsi="Consolas"/>
        </w:rPr>
        <w:t>Disease Type</w:t>
      </w:r>
      <w:r w:rsidR="002B788E">
        <w:t xml:space="preserve">, </w:t>
      </w:r>
      <w:r w:rsidR="002B788E" w:rsidRPr="002B788E">
        <w:rPr>
          <w:rFonts w:ascii="Consolas" w:hAnsi="Consolas"/>
        </w:rPr>
        <w:t>Primary Diagnosis</w:t>
      </w:r>
      <w:r w:rsidR="002B788E">
        <w:t xml:space="preserve">, </w:t>
      </w:r>
      <w:r w:rsidR="002B788E" w:rsidRPr="002B788E">
        <w:rPr>
          <w:rFonts w:ascii="Consolas" w:hAnsi="Consolas"/>
        </w:rPr>
        <w:t>Morfology</w:t>
      </w:r>
      <w:r w:rsidR="002B788E">
        <w:t>)</w:t>
      </w:r>
      <w:r w:rsidRPr="00E72CC7">
        <w:t>. En cuanto a la extensión de la enfermedad, sobresalen las etapas de afectación localizada o regional, con especial énfasis en los estadios de avance intermedio</w:t>
      </w:r>
      <w:r w:rsidR="00FA2064">
        <w:t xml:space="preserve"> (</w:t>
      </w:r>
      <w:r w:rsidR="00FA2064" w:rsidRPr="00FA2064">
        <w:rPr>
          <w:rFonts w:ascii="Consolas" w:hAnsi="Consolas"/>
        </w:rPr>
        <w:t>AJCC Pathologic</w:t>
      </w:r>
      <w:r w:rsidR="00FA2064">
        <w:rPr>
          <w:rFonts w:ascii="Consolas" w:hAnsi="Consolas"/>
        </w:rPr>
        <w:t xml:space="preserve"> N-Stage, </w:t>
      </w:r>
      <w:r w:rsidR="00FA2064" w:rsidRPr="00FA2064">
        <w:rPr>
          <w:rFonts w:ascii="Consolas" w:hAnsi="Consolas"/>
        </w:rPr>
        <w:t>AJCC Pathologic</w:t>
      </w:r>
      <w:r w:rsidR="00FA2064">
        <w:rPr>
          <w:rFonts w:ascii="Consolas" w:hAnsi="Consolas"/>
        </w:rPr>
        <w:t xml:space="preserve"> Stage</w:t>
      </w:r>
      <w:r w:rsidR="00FA2064">
        <w:t>)</w:t>
      </w:r>
      <w:r w:rsidRPr="00E72CC7">
        <w:t>. Del mismo modo, la gran mayoría de los casos se encuentran en una fase sin evidencia de propagación a órganos distantes</w:t>
      </w:r>
      <w:r w:rsidR="00FA2064">
        <w:t xml:space="preserve"> (</w:t>
      </w:r>
      <w:r w:rsidR="00FA2064">
        <w:rPr>
          <w:rFonts w:ascii="Consolas" w:hAnsi="Consolas"/>
        </w:rPr>
        <w:t xml:space="preserve">ICD-10 Classfication, </w:t>
      </w:r>
      <w:r w:rsidR="00FA2064" w:rsidRPr="00FA2064">
        <w:rPr>
          <w:rFonts w:ascii="Consolas" w:hAnsi="Consolas"/>
        </w:rPr>
        <w:t>AJCC Pathologic</w:t>
      </w:r>
      <w:r w:rsidR="00FA2064">
        <w:rPr>
          <w:rFonts w:ascii="Consolas" w:hAnsi="Consolas"/>
        </w:rPr>
        <w:t xml:space="preserve"> M-Stage</w:t>
      </w:r>
      <w:r w:rsidR="00FA2064">
        <w:t>)</w:t>
      </w:r>
      <w:r w:rsidRPr="00E72CC7">
        <w:t>, frente a una proporción mínima con afectación sistémica. Debido a su relevancia para anticipar la evolución clínica, estas dimensiones se conservaron como pilares fundamentales para el modelado.</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50A2F20C" w14:textId="13643243" w:rsidR="00B01682" w:rsidRDefault="00B01682" w:rsidP="00B01682">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7D41ABBB" w14:textId="37A6DC5A" w:rsidR="00E72CC7" w:rsidRDefault="00E72CC7" w:rsidP="00E72CC7">
      <w:pPr>
        <w:pStyle w:val="Descripcin"/>
      </w:pPr>
      <w:bookmarkStart w:id="73" w:name="_Toc229060460"/>
      <w:r>
        <w:t xml:space="preserve">Figura </w:t>
      </w:r>
      <w:r w:rsidR="004A3023">
        <w:fldChar w:fldCharType="begin"/>
      </w:r>
      <w:r w:rsidR="004A3023">
        <w:instrText xml:space="preserve"> SEQ Figura \* ARABIC </w:instrText>
      </w:r>
      <w:r w:rsidR="004A3023">
        <w:fldChar w:fldCharType="separate"/>
      </w:r>
      <w:r w:rsidR="006541D7">
        <w:rPr>
          <w:noProof/>
        </w:rPr>
        <w:t>13</w:t>
      </w:r>
      <w:r w:rsidR="004A3023">
        <w:rPr>
          <w:noProof/>
        </w:rPr>
        <w:fldChar w:fldCharType="end"/>
      </w:r>
      <w:r>
        <w:t xml:space="preserve">. Variables sobre la </w:t>
      </w:r>
      <w:r w:rsidRPr="006579E9">
        <w:t>Caracterización histológica y estadificación AJCC en TCGA-BRCA</w:t>
      </w:r>
      <w:r>
        <w:t>.</w:t>
      </w:r>
      <w:bookmarkEnd w:id="73"/>
    </w:p>
    <w:p w14:paraId="17FFFB3D" w14:textId="070F9E89" w:rsidR="00B01682" w:rsidRDefault="00B01682" w:rsidP="00E72CC7">
      <w:pPr>
        <w:pStyle w:val="Ttulo5"/>
      </w:pPr>
      <w:r>
        <w:t>IV. Variables de estado de supervivencia</w:t>
      </w:r>
    </w:p>
    <w:p w14:paraId="4128FD22" w14:textId="033CC4EA" w:rsidR="00E72CC7" w:rsidRPr="00E72CC7" w:rsidRDefault="00E72CC7" w:rsidP="00E72CC7">
      <w:r w:rsidRPr="00E72CC7">
        <w:t>Los indicadores de evolución clínica revelan una baja frecuencia de sucesos</w:t>
      </w:r>
      <w:r w:rsidR="00FA2064">
        <w:t xml:space="preserve"> (</w:t>
      </w:r>
      <w:r w:rsidR="00FA2064" w:rsidRPr="00FA2064">
        <w:rPr>
          <w:rFonts w:ascii="Consolas" w:hAnsi="Consolas"/>
        </w:rPr>
        <w:t>Overal Survival Status</w:t>
      </w:r>
      <w:r w:rsidR="00FA2064">
        <w:t>)</w:t>
      </w:r>
      <w:r w:rsidRPr="00E72CC7">
        <w:t>, ya que la vasta mayoría de los sujetos permanecen con vida al cierre del periodo de observación. Esta elevada proporción de casos sin el evento de interés supone un desafío significativo para que el modelo identifique patrones asociados a la mortalidad. De igual modo, la situación de los pacientes refleja mayoritariamente la ausencia de recaídas</w:t>
      </w:r>
      <w:r w:rsidR="00FA2064">
        <w:t xml:space="preserve"> (</w:t>
      </w:r>
      <w:r w:rsidR="00FA2064" w:rsidRPr="00FA2064">
        <w:rPr>
          <w:rFonts w:ascii="Consolas" w:hAnsi="Consolas"/>
        </w:rPr>
        <w:t>Disease Free Status</w:t>
      </w:r>
      <w:r w:rsidR="00FA2064">
        <w:t>)</w:t>
      </w:r>
      <w:r w:rsidRPr="00E72CC7">
        <w:t xml:space="preserve"> o progresión de la patología</w:t>
      </w:r>
      <w:r w:rsidR="00FA2064">
        <w:t xml:space="preserve"> (</w:t>
      </w:r>
      <w:r w:rsidR="00FA2064" w:rsidRPr="00FA2064">
        <w:rPr>
          <w:rFonts w:ascii="Consolas" w:hAnsi="Consolas"/>
        </w:rPr>
        <w:t>Patient’s Vital Status</w:t>
      </w:r>
      <w:r w:rsidR="00FA2064">
        <w:t>)</w:t>
      </w:r>
      <w:r w:rsidRPr="00E72CC7">
        <w:t xml:space="preserve">. Finalmente, </w:t>
      </w:r>
      <w:r w:rsidR="00FA2064">
        <w:t>solo la frecuencia de sucesos se utilizó en el análisis como variable descriptiva del evento, mientras que el resto se desecharon.</w:t>
      </w:r>
    </w:p>
    <w:p w14:paraId="23110845" w14:textId="255A6EE3" w:rsidR="00B01682" w:rsidRDefault="00B01682" w:rsidP="00B01682">
      <w:pPr>
        <w:pStyle w:val="NormalWeb"/>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5EF3AE" w14:textId="1181D904" w:rsidR="00760778" w:rsidRPr="00044DBA" w:rsidRDefault="00E72CC7" w:rsidP="00E72CC7">
      <w:pPr>
        <w:pStyle w:val="Descripcin"/>
        <w:rPr>
          <w:rStyle w:val="Textoennegrita"/>
          <w:b w:val="0"/>
          <w:bCs w:val="0"/>
        </w:rPr>
      </w:pPr>
      <w:bookmarkStart w:id="74" w:name="_Toc229060461"/>
      <w:r>
        <w:t xml:space="preserve">Figura </w:t>
      </w:r>
      <w:r w:rsidR="004A3023">
        <w:fldChar w:fldCharType="begin"/>
      </w:r>
      <w:r w:rsidR="004A3023">
        <w:instrText xml:space="preserve"> SEQ Figura \* ARABIC </w:instrText>
      </w:r>
      <w:r w:rsidR="004A3023">
        <w:fldChar w:fldCharType="separate"/>
      </w:r>
      <w:r w:rsidR="006541D7">
        <w:rPr>
          <w:noProof/>
        </w:rPr>
        <w:t>14</w:t>
      </w:r>
      <w:r w:rsidR="004A3023">
        <w:rPr>
          <w:noProof/>
        </w:rPr>
        <w:fldChar w:fldCharType="end"/>
      </w:r>
      <w:r>
        <w:t xml:space="preserve">. </w:t>
      </w:r>
      <w:r w:rsidRPr="00B36329">
        <w:t>Variables de</w:t>
      </w:r>
      <w:r>
        <w:t>l</w:t>
      </w:r>
      <w:r w:rsidRPr="00B36329">
        <w:t xml:space="preserve"> estado de supervivencia en TCGA-BRCA</w:t>
      </w:r>
      <w:bookmarkEnd w:id="74"/>
    </w:p>
    <w:p w14:paraId="0BA7D0A3" w14:textId="7B0E2A03" w:rsidR="00044DBA" w:rsidRPr="00044DBA" w:rsidRDefault="00044DBA" w:rsidP="001E2AC6">
      <w:pPr>
        <w:pStyle w:val="Ttulo4"/>
        <w:numPr>
          <w:ilvl w:val="0"/>
          <w:numId w:val="16"/>
        </w:numPr>
        <w:rPr>
          <w:rStyle w:val="Textoennegrita"/>
          <w:b/>
          <w:bCs w:val="0"/>
        </w:rPr>
      </w:pPr>
      <w:r w:rsidRPr="00044DBA">
        <w:rPr>
          <w:rStyle w:val="Textoennegrita"/>
          <w:b/>
          <w:bCs w:val="0"/>
        </w:rPr>
        <w:t xml:space="preserve">Variables categóricas en la cohorte de </w:t>
      </w:r>
      <w:r w:rsidR="00760778">
        <w:rPr>
          <w:rStyle w:val="Textoennegrita"/>
          <w:b/>
          <w:bCs w:val="0"/>
        </w:rPr>
        <w:t>MSK_NSCLC</w:t>
      </w:r>
    </w:p>
    <w:p w14:paraId="3E7FA8E3" w14:textId="77777777" w:rsidR="00044DBA" w:rsidRPr="00876C1F" w:rsidRDefault="00044DBA" w:rsidP="00876C1F">
      <w:pPr>
        <w:pStyle w:val="Ttulo5"/>
      </w:pPr>
      <w:r w:rsidRPr="00876C1F">
        <w:t>I. Identificadores y metadatos del estudio</w:t>
      </w:r>
    </w:p>
    <w:p w14:paraId="5747FC70" w14:textId="05B70999" w:rsidR="00E72CC7" w:rsidRPr="00E72CC7" w:rsidRDefault="00E72CC7" w:rsidP="00E72CC7">
      <w:r w:rsidRPr="00E72CC7">
        <w:t>Los códigos de identificación individual</w:t>
      </w:r>
      <w:r w:rsidR="00FA2064">
        <w:t xml:space="preserve"> (</w:t>
      </w:r>
      <w:r w:rsidR="00FA2064" w:rsidRPr="00FA2064">
        <w:rPr>
          <w:rFonts w:ascii="Consolas" w:hAnsi="Consolas"/>
        </w:rPr>
        <w:t>Patient ID</w:t>
      </w:r>
      <w:r w:rsidR="00FA2064">
        <w:t xml:space="preserve">, </w:t>
      </w:r>
      <w:r w:rsidR="00FA2064" w:rsidRPr="00FA2064">
        <w:rPr>
          <w:rFonts w:ascii="Consolas" w:hAnsi="Consolas"/>
        </w:rPr>
        <w:t>Sample ID</w:t>
      </w:r>
      <w:r w:rsidR="00FA2064" w:rsidRPr="00FA2064">
        <w:t>,</w:t>
      </w:r>
      <w:r w:rsidR="00FA2064">
        <w:t xml:space="preserve"> </w:t>
      </w:r>
      <w:r w:rsidR="00FA2064" w:rsidRPr="00FA2064">
        <w:rPr>
          <w:rFonts w:ascii="Consolas" w:hAnsi="Consolas"/>
        </w:rPr>
        <w:t>Patient Display Name</w:t>
      </w:r>
      <w:r w:rsidR="00FA2064">
        <w:t>),</w:t>
      </w:r>
      <w:r w:rsidRPr="00E72CC7">
        <w:t xml:space="preserve"> y de </w:t>
      </w:r>
      <w:r w:rsidR="00FA2064">
        <w:t>origen del estudio</w:t>
      </w:r>
      <w:r w:rsidRPr="00E72CC7">
        <w:t xml:space="preserve"> </w:t>
      </w:r>
      <w:r w:rsidR="00FA2064">
        <w:t>(</w:t>
      </w:r>
      <w:r w:rsidR="00FA2064" w:rsidRPr="00FA2064">
        <w:rPr>
          <w:rFonts w:ascii="Consolas" w:hAnsi="Consolas"/>
        </w:rPr>
        <w:t>Study ID</w:t>
      </w:r>
      <w:r w:rsidR="00FA2064">
        <w:t xml:space="preserve">) </w:t>
      </w:r>
      <w:r w:rsidRPr="00E72CC7">
        <w:t>se omitieron del análisis predictivo por su naturaleza no informativa. Asimismo, se detectó una marcada asimetría en cuanto al centro hospitalario de origen</w:t>
      </w:r>
      <w:r w:rsidR="00FA2064">
        <w:t xml:space="preserve"> (</w:t>
      </w:r>
      <w:r w:rsidR="00FA2064" w:rsidRPr="00FA2064">
        <w:rPr>
          <w:rFonts w:ascii="Consolas" w:hAnsi="Consolas"/>
        </w:rPr>
        <w:t>Site</w:t>
      </w:r>
      <w:r w:rsidR="00FA2064">
        <w:t>)</w:t>
      </w:r>
      <w:r w:rsidRPr="00E72CC7">
        <w:t>, con una localización aportando la gran mayoría de los casos frente a una presencia minoritaria de la otra. Estos elementos se descartaron para el modelado final al carecer de utilidad estadística.</w:t>
      </w:r>
    </w:p>
    <w:p w14:paraId="2CAD2269" w14:textId="5BCF0C88" w:rsidR="00760778" w:rsidRDefault="00760778" w:rsidP="00044DBA">
      <w:pPr>
        <w:pStyle w:val="NormalWeb"/>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4F8B621" w14:textId="6EDB90FD" w:rsidR="00E72CC7" w:rsidRDefault="00E72CC7" w:rsidP="00E72CC7">
      <w:pPr>
        <w:pStyle w:val="Descripcin"/>
      </w:pPr>
      <w:bookmarkStart w:id="75" w:name="_Toc229060462"/>
      <w:r>
        <w:t xml:space="preserve">Figura </w:t>
      </w:r>
      <w:r w:rsidR="004A3023">
        <w:fldChar w:fldCharType="begin"/>
      </w:r>
      <w:r w:rsidR="004A3023">
        <w:instrText xml:space="preserve"> SEQ Figura \* ARABIC </w:instrText>
      </w:r>
      <w:r w:rsidR="004A3023">
        <w:fldChar w:fldCharType="separate"/>
      </w:r>
      <w:r w:rsidR="006541D7">
        <w:rPr>
          <w:noProof/>
        </w:rPr>
        <w:t>15</w:t>
      </w:r>
      <w:r w:rsidR="004A3023">
        <w:rPr>
          <w:noProof/>
        </w:rPr>
        <w:fldChar w:fldCharType="end"/>
      </w:r>
      <w:r>
        <w:t>.Variables i</w:t>
      </w:r>
      <w:r w:rsidRPr="006F21B2">
        <w:t>dentificadora</w:t>
      </w:r>
      <w:r>
        <w:t>s</w:t>
      </w:r>
      <w:r w:rsidRPr="006F21B2">
        <w:t xml:space="preserve"> y metadatos del estudio en MSK-NSCLC</w:t>
      </w:r>
      <w:r>
        <w:t>.</w:t>
      </w:r>
      <w:bookmarkEnd w:id="75"/>
    </w:p>
    <w:p w14:paraId="137DB8DC" w14:textId="122588AB" w:rsidR="00044DBA" w:rsidRPr="00876C1F" w:rsidRDefault="00044DBA" w:rsidP="00876C1F">
      <w:pPr>
        <w:pStyle w:val="Ttulo5"/>
      </w:pPr>
      <w:r w:rsidRPr="00876C1F">
        <w:t>II. Perfil clínico-demográfico y anatómico</w:t>
      </w:r>
    </w:p>
    <w:p w14:paraId="41963923" w14:textId="5299D44C" w:rsidR="00E72CC7" w:rsidRPr="00E72CC7" w:rsidRDefault="00E72CC7" w:rsidP="00E72CC7">
      <w:r w:rsidRPr="00E72CC7">
        <w:t>El grupo de estudio presenta una paridad notable en su composición por género</w:t>
      </w:r>
      <w:r w:rsidR="0024613C">
        <w:t xml:space="preserve"> (</w:t>
      </w:r>
      <w:r w:rsidR="0024613C" w:rsidRPr="0024613C">
        <w:rPr>
          <w:rFonts w:ascii="Consolas" w:hAnsi="Consolas"/>
        </w:rPr>
        <w:t>Sex</w:t>
      </w:r>
      <w:r w:rsidR="0024613C">
        <w:t>)</w:t>
      </w:r>
      <w:r w:rsidRPr="00E72CC7">
        <w:t>, sin que predomine de forma marcada un grupo sobre otro. Desde el punto de vista sociodemográfico</w:t>
      </w:r>
      <w:r w:rsidR="0024613C">
        <w:t xml:space="preserve"> </w:t>
      </w:r>
      <w:r w:rsidR="0024613C">
        <w:lastRenderedPageBreak/>
        <w:t>(</w:t>
      </w:r>
      <w:r w:rsidR="0024613C" w:rsidRPr="0024613C">
        <w:rPr>
          <w:rFonts w:ascii="Consolas" w:hAnsi="Consolas"/>
        </w:rPr>
        <w:t>Ethnicity Category</w:t>
      </w:r>
      <w:r w:rsidR="0024613C">
        <w:t xml:space="preserve">, </w:t>
      </w:r>
      <w:r w:rsidR="0024613C" w:rsidRPr="0024613C">
        <w:rPr>
          <w:rFonts w:ascii="Consolas" w:hAnsi="Consolas"/>
        </w:rPr>
        <w:t>Race Category</w:t>
      </w:r>
      <w:r w:rsidR="0024613C">
        <w:t>)</w:t>
      </w:r>
      <w:r w:rsidRPr="00E72CC7">
        <w:t xml:space="preserve">, prevalece una categoría racial específica sobre el resto de las minorías representadas, con una gran mayoría de pacientes </w:t>
      </w:r>
      <w:r w:rsidR="0024613C">
        <w:t xml:space="preserve">blancos </w:t>
      </w:r>
      <w:r w:rsidRPr="00E72CC7">
        <w:t>de origen no hispano. Asimismo, existe un equilibrio entre los sujetos con y sin antecedentes de consumo de tabaco</w:t>
      </w:r>
      <w:r w:rsidR="0024613C">
        <w:t xml:space="preserve"> (</w:t>
      </w:r>
      <w:r w:rsidR="0024613C" w:rsidRPr="0024613C">
        <w:rPr>
          <w:rFonts w:ascii="Consolas" w:hAnsi="Consolas"/>
        </w:rPr>
        <w:t>Smoking Status</w:t>
      </w:r>
      <w:r w:rsidR="0024613C">
        <w:t>)</w:t>
      </w:r>
      <w:r w:rsidRPr="00E72CC7">
        <w:t>. Debido a su influencia potencial en el comportamiento biológico del tumor y en la evolución clínica de los pacientes, estos atributos se consideraron fundamentales para el desarrollo del modelo.</w:t>
      </w:r>
    </w:p>
    <w:p w14:paraId="6198A9E4" w14:textId="1D9D5666" w:rsidR="00760778" w:rsidRDefault="00760778" w:rsidP="00044DBA">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10D6F4A7" w14:textId="652EF9A4" w:rsidR="00E72CC7" w:rsidRDefault="00E72CC7" w:rsidP="00E72CC7">
      <w:pPr>
        <w:pStyle w:val="Descripcin"/>
      </w:pPr>
      <w:bookmarkStart w:id="76" w:name="_Toc229060463"/>
      <w:r>
        <w:t xml:space="preserve">Figura </w:t>
      </w:r>
      <w:r w:rsidR="004A3023">
        <w:fldChar w:fldCharType="begin"/>
      </w:r>
      <w:r w:rsidR="004A3023">
        <w:instrText xml:space="preserve"> SEQ Figura \* ARABIC </w:instrText>
      </w:r>
      <w:r w:rsidR="004A3023">
        <w:fldChar w:fldCharType="separate"/>
      </w:r>
      <w:r w:rsidR="006541D7">
        <w:rPr>
          <w:noProof/>
        </w:rPr>
        <w:t>16</w:t>
      </w:r>
      <w:r w:rsidR="004A3023">
        <w:rPr>
          <w:noProof/>
        </w:rPr>
        <w:fldChar w:fldCharType="end"/>
      </w:r>
      <w:r>
        <w:t>. Variables sobre el p</w:t>
      </w:r>
      <w:r w:rsidRPr="00740885">
        <w:t>erfil clínico-demográfico y anatómico en MSK-NSCLC</w:t>
      </w:r>
      <w:r>
        <w:t>.</w:t>
      </w:r>
      <w:bookmarkEnd w:id="76"/>
    </w:p>
    <w:p w14:paraId="0F11FBCE" w14:textId="7577D298" w:rsidR="00044DBA" w:rsidRPr="00876C1F" w:rsidRDefault="00044DBA" w:rsidP="00876C1F">
      <w:pPr>
        <w:pStyle w:val="Ttulo5"/>
      </w:pPr>
      <w:r w:rsidRPr="00876C1F">
        <w:t>III. Clasificación patológica y diagnóstica</w:t>
      </w:r>
    </w:p>
    <w:p w14:paraId="3CACE213" w14:textId="16FE1B47" w:rsidR="00876C1F" w:rsidRPr="00876C1F" w:rsidRDefault="00876C1F" w:rsidP="00876C1F">
      <w:r w:rsidRPr="00876C1F">
        <w:t xml:space="preserve">La población analizada se concentra casi en su totalidad en una forma específica de patología pulmonar, dentro de la cual destaca de manera abrumadora </w:t>
      </w:r>
      <w:r w:rsidR="0024613C">
        <w:t>el adenocarcinoma de pulmón (LUAD)</w:t>
      </w:r>
      <w:r w:rsidRPr="00876C1F">
        <w:t xml:space="preserve"> frente a otras variantes mucho menos frecuentes. Este patrón de distribución se ve respaldado por los diversos criterios de clasificación diagnóstica empleados</w:t>
      </w:r>
      <w:r w:rsidR="0024613C">
        <w:t xml:space="preserve"> (</w:t>
      </w:r>
      <w:r w:rsidR="0024613C" w:rsidRPr="0024613C">
        <w:rPr>
          <w:rFonts w:ascii="Consolas" w:hAnsi="Consolas"/>
        </w:rPr>
        <w:t>Cancer Type</w:t>
      </w:r>
      <w:r w:rsidR="0024613C">
        <w:t xml:space="preserve">, </w:t>
      </w:r>
      <w:r w:rsidR="0024613C" w:rsidRPr="0024613C">
        <w:rPr>
          <w:rFonts w:ascii="Consolas" w:hAnsi="Consolas"/>
        </w:rPr>
        <w:t>Cancer Type Detailed</w:t>
      </w:r>
      <w:r w:rsidR="0024613C">
        <w:t xml:space="preserve">, </w:t>
      </w:r>
      <w:r w:rsidR="0024613C" w:rsidRPr="0024613C">
        <w:rPr>
          <w:rFonts w:ascii="Consolas" w:hAnsi="Consolas"/>
        </w:rPr>
        <w:t>Histology</w:t>
      </w:r>
      <w:r w:rsidR="0024613C">
        <w:t xml:space="preserve">, </w:t>
      </w:r>
      <w:r w:rsidR="0024613C" w:rsidRPr="0024613C">
        <w:rPr>
          <w:rFonts w:ascii="Consolas" w:hAnsi="Consolas"/>
        </w:rPr>
        <w:t>Oncotree Code</w:t>
      </w:r>
      <w:r w:rsidR="0024613C">
        <w:t>)</w:t>
      </w:r>
      <w:r w:rsidRPr="00876C1F">
        <w:t>,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r w:rsidR="0024613C">
        <w:t xml:space="preserve"> </w:t>
      </w:r>
    </w:p>
    <w:p w14:paraId="4B30CCD9" w14:textId="295406E1" w:rsidR="00760778" w:rsidRDefault="00760778" w:rsidP="00044DBA">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18D5735" w14:textId="477F684B" w:rsidR="00876C1F" w:rsidRDefault="00876C1F" w:rsidP="00876C1F">
      <w:pPr>
        <w:pStyle w:val="Descripcin"/>
      </w:pPr>
      <w:bookmarkStart w:id="77" w:name="_Toc229060464"/>
      <w:r>
        <w:t xml:space="preserve">Figura </w:t>
      </w:r>
      <w:r w:rsidR="004A3023">
        <w:fldChar w:fldCharType="begin"/>
      </w:r>
      <w:r w:rsidR="004A3023">
        <w:instrText xml:space="preserve"> SEQ Figura \* ARABIC </w:instrText>
      </w:r>
      <w:r w:rsidR="004A3023">
        <w:fldChar w:fldCharType="separate"/>
      </w:r>
      <w:r w:rsidR="006541D7">
        <w:rPr>
          <w:noProof/>
        </w:rPr>
        <w:t>17</w:t>
      </w:r>
      <w:r w:rsidR="004A3023">
        <w:rPr>
          <w:noProof/>
        </w:rPr>
        <w:fldChar w:fldCharType="end"/>
      </w:r>
      <w:r>
        <w:t xml:space="preserve">. Variables sobre la </w:t>
      </w:r>
      <w:r w:rsidRPr="005640E0">
        <w:t>Clasificación patológica y diagnóstica en MSK-NSCLC</w:t>
      </w:r>
      <w:r>
        <w:t>.</w:t>
      </w:r>
      <w:bookmarkEnd w:id="77"/>
    </w:p>
    <w:p w14:paraId="007C1803" w14:textId="719D7B3A" w:rsidR="00044DBA" w:rsidRDefault="00044DBA" w:rsidP="00760778">
      <w:pPr>
        <w:pStyle w:val="Ttulo5"/>
      </w:pPr>
      <w:r>
        <w:t>IV. Localización y naturaleza de la muestra</w:t>
      </w:r>
    </w:p>
    <w:p w14:paraId="3BA4CD32" w14:textId="245FCE7F" w:rsidR="00876C1F" w:rsidRPr="00876C1F" w:rsidRDefault="00876C1F" w:rsidP="00876C1F">
      <w:r w:rsidRPr="00876C1F">
        <w:t>Respecto a la naturaleza de las muestras</w:t>
      </w:r>
      <w:r w:rsidR="0024613C">
        <w:t xml:space="preserve"> (</w:t>
      </w:r>
      <w:r w:rsidR="0024613C" w:rsidRPr="0024613C">
        <w:rPr>
          <w:rFonts w:ascii="Consolas" w:hAnsi="Consolas"/>
        </w:rPr>
        <w:t>Sample Type</w:t>
      </w:r>
      <w:r w:rsidR="0024613C">
        <w:t>)</w:t>
      </w:r>
      <w:r w:rsidRPr="00876C1F">
        <w:t>, se observa una clara mayoría de origen secundario en comparación con las obtenidas del foco inicial o de recurrencias locales. Esta tendencia se ve reforzada por la presencia de una proporción significativa de sujetos con afectación fuera de la región pulmonar</w:t>
      </w:r>
      <w:r w:rsidR="0024613C">
        <w:t xml:space="preserve"> (</w:t>
      </w:r>
      <w:r w:rsidR="0024613C" w:rsidRPr="0024613C">
        <w:rPr>
          <w:rFonts w:ascii="Consolas" w:hAnsi="Consolas"/>
        </w:rPr>
        <w:t>Extrapulmonary</w:t>
      </w:r>
      <w:r w:rsidR="0024613C">
        <w:t>)</w:t>
      </w:r>
      <w:r w:rsidRPr="00876C1F">
        <w:t>, destacando la propagación a estructuras linfáticas</w:t>
      </w:r>
      <w:r w:rsidR="0024613C">
        <w:t xml:space="preserve"> (</w:t>
      </w:r>
      <w:r w:rsidR="0024613C" w:rsidRPr="0024613C">
        <w:rPr>
          <w:rFonts w:ascii="Consolas" w:hAnsi="Consolas"/>
        </w:rPr>
        <w:t>Metastatic Site</w:t>
      </w:r>
      <w:r w:rsidR="0024613C">
        <w:t xml:space="preserve"> = Lymp Node)</w:t>
      </w:r>
      <w:r w:rsidRPr="00876C1F">
        <w:t xml:space="preserve">, </w:t>
      </w:r>
      <w:r w:rsidR="0024613C">
        <w:t>hígado y</w:t>
      </w:r>
      <w:r w:rsidRPr="00876C1F">
        <w:t xml:space="preserve"> </w:t>
      </w:r>
      <w:r w:rsidR="0024613C">
        <w:t xml:space="preserve">cerebro. </w:t>
      </w:r>
      <w:r w:rsidRPr="00876C1F">
        <w:t>En conjunto, estos hallazgos ratifican que el estudio se centra primordialmente en pacientes con la enfermedad en estadios avanzados o con diseminación a distancia.</w:t>
      </w:r>
    </w:p>
    <w:p w14:paraId="1869B058" w14:textId="6CDA5490" w:rsidR="00760778" w:rsidRDefault="00760778" w:rsidP="00876C1F">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82FC3EA" w14:textId="43A6A2CE" w:rsidR="00876C1F" w:rsidRDefault="00876C1F" w:rsidP="00876C1F">
      <w:pPr>
        <w:pStyle w:val="Descripcin"/>
      </w:pPr>
      <w:bookmarkStart w:id="78" w:name="_Toc229060465"/>
      <w:r>
        <w:t xml:space="preserve">Figura </w:t>
      </w:r>
      <w:r w:rsidR="004A3023">
        <w:fldChar w:fldCharType="begin"/>
      </w:r>
      <w:r w:rsidR="004A3023">
        <w:instrText xml:space="preserve"> SEQ Figura \* ARABIC </w:instrText>
      </w:r>
      <w:r w:rsidR="004A3023">
        <w:fldChar w:fldCharType="separate"/>
      </w:r>
      <w:r w:rsidR="006541D7">
        <w:rPr>
          <w:noProof/>
        </w:rPr>
        <w:t>18</w:t>
      </w:r>
      <w:r w:rsidR="004A3023">
        <w:rPr>
          <w:noProof/>
        </w:rPr>
        <w:fldChar w:fldCharType="end"/>
      </w:r>
      <w:r>
        <w:t xml:space="preserve">. Variables sobre la </w:t>
      </w:r>
      <w:r w:rsidR="0024613C">
        <w:t>localización</w:t>
      </w:r>
      <w:r>
        <w:t xml:space="preserve"> y naturaleza de la muestra en MSK_NSCLC.</w:t>
      </w:r>
      <w:bookmarkEnd w:id="78"/>
    </w:p>
    <w:p w14:paraId="1693D200" w14:textId="72801EF0" w:rsidR="00044DBA" w:rsidRDefault="00044DBA" w:rsidP="00760778">
      <w:pPr>
        <w:pStyle w:val="Ttulo5"/>
      </w:pPr>
      <w:r>
        <w:lastRenderedPageBreak/>
        <w:t>V. Metodología y calidad genómica</w:t>
      </w:r>
    </w:p>
    <w:p w14:paraId="40893EAF" w14:textId="7F7AA76C" w:rsidR="00876C1F" w:rsidRPr="00876C1F" w:rsidRDefault="00876C1F" w:rsidP="00876C1F">
      <w:r w:rsidRPr="00876C1F">
        <w:t>El conjunto de datos exhibe cierta diversidad técnica en cuanto a las plataformas de secuenciación empleadas</w:t>
      </w:r>
      <w:r w:rsidR="0024613C">
        <w:t xml:space="preserve"> (</w:t>
      </w:r>
      <w:r w:rsidR="0024613C" w:rsidRPr="0024613C">
        <w:rPr>
          <w:rFonts w:ascii="Consolas" w:hAnsi="Consolas"/>
        </w:rPr>
        <w:t>Gene Panel</w:t>
      </w:r>
      <w:r w:rsidR="0024613C">
        <w:t>)</w:t>
      </w:r>
      <w:r w:rsidRPr="00876C1F">
        <w:t>,</w:t>
      </w:r>
      <w:r w:rsidR="0024613C">
        <w:t xml:space="preserve"> siendo predominante la herramienta de inteligencia artificial, ctDx</w:t>
      </w:r>
      <w:r w:rsidRPr="00876C1F">
        <w:t xml:space="preserve"> </w:t>
      </w:r>
      <w:r w:rsidR="0024613C">
        <w:t xml:space="preserve">pulmonar. </w:t>
      </w:r>
      <w:r w:rsidRPr="00876C1F">
        <w:t>La efectividad de estos procedimientos fue sumamente alta</w:t>
      </w:r>
      <w:r w:rsidR="0024613C">
        <w:t xml:space="preserve"> (</w:t>
      </w:r>
      <w:r w:rsidR="0024613C" w:rsidRPr="0024613C">
        <w:rPr>
          <w:rFonts w:ascii="Consolas" w:hAnsi="Consolas"/>
        </w:rPr>
        <w:t>Successful ctDx Lung</w:t>
      </w:r>
      <w:r w:rsidR="0024613C">
        <w:t>)</w:t>
      </w:r>
      <w:r w:rsidRPr="00876C1F">
        <w:t>, lográndose resultados válidos en la gran mayoría de los casos. Respecto a la estabilidad genómica, la muestra se caracteriza por una presencia abrumadora de tumores estables</w:t>
      </w:r>
      <w:r w:rsidR="008C16F7">
        <w:t xml:space="preserve"> (</w:t>
      </w:r>
      <w:r w:rsidR="008C16F7" w:rsidRPr="008C16F7">
        <w:rPr>
          <w:rFonts w:ascii="Consolas" w:hAnsi="Consolas"/>
        </w:rPr>
        <w:t>MSI Type</w:t>
      </w:r>
      <w:r w:rsidR="008C16F7">
        <w:t>)</w:t>
      </w:r>
      <w:r w:rsidRPr="00876C1F">
        <w:t xml:space="preserve"> frente a una incidencia mínima de inestabilidad. Asimismo, se observa una variabilidad considerable en la concentración de células tumorales</w:t>
      </w:r>
      <w:r w:rsidR="008C16F7">
        <w:t xml:space="preserve"> (</w:t>
      </w:r>
      <w:r w:rsidR="008C16F7" w:rsidRPr="008C16F7">
        <w:rPr>
          <w:rFonts w:ascii="Consolas" w:hAnsi="Consolas"/>
        </w:rPr>
        <w:t>Tumor Purity</w:t>
      </w:r>
      <w:r w:rsidR="008C16F7">
        <w:t>)</w:t>
      </w:r>
      <w:r w:rsidRPr="00876C1F">
        <w:t>, un factor determinante que puede condicionar la sensibilidad para detectar alteraciones moleculares. Todas estas dimensiones fueron supervisadas para asegurar la integridad, calidad y comparabilidad de la información genética procesada.</w:t>
      </w:r>
    </w:p>
    <w:p w14:paraId="7ABF6F82" w14:textId="47E736BC" w:rsidR="00760778" w:rsidRDefault="00760778" w:rsidP="00044DBA">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04F2116" w14:textId="365D9EDB" w:rsidR="00876C1F" w:rsidRDefault="00876C1F" w:rsidP="00876C1F">
      <w:pPr>
        <w:pStyle w:val="Descripcin"/>
      </w:pPr>
      <w:bookmarkStart w:id="79" w:name="_Toc229060466"/>
      <w:r>
        <w:t xml:space="preserve">Figura </w:t>
      </w:r>
      <w:r w:rsidR="004A3023">
        <w:fldChar w:fldCharType="begin"/>
      </w:r>
      <w:r w:rsidR="004A3023">
        <w:instrText xml:space="preserve"> SEQ Figura \* ARABIC </w:instrText>
      </w:r>
      <w:r w:rsidR="004A3023">
        <w:fldChar w:fldCharType="separate"/>
      </w:r>
      <w:r w:rsidR="006541D7">
        <w:rPr>
          <w:noProof/>
        </w:rPr>
        <w:t>19</w:t>
      </w:r>
      <w:r w:rsidR="004A3023">
        <w:rPr>
          <w:noProof/>
        </w:rPr>
        <w:fldChar w:fldCharType="end"/>
      </w:r>
      <w:r>
        <w:t xml:space="preserve">. Variables sobre la </w:t>
      </w:r>
      <w:r w:rsidRPr="00B4190C">
        <w:t>Metodología y calidad genómica en MSK-NSCLC</w:t>
      </w:r>
      <w:r>
        <w:t>.</w:t>
      </w:r>
      <w:bookmarkEnd w:id="79"/>
    </w:p>
    <w:p w14:paraId="033E2C72" w14:textId="4A963A80" w:rsidR="00044DBA" w:rsidRDefault="00044DBA" w:rsidP="00760778">
      <w:pPr>
        <w:pStyle w:val="Ttulo5"/>
      </w:pPr>
      <w:r>
        <w:t>VI. Variable objetivo y tratamiento</w:t>
      </w:r>
    </w:p>
    <w:p w14:paraId="28E0DADD" w14:textId="633B5DDE" w:rsidR="00876C1F" w:rsidRPr="00876C1F" w:rsidRDefault="00876C1F" w:rsidP="00876C1F">
      <w:r w:rsidRPr="00876C1F">
        <w:t>La evolución clínica de los sujetos</w:t>
      </w:r>
      <w:r w:rsidR="008C16F7">
        <w:t xml:space="preserve"> (</w:t>
      </w:r>
      <w:r w:rsidR="008C16F7" w:rsidRPr="008C16F7">
        <w:rPr>
          <w:rFonts w:ascii="Consolas" w:hAnsi="Consolas"/>
        </w:rPr>
        <w:t>Overall Survival Status</w:t>
      </w:r>
      <w:r w:rsidR="008C16F7">
        <w:t>)</w:t>
      </w:r>
      <w:r w:rsidRPr="00876C1F">
        <w:t xml:space="preserve"> muestra una proporción sumamente equilibrada entre los casos de fallecimiento y supervivencia, lo que garantiza una densidad de eventos óptima para la robustez del modelado. Asimismo, la presencia de intervenciones terapéuticas anteriores</w:t>
      </w:r>
      <w:r w:rsidR="008C16F7">
        <w:t xml:space="preserve"> (</w:t>
      </w:r>
      <w:r w:rsidR="008C16F7" w:rsidRPr="008C16F7">
        <w:rPr>
          <w:rFonts w:ascii="Consolas" w:hAnsi="Consolas"/>
        </w:rPr>
        <w:t>Prior Treatment</w:t>
      </w:r>
      <w:r w:rsidR="008C16F7">
        <w:t>)</w:t>
      </w:r>
      <w:r w:rsidRPr="00876C1F">
        <w:t xml:space="preserve"> en una fracción de la muestra se identificó como un factor crítico para el pronóstico, dado que haber recibido tratamiento previo suele reflejar diferencias en el avance de la enfermedad o en la posible resistencia a nuevas terapias.</w:t>
      </w:r>
    </w:p>
    <w:p w14:paraId="313AE9BD" w14:textId="68F9323B" w:rsidR="00760778" w:rsidRDefault="00760778" w:rsidP="00044DBA">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5870CA8" w14:textId="42A17F45" w:rsidR="007F3402" w:rsidRDefault="00876C1F" w:rsidP="00876C1F">
      <w:pPr>
        <w:pStyle w:val="Descripcin"/>
      </w:pPr>
      <w:bookmarkStart w:id="80" w:name="_Toc229060467"/>
      <w:r>
        <w:t xml:space="preserve">Figura </w:t>
      </w:r>
      <w:r w:rsidR="004A3023">
        <w:fldChar w:fldCharType="begin"/>
      </w:r>
      <w:r w:rsidR="004A3023">
        <w:instrText xml:space="preserve"> SEQ Figura \* ARABIC </w:instrText>
      </w:r>
      <w:r w:rsidR="004A3023">
        <w:fldChar w:fldCharType="separate"/>
      </w:r>
      <w:r w:rsidR="006541D7">
        <w:rPr>
          <w:noProof/>
        </w:rPr>
        <w:t>20</w:t>
      </w:r>
      <w:r w:rsidR="004A3023">
        <w:rPr>
          <w:noProof/>
        </w:rPr>
        <w:fldChar w:fldCharType="end"/>
      </w:r>
      <w:r>
        <w:t xml:space="preserve">. </w:t>
      </w:r>
      <w:r w:rsidRPr="00A96AF4">
        <w:t>Variable objetivo y tratamiento en MSK-NSCLC</w:t>
      </w:r>
      <w:r>
        <w:t>.</w:t>
      </w:r>
      <w:bookmarkEnd w:id="80"/>
    </w:p>
    <w:p w14:paraId="631F09F8" w14:textId="77777777" w:rsidR="00D43973" w:rsidRDefault="00D43973" w:rsidP="00D43973">
      <w:pPr>
        <w:pStyle w:val="Ttulo3"/>
      </w:pPr>
      <w:bookmarkStart w:id="81" w:name="_Toc229766066"/>
      <w:r>
        <w:t>3.5.3. Exploración de variables numéricas</w:t>
      </w:r>
      <w:bookmarkEnd w:id="81"/>
    </w:p>
    <w:p w14:paraId="43286DD8" w14:textId="7510A23A" w:rsidR="008C16F7" w:rsidRPr="008C16F7" w:rsidRDefault="008C16F7" w:rsidP="008C16F7">
      <w:r w:rsidRPr="008C16F7">
        <w:t>Las variables numéricas fueron analizadas mediante visualizaciones de frecuencia. Este análisis permitió identificar variables con distribuciones asimétricas, presencia de valores extremos y escalas muy diferentes, justificando posteriormente la aplicación de winsorización y estandarización.</w:t>
      </w:r>
    </w:p>
    <w:p w14:paraId="2AB421ED" w14:textId="011FDCD6" w:rsidR="00760778" w:rsidRPr="00760778" w:rsidRDefault="00760778" w:rsidP="001E2AC6">
      <w:pPr>
        <w:pStyle w:val="Ttulo4"/>
        <w:numPr>
          <w:ilvl w:val="0"/>
          <w:numId w:val="17"/>
        </w:numPr>
        <w:rPr>
          <w:rStyle w:val="Textoennegrita"/>
          <w:b/>
          <w:bCs w:val="0"/>
        </w:rPr>
      </w:pPr>
      <w:r w:rsidRPr="00760778">
        <w:rPr>
          <w:rStyle w:val="Textoennegrita"/>
          <w:b/>
          <w:bCs w:val="0"/>
        </w:rPr>
        <w:t xml:space="preserve">Variables </w:t>
      </w:r>
      <w:r w:rsidR="00C10D4C">
        <w:rPr>
          <w:rStyle w:val="Textoennegrita"/>
          <w:b/>
          <w:bCs w:val="0"/>
        </w:rPr>
        <w:t>numéricas</w:t>
      </w:r>
      <w:r w:rsidRPr="00760778">
        <w:rPr>
          <w:rStyle w:val="Textoennegrita"/>
          <w:b/>
          <w:bCs w:val="0"/>
        </w:rPr>
        <w:t xml:space="preserve"> en la cohorte de METABRIC</w:t>
      </w:r>
    </w:p>
    <w:p w14:paraId="1FB816CD" w14:textId="345F1EAC" w:rsidR="00876C1F" w:rsidRPr="00876C1F" w:rsidRDefault="00760778" w:rsidP="00760778">
      <w:pPr>
        <w:pStyle w:val="Ttulo5"/>
        <w:numPr>
          <w:ilvl w:val="0"/>
          <w:numId w:val="18"/>
        </w:numPr>
        <w:rPr>
          <w:rStyle w:val="Textoennegrita"/>
          <w:b/>
          <w:bCs w:val="0"/>
        </w:rPr>
      </w:pPr>
      <w:r w:rsidRPr="00285B2E">
        <w:t>Demografía</w:t>
      </w:r>
      <w:r w:rsidRPr="00760778">
        <w:rPr>
          <w:rStyle w:val="Textoennegrita"/>
          <w:rFonts w:asciiTheme="minorHAnsi" w:hAnsiTheme="minorHAnsi"/>
        </w:rPr>
        <w:t>.</w:t>
      </w:r>
    </w:p>
    <w:p w14:paraId="6BE3BE00" w14:textId="20F8EBA3" w:rsidR="00876C1F" w:rsidRPr="00876C1F" w:rsidRDefault="00876C1F" w:rsidP="00876C1F">
      <w:r w:rsidRPr="00876C1F">
        <w:t>La distribución de</w:t>
      </w:r>
      <w:r w:rsidR="008C16F7">
        <w:t xml:space="preserve"> la edad </w:t>
      </w:r>
      <w:r w:rsidRPr="00876C1F">
        <w:t>en que se identifica la patología</w:t>
      </w:r>
      <w:r w:rsidR="008C16F7">
        <w:t xml:space="preserve"> (</w:t>
      </w:r>
      <w:r w:rsidR="008C16F7" w:rsidRPr="008C16F7">
        <w:rPr>
          <w:rFonts w:ascii="Consolas" w:hAnsi="Consolas"/>
        </w:rPr>
        <w:t>Age at Diagnosis</w:t>
      </w:r>
      <w:r w:rsidR="008C16F7">
        <w:t>)</w:t>
      </w:r>
      <w:r w:rsidRPr="00876C1F">
        <w:t xml:space="preserve"> sigue una curva de campana que refleja un espectro muy amplio de etapas vitales. Asimismo, la clasificación según el periodo de captación</w:t>
      </w:r>
      <w:r w:rsidR="008C16F7">
        <w:t xml:space="preserve"> (</w:t>
      </w:r>
      <w:r w:rsidR="008C16F7" w:rsidRPr="008C16F7">
        <w:rPr>
          <w:rFonts w:ascii="Consolas" w:hAnsi="Consolas"/>
        </w:rPr>
        <w:t>Cohorte</w:t>
      </w:r>
      <w:r w:rsidR="008C16F7">
        <w:t>)</w:t>
      </w:r>
      <w:r w:rsidRPr="00876C1F">
        <w:t xml:space="preserve"> de los registros muestra diversos núcleos de concentración en las fases iniciales del estudio</w:t>
      </w:r>
      <w:r w:rsidR="008C16F7">
        <w:t>.</w:t>
      </w:r>
      <w:r w:rsidRPr="00876C1F">
        <w:t xml:space="preserve"> </w:t>
      </w:r>
      <w:r w:rsidR="008C16F7">
        <w:t>E</w:t>
      </w:r>
      <w:r w:rsidRPr="00876C1F">
        <w:t>ste factor fue descartado del análisis final debido a su escasa trascendencia clínica y a la elevada fragmentación de sus categorías.</w:t>
      </w:r>
    </w:p>
    <w:p w14:paraId="517917F8" w14:textId="36406BD3" w:rsidR="00760778" w:rsidRDefault="00B01682" w:rsidP="00760778">
      <w:pPr>
        <w:pStyle w:val="Ttulo4"/>
        <w:rPr>
          <w:rStyle w:val="Textoennegrita"/>
        </w:rPr>
      </w:pPr>
      <w:r>
        <w:rPr>
          <w:rStyle w:val="Textoennegrita"/>
          <w:noProof/>
        </w:rPr>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AD24B3" w14:textId="45609710" w:rsidR="00876C1F" w:rsidRDefault="00876C1F" w:rsidP="00876C1F">
      <w:pPr>
        <w:pStyle w:val="Ttulo4"/>
        <w:rPr>
          <w:rStyle w:val="Textoennegrita"/>
          <w:b/>
          <w:bCs w:val="0"/>
        </w:rPr>
      </w:pPr>
    </w:p>
    <w:p w14:paraId="75F4A4BB" w14:textId="7EF6E13F" w:rsidR="00876C1F" w:rsidRDefault="00876C1F" w:rsidP="00876C1F">
      <w:pPr>
        <w:pStyle w:val="Descripcin"/>
        <w:rPr>
          <w:rStyle w:val="Textoennegrita"/>
          <w:b w:val="0"/>
          <w:bCs w:val="0"/>
        </w:rPr>
      </w:pPr>
      <w:bookmarkStart w:id="82" w:name="_Toc229060468"/>
      <w:r>
        <w:t xml:space="preserve">Figura </w:t>
      </w:r>
      <w:r w:rsidR="004A3023">
        <w:fldChar w:fldCharType="begin"/>
      </w:r>
      <w:r w:rsidR="004A3023">
        <w:instrText xml:space="preserve"> SEQ Figura \* ARABIC </w:instrText>
      </w:r>
      <w:r w:rsidR="004A3023">
        <w:fldChar w:fldCharType="separate"/>
      </w:r>
      <w:r w:rsidR="006541D7">
        <w:rPr>
          <w:noProof/>
        </w:rPr>
        <w:t>21</w:t>
      </w:r>
      <w:r w:rsidR="004A3023">
        <w:rPr>
          <w:noProof/>
        </w:rPr>
        <w:fldChar w:fldCharType="end"/>
      </w:r>
      <w:r>
        <w:t>. Variables sobre la demografía y contexto de la cohorte en METABRIC.</w:t>
      </w:r>
      <w:bookmarkEnd w:id="82"/>
    </w:p>
    <w:p w14:paraId="2D995891" w14:textId="416216D9" w:rsidR="00760778" w:rsidRPr="008E411E" w:rsidRDefault="00760778" w:rsidP="001E2AC6">
      <w:pPr>
        <w:pStyle w:val="Ttulo5"/>
        <w:numPr>
          <w:ilvl w:val="0"/>
          <w:numId w:val="18"/>
        </w:numPr>
      </w:pPr>
      <w:r w:rsidRPr="008E411E">
        <w:rPr>
          <w:rStyle w:val="Textoennegrita"/>
          <w:b/>
          <w:bCs w:val="0"/>
        </w:rPr>
        <w:t>Parámetros clínico-patológicos</w:t>
      </w:r>
    </w:p>
    <w:p w14:paraId="127D5658" w14:textId="215460AA" w:rsidR="00876C1F" w:rsidRPr="00876C1F" w:rsidRDefault="00876C1F" w:rsidP="00876C1F">
      <w:r w:rsidRPr="00876C1F">
        <w:t xml:space="preserve">Las dimensiones de la </w:t>
      </w:r>
      <w:r w:rsidR="008C16F7">
        <w:t>patología (</w:t>
      </w:r>
      <w:r w:rsidR="008C16F7" w:rsidRPr="008C16F7">
        <w:rPr>
          <w:rFonts w:ascii="Consolas" w:hAnsi="Consolas"/>
        </w:rPr>
        <w:t>Tumor Size</w:t>
      </w:r>
      <w:r w:rsidR="008C16F7" w:rsidRPr="008C16F7">
        <w:t>,</w:t>
      </w:r>
      <w:r w:rsidR="008C16F7">
        <w:rPr>
          <w:rFonts w:ascii="Consolas" w:hAnsi="Consolas"/>
        </w:rPr>
        <w:t xml:space="preserve"> Tumor Stage</w:t>
      </w:r>
      <w:r w:rsidR="008C16F7">
        <w:t>)</w:t>
      </w:r>
      <w:r w:rsidRPr="00876C1F">
        <w:t xml:space="preserve"> muestran un predominio de tamaños moderados, aunque con una presencia de casos aislados de gran volumen que sugieren estadios muy avanzados de la enfermedad. Respecto a la afectación de los tejidos linfáticos</w:t>
      </w:r>
      <w:r w:rsidR="008C16F7">
        <w:t xml:space="preserve"> </w:t>
      </w:r>
      <w:r w:rsidR="008C16F7">
        <w:lastRenderedPageBreak/>
        <w:t>(</w:t>
      </w:r>
      <w:r w:rsidR="008C16F7" w:rsidRPr="008C16F7">
        <w:rPr>
          <w:rFonts w:ascii="Consolas" w:hAnsi="Consolas"/>
        </w:rPr>
        <w:t>Lymph nodes examined positive</w:t>
      </w:r>
      <w:r w:rsidR="008C16F7">
        <w:t>)</w:t>
      </w:r>
      <w:r w:rsidRPr="00876C1F">
        <w:t xml:space="preserve">, la gran mayoría de los sujetos no presenta propagación, si bien se identifican perfiles excepcionales de alta agresividad con una carga ganglionar muy elevada. Finalmente, el indicador pronóstico integral </w:t>
      </w:r>
      <w:r w:rsidR="005566FC">
        <w:t>(</w:t>
      </w:r>
      <w:r w:rsidR="005566FC" w:rsidRPr="005566FC">
        <w:rPr>
          <w:rFonts w:ascii="Consolas" w:hAnsi="Consolas"/>
        </w:rPr>
        <w:t>Nottingham prognostic index</w:t>
      </w:r>
      <w:r w:rsidR="005566FC">
        <w:t>) y el grado histológico de una neoplasia (</w:t>
      </w:r>
      <w:r w:rsidR="005566FC" w:rsidRPr="005566FC">
        <w:rPr>
          <w:rFonts w:ascii="Consolas" w:hAnsi="Consolas"/>
        </w:rPr>
        <w:t>Neoplasm Histologic Grade</w:t>
      </w:r>
      <w:r w:rsidR="005566FC">
        <w:t xml:space="preserve">) </w:t>
      </w:r>
      <w:r w:rsidRPr="00876C1F">
        <w:t>refleja</w:t>
      </w:r>
      <w:r w:rsidR="005566FC">
        <w:t>n</w:t>
      </w:r>
      <w:r w:rsidRPr="00876C1F">
        <w:t xml:space="preserve"> una diversidad de</w:t>
      </w:r>
      <w:r w:rsidR="005566FC">
        <w:t xml:space="preserve"> células cancerosas </w:t>
      </w:r>
      <w:r w:rsidRPr="00876C1F">
        <w:t>en la muestra, situando el nivel de riesgo predominantemente en rangos intermedios y elevados.</w:t>
      </w:r>
    </w:p>
    <w:p w14:paraId="404660D2" w14:textId="4E4A36F0" w:rsidR="00760778" w:rsidRDefault="00B01682" w:rsidP="0076077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587D184F" w:rsidR="00876C1F" w:rsidRDefault="00876C1F" w:rsidP="00876C1F">
      <w:pPr>
        <w:pStyle w:val="Descripcin"/>
        <w:rPr>
          <w:rStyle w:val="Textoennegrita"/>
          <w:b w:val="0"/>
          <w:bCs w:val="0"/>
        </w:rPr>
      </w:pPr>
      <w:bookmarkStart w:id="83" w:name="_Toc229060469"/>
      <w:r>
        <w:t xml:space="preserve">Figura </w:t>
      </w:r>
      <w:r w:rsidR="004A3023">
        <w:fldChar w:fldCharType="begin"/>
      </w:r>
      <w:r w:rsidR="004A3023">
        <w:instrText xml:space="preserve"> SEQ Figura \* ARABIC </w:instrText>
      </w:r>
      <w:r w:rsidR="004A3023">
        <w:fldChar w:fldCharType="separate"/>
      </w:r>
      <w:r w:rsidR="006541D7">
        <w:rPr>
          <w:noProof/>
        </w:rPr>
        <w:t>22</w:t>
      </w:r>
      <w:r w:rsidR="004A3023">
        <w:rPr>
          <w:noProof/>
        </w:rPr>
        <w:fldChar w:fldCharType="end"/>
      </w:r>
      <w:r>
        <w:t>. Variables sobre parámetros clínico-patológicos en METABRIC.</w:t>
      </w:r>
      <w:bookmarkEnd w:id="83"/>
    </w:p>
    <w:p w14:paraId="19B57675" w14:textId="5D12EB35" w:rsidR="00760778" w:rsidRPr="00285B2E" w:rsidRDefault="00760778" w:rsidP="001E2AC6">
      <w:pPr>
        <w:pStyle w:val="Ttulo5"/>
        <w:numPr>
          <w:ilvl w:val="0"/>
          <w:numId w:val="18"/>
        </w:numPr>
      </w:pPr>
      <w:r w:rsidRPr="00285B2E">
        <w:rPr>
          <w:rStyle w:val="Textoennegrita"/>
          <w:b/>
          <w:bCs w:val="0"/>
        </w:rPr>
        <w:t>Métricas de agresividad molecular.</w:t>
      </w:r>
      <w:r w:rsidRPr="00285B2E">
        <w:t xml:space="preserve"> </w:t>
      </w:r>
    </w:p>
    <w:p w14:paraId="7C5A8451" w14:textId="40BA43A6" w:rsidR="00876C1F" w:rsidRPr="009F7E76" w:rsidRDefault="00876C1F" w:rsidP="009F7E76">
      <w:pPr>
        <w:rPr>
          <w:szCs w:val="24"/>
        </w:rPr>
      </w:pPr>
      <w:r w:rsidRPr="009F7E76">
        <w:rPr>
          <w:szCs w:val="24"/>
        </w:rPr>
        <w:t>Los indicadores de carga mutacional</w:t>
      </w:r>
      <w:r w:rsidR="005566FC">
        <w:rPr>
          <w:szCs w:val="24"/>
        </w:rPr>
        <w:t xml:space="preserve"> (</w:t>
      </w:r>
      <w:r w:rsidR="005566FC" w:rsidRPr="005566FC">
        <w:rPr>
          <w:rFonts w:ascii="Consolas" w:hAnsi="Consolas"/>
          <w:szCs w:val="24"/>
        </w:rPr>
        <w:t>Mutation Count</w:t>
      </w:r>
      <w:r w:rsidR="005566FC">
        <w:rPr>
          <w:szCs w:val="24"/>
        </w:rPr>
        <w:t>)</w:t>
      </w:r>
      <w:r w:rsidRPr="009F7E76">
        <w:rPr>
          <w:szCs w:val="24"/>
        </w:rPr>
        <w:t xml:space="preserve"> y densidad de alteraciones </w:t>
      </w:r>
      <w:r w:rsidR="005566FC">
        <w:rPr>
          <w:szCs w:val="24"/>
        </w:rPr>
        <w:t>(</w:t>
      </w:r>
      <w:r w:rsidR="005566FC" w:rsidRPr="005566FC">
        <w:rPr>
          <w:rFonts w:ascii="Consolas" w:hAnsi="Consolas"/>
        </w:rPr>
        <w:t>TMB (nonsynonymous)</w:t>
      </w:r>
      <w:r w:rsidR="005566FC" w:rsidRPr="005566FC">
        <w:t>)</w:t>
      </w:r>
      <w:r w:rsidR="005566FC" w:rsidRPr="005566FC">
        <w:rPr>
          <w:rFonts w:ascii="Consolas" w:hAnsi="Consolas"/>
        </w:rPr>
        <w:t xml:space="preserve"> </w:t>
      </w:r>
      <w:r w:rsidRPr="009F7E76">
        <w:rPr>
          <w:szCs w:val="24"/>
        </w:rPr>
        <w:t>presentan una concentración en niveles mínimos, lo que ratifica la notable estabilidad genómica de esta patología en su fase inicial en comparación con los perfiles observados en otros tejidos malignos.</w:t>
      </w:r>
    </w:p>
    <w:p w14:paraId="2536B075" w14:textId="78027F47" w:rsidR="00760778" w:rsidRDefault="00B01682" w:rsidP="00760778">
      <w:pPr>
        <w:pStyle w:val="NormalWeb"/>
      </w:pPr>
      <w:r>
        <w:rPr>
          <w:noProof/>
        </w:rPr>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0BC7A5C9" w:rsidR="00876C1F" w:rsidRDefault="00876C1F" w:rsidP="00876C1F">
      <w:pPr>
        <w:pStyle w:val="Descripcin"/>
        <w:rPr>
          <w:rStyle w:val="Textoennegrita"/>
          <w:b w:val="0"/>
          <w:bCs w:val="0"/>
        </w:rPr>
      </w:pPr>
      <w:bookmarkStart w:id="84" w:name="_Toc229060470"/>
      <w:r>
        <w:t xml:space="preserve">Figura </w:t>
      </w:r>
      <w:r w:rsidR="004A3023">
        <w:fldChar w:fldCharType="begin"/>
      </w:r>
      <w:r w:rsidR="004A3023">
        <w:instrText xml:space="preserve"> SEQ Figura \* ARABIC </w:instrText>
      </w:r>
      <w:r w:rsidR="004A3023">
        <w:fldChar w:fldCharType="separate"/>
      </w:r>
      <w:r w:rsidR="006541D7">
        <w:rPr>
          <w:noProof/>
        </w:rPr>
        <w:t>23</w:t>
      </w:r>
      <w:r w:rsidR="004A3023">
        <w:rPr>
          <w:noProof/>
        </w:rPr>
        <w:fldChar w:fldCharType="end"/>
      </w:r>
      <w:r>
        <w:t>. Métricas de agresividad molecular en METABRIC.</w:t>
      </w:r>
      <w:bookmarkEnd w:id="84"/>
    </w:p>
    <w:p w14:paraId="3E1C4D8C" w14:textId="4DF64160" w:rsidR="00760778" w:rsidRPr="008E411E" w:rsidRDefault="00760778" w:rsidP="001E2AC6">
      <w:pPr>
        <w:pStyle w:val="Ttulo5"/>
        <w:numPr>
          <w:ilvl w:val="0"/>
          <w:numId w:val="18"/>
        </w:numPr>
        <w:rPr>
          <w:rStyle w:val="Textoennegrita"/>
          <w:b/>
          <w:bCs w:val="0"/>
        </w:rPr>
      </w:pPr>
      <w:r w:rsidRPr="008E411E">
        <w:rPr>
          <w:rStyle w:val="Textoennegrita"/>
          <w:b/>
          <w:bCs w:val="0"/>
        </w:rPr>
        <w:lastRenderedPageBreak/>
        <w:t>Variables temporales de supervivencia.</w:t>
      </w:r>
    </w:p>
    <w:p w14:paraId="29396BDC" w14:textId="25C6E8A2" w:rsidR="009F7E76" w:rsidRPr="009F7E76" w:rsidRDefault="009F7E76" w:rsidP="009F7E76">
      <w:r w:rsidRPr="009F7E76">
        <w:t>Los tiempos de observación</w:t>
      </w:r>
      <w:r w:rsidR="005566FC">
        <w:t xml:space="preserve"> (</w:t>
      </w:r>
      <w:r w:rsidR="005566FC" w:rsidRPr="005566FC">
        <w:rPr>
          <w:rFonts w:ascii="Consolas" w:hAnsi="Consolas"/>
        </w:rPr>
        <w:t>Overall Survival (Months)</w:t>
      </w:r>
      <w:r w:rsidR="005566FC">
        <w:t>)</w:t>
      </w:r>
      <w:r w:rsidRPr="009F7E76">
        <w:t>, tanto para la supervivencia general como para el periodo libre de recurrencia</w:t>
      </w:r>
      <w:r w:rsidR="005566FC">
        <w:t xml:space="preserve"> (</w:t>
      </w:r>
      <w:r w:rsidR="005566FC" w:rsidRPr="005566FC">
        <w:rPr>
          <w:rFonts w:ascii="Consolas" w:hAnsi="Consolas"/>
        </w:rPr>
        <w:t>Relapse Free Status (Months</w:t>
      </w:r>
      <w:r w:rsidR="005566FC">
        <w:t>))</w:t>
      </w:r>
      <w:r w:rsidRPr="009F7E76">
        <w:t>, presentan una amplitud extraordinaria que se extiende a lo largo de varias décadas. Este seguimiento clínico prolongado permite capturar la evolución de la enfermedad a muy largo plazo, lo que representa una de las ventajas competitivas más notables de la cohorte para el análisis de la trayectoria vital de los pacientes.</w:t>
      </w:r>
    </w:p>
    <w:p w14:paraId="18E9B2F8" w14:textId="7E2EFB61" w:rsidR="00760778" w:rsidRDefault="00B01682" w:rsidP="00760778">
      <w:pPr>
        <w:pStyle w:val="NormalWeb"/>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15B37CEB" w:rsidR="00760778" w:rsidRDefault="009F7E76" w:rsidP="009F7E76">
      <w:pPr>
        <w:pStyle w:val="Descripcin"/>
      </w:pPr>
      <w:bookmarkStart w:id="85" w:name="_Toc229060471"/>
      <w:r>
        <w:t xml:space="preserve">Figura </w:t>
      </w:r>
      <w:r w:rsidR="004A3023">
        <w:fldChar w:fldCharType="begin"/>
      </w:r>
      <w:r w:rsidR="004A3023">
        <w:instrText xml:space="preserve"> SEQ Figura \* ARABIC </w:instrText>
      </w:r>
      <w:r w:rsidR="004A3023">
        <w:fldChar w:fldCharType="separate"/>
      </w:r>
      <w:r w:rsidR="006541D7">
        <w:rPr>
          <w:noProof/>
        </w:rPr>
        <w:t>24</w:t>
      </w:r>
      <w:r w:rsidR="004A3023">
        <w:rPr>
          <w:noProof/>
        </w:rPr>
        <w:fldChar w:fldCharType="end"/>
      </w:r>
      <w:r>
        <w:t>. Métricas de Supervivencia en METABRIC.</w:t>
      </w:r>
      <w:bookmarkEnd w:id="85"/>
    </w:p>
    <w:p w14:paraId="206C389F" w14:textId="10F69001" w:rsidR="00760778" w:rsidRPr="00044DBA"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717D7144" w:rsidR="009F7E76" w:rsidRPr="009F7E76" w:rsidRDefault="009F7E76" w:rsidP="009F7E76">
      <w:r w:rsidRPr="009F7E76">
        <w:t>El análisis de la frecuencia de registros por individuo</w:t>
      </w:r>
      <w:r w:rsidR="005566FC">
        <w:t xml:space="preserve"> (</w:t>
      </w:r>
      <w:r w:rsidR="005566FC" w:rsidRPr="005566FC">
        <w:rPr>
          <w:rFonts w:ascii="Consolas" w:hAnsi="Consolas"/>
        </w:rPr>
        <w:t>Number of Samples Per Patient</w:t>
      </w:r>
      <w:r w:rsidR="005566FC">
        <w:t>)</w:t>
      </w:r>
      <w:r w:rsidRPr="009F7E76">
        <w:t xml:space="preserve"> reveló que, si bien la mayor parte de la cohorte cuenta con un único aporte biológico, existen excepciones con múltiples entradas asociadas. Esta revisión fue fundamental para identificar redundancias y justificar la consolidación de los datos en una sola observación por sujeto previo al modelado. Asimismo, se examinó el indicador del tipo de muestra </w:t>
      </w:r>
      <w:r w:rsidR="005566FC">
        <w:t>(</w:t>
      </w:r>
      <w:r w:rsidR="005566FC" w:rsidRPr="005566FC">
        <w:rPr>
          <w:rFonts w:ascii="Consolas" w:hAnsi="Consolas"/>
        </w:rPr>
        <w:t>Sample type id</w:t>
      </w:r>
      <w:r w:rsidR="005566FC">
        <w:t xml:space="preserve">) </w:t>
      </w:r>
      <w:r w:rsidRPr="009F7E76">
        <w:t>como parte del control de integridad estructural, aunque se descartó como factor clínico relevante para el estudio.</w:t>
      </w:r>
    </w:p>
    <w:p w14:paraId="42AD587A" w14:textId="7D0C50EE" w:rsidR="00C10D4C" w:rsidRDefault="00C10D4C" w:rsidP="00C10D4C">
      <w:pPr>
        <w:pStyle w:val="NormalWeb"/>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1ED77D1F" w:rsidR="009F7E76" w:rsidRDefault="009F7E76" w:rsidP="009F7E76">
      <w:pPr>
        <w:pStyle w:val="Descripcin"/>
      </w:pPr>
      <w:bookmarkStart w:id="86" w:name="_Toc229060472"/>
      <w:r>
        <w:t xml:space="preserve">Figura </w:t>
      </w:r>
      <w:r w:rsidR="004A3023">
        <w:fldChar w:fldCharType="begin"/>
      </w:r>
      <w:r w:rsidR="004A3023">
        <w:instrText xml:space="preserve"> SEQ Figura \* ARABIC </w:instrText>
      </w:r>
      <w:r w:rsidR="004A3023">
        <w:fldChar w:fldCharType="separate"/>
      </w:r>
      <w:r w:rsidR="006541D7">
        <w:rPr>
          <w:noProof/>
        </w:rPr>
        <w:t>25</w:t>
      </w:r>
      <w:r w:rsidR="004A3023">
        <w:rPr>
          <w:noProof/>
        </w:rPr>
        <w:fldChar w:fldCharType="end"/>
      </w:r>
      <w:r>
        <w:t>. Variables de Estructura Muestral en TCGA-BRCA.</w:t>
      </w:r>
      <w:bookmarkEnd w:id="86"/>
    </w:p>
    <w:p w14:paraId="2AA87EB8" w14:textId="3EFF9EF7" w:rsidR="00C10D4C" w:rsidRDefault="009F7E76" w:rsidP="009F7E76">
      <w:pPr>
        <w:pStyle w:val="Ttulo4"/>
      </w:pPr>
      <w:r>
        <w:lastRenderedPageBreak/>
        <w:t>I</w:t>
      </w:r>
      <w:r w:rsidR="00C10D4C">
        <w:t>I. Demografía y diagnóstico</w:t>
      </w:r>
    </w:p>
    <w:p w14:paraId="1D121F6E" w14:textId="498A0498" w:rsidR="00C10D4C" w:rsidRDefault="00C10D4C" w:rsidP="009F7E76">
      <w:r>
        <w:t>La edad al diagnóstico</w:t>
      </w:r>
      <w:r w:rsidR="005566FC">
        <w:t xml:space="preserve"> (</w:t>
      </w:r>
      <w:r w:rsidR="005566FC" w:rsidRPr="005566FC">
        <w:rPr>
          <w:rFonts w:ascii="Consolas" w:hAnsi="Consolas"/>
        </w:rPr>
        <w:t>Diagnosis Age</w:t>
      </w:r>
      <w:r w:rsidR="005566FC">
        <w:t>) presenta</w:t>
      </w:r>
      <w:r>
        <w:t xml:space="preserve"> una distribución compatible con una cohorte adulta de cáncer de mama, mientras que las variables temporales asociadas a diagnóstico, contacto</w:t>
      </w:r>
      <w:r w:rsidR="005566FC">
        <w:t xml:space="preserve"> </w:t>
      </w:r>
      <w:r>
        <w:t xml:space="preserve">y fallecimiento </w:t>
      </w:r>
      <w:r w:rsidR="00745302">
        <w:t>(</w:t>
      </w:r>
      <w:r w:rsidR="00745302" w:rsidRPr="005566FC">
        <w:rPr>
          <w:rFonts w:ascii="Consolas" w:hAnsi="Consolas"/>
        </w:rPr>
        <w:t>Last Communication Contact from Initial Pathologic Diagnosis Date</w:t>
      </w:r>
      <w:r w:rsidR="00745302">
        <w:rPr>
          <w:rFonts w:ascii="Consolas" w:hAnsi="Consolas"/>
        </w:rPr>
        <w:t>, Birth</w:t>
      </w:r>
      <w:r w:rsidR="00745302" w:rsidRPr="005566FC">
        <w:rPr>
          <w:rFonts w:ascii="Consolas" w:hAnsi="Consolas"/>
        </w:rPr>
        <w:t xml:space="preserve"> from Initial Pathologic Diagnosis Date</w:t>
      </w:r>
      <w:r w:rsidR="00745302">
        <w:rPr>
          <w:rFonts w:ascii="Consolas" w:hAnsi="Consolas"/>
        </w:rPr>
        <w:t>, Death</w:t>
      </w:r>
      <w:r w:rsidR="00745302" w:rsidRPr="005566FC">
        <w:rPr>
          <w:rFonts w:ascii="Consolas" w:hAnsi="Consolas"/>
        </w:rPr>
        <w:t xml:space="preserve"> from Initial Pathologic Diagnosis Date</w:t>
      </w:r>
      <w:r w:rsidR="00745302">
        <w:t>, Year of Diagnosis</w:t>
      </w:r>
      <w:r w:rsidR="00745302" w:rsidRPr="005566FC">
        <w:rPr>
          <w:rFonts w:ascii="Consolas" w:hAnsi="Consolas"/>
        </w:rPr>
        <w:t xml:space="preserve">) </w:t>
      </w:r>
      <w:r>
        <w:t xml:space="preserve">se revisaron con precaución por su relación directa con el seguimiento clínico. </w:t>
      </w:r>
      <w:r w:rsidR="00745302">
        <w:t xml:space="preserve">Finalmente, excepto la edad del diagnóstico, el resto de variables fueron excluidas del estudio. </w:t>
      </w:r>
    </w:p>
    <w:p w14:paraId="276F641A" w14:textId="775FF10A" w:rsidR="00C10D4C" w:rsidRDefault="00C10D4C" w:rsidP="00C10D4C">
      <w:pPr>
        <w:pStyle w:val="NormalWeb"/>
      </w:pPr>
    </w:p>
    <w:p w14:paraId="36AF044B" w14:textId="73448E3B" w:rsidR="00C10D4C" w:rsidRDefault="00C10D4C" w:rsidP="00C10D4C">
      <w:pPr>
        <w:pStyle w:val="NormalWeb"/>
      </w:pPr>
    </w:p>
    <w:p w14:paraId="2811573C" w14:textId="34D5DB32" w:rsidR="00C10D4C" w:rsidRDefault="00C10D4C" w:rsidP="00C10D4C">
      <w:pPr>
        <w:pStyle w:val="NormalWeb"/>
      </w:pPr>
      <w:r>
        <w:rPr>
          <w:noProof/>
        </w:rPr>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7CF7756" w14:textId="1C9AEF67" w:rsidR="009F7E76" w:rsidRDefault="009F7E76" w:rsidP="009F7E76">
      <w:pPr>
        <w:pStyle w:val="Descripcin"/>
      </w:pPr>
      <w:bookmarkStart w:id="87" w:name="_Toc229060473"/>
      <w:r>
        <w:t xml:space="preserve">Figura </w:t>
      </w:r>
      <w:r w:rsidR="004A3023">
        <w:fldChar w:fldCharType="begin"/>
      </w:r>
      <w:r w:rsidR="004A3023">
        <w:instrText xml:space="preserve"> SEQ </w:instrText>
      </w:r>
      <w:r w:rsidR="004A3023">
        <w:instrText xml:space="preserve">Figura \* ARABIC </w:instrText>
      </w:r>
      <w:r w:rsidR="004A3023">
        <w:fldChar w:fldCharType="separate"/>
      </w:r>
      <w:r w:rsidR="006541D7">
        <w:rPr>
          <w:noProof/>
        </w:rPr>
        <w:t>26</w:t>
      </w:r>
      <w:r w:rsidR="004A3023">
        <w:rPr>
          <w:noProof/>
        </w:rPr>
        <w:fldChar w:fldCharType="end"/>
      </w:r>
      <w:r>
        <w:t xml:space="preserve">. Variables sobre la </w:t>
      </w:r>
      <w:r w:rsidRPr="0021095F">
        <w:t>Demografía y diagnóstico en TCGA-BRCA</w:t>
      </w:r>
      <w:r>
        <w:t>.</w:t>
      </w:r>
      <w:bookmarkEnd w:id="87"/>
    </w:p>
    <w:p w14:paraId="49C16CE8" w14:textId="5404D2C6" w:rsidR="00C10D4C" w:rsidRDefault="009F7E76" w:rsidP="009F7E76">
      <w:pPr>
        <w:pStyle w:val="Ttulo5"/>
      </w:pPr>
      <w:r>
        <w:t>I</w:t>
      </w:r>
      <w:r w:rsidR="00C10D4C">
        <w:t>II. Métricas de agresividad molecular</w:t>
      </w:r>
    </w:p>
    <w:p w14:paraId="2C141226" w14:textId="10DBE8F6" w:rsidR="009F7E76" w:rsidRPr="009F7E76" w:rsidRDefault="009F7E76" w:rsidP="009F7E76">
      <w:r w:rsidRPr="009F7E76">
        <w:t>Diversas métricas de la carga molecular permiten caracterizar la inestabilidad de los tumores</w:t>
      </w:r>
      <w:r w:rsidR="00745302">
        <w:t xml:space="preserve"> (</w:t>
      </w:r>
      <w:r w:rsidR="00745302" w:rsidRPr="00745302">
        <w:rPr>
          <w:rFonts w:ascii="Consolas" w:hAnsi="Consolas"/>
        </w:rPr>
        <w:t>Fraction Genome Altered</w:t>
      </w:r>
      <w:r w:rsidR="00745302">
        <w:t xml:space="preserve">, </w:t>
      </w:r>
      <w:r w:rsidR="00745302" w:rsidRPr="00745302">
        <w:rPr>
          <w:rFonts w:ascii="Consolas" w:hAnsi="Consolas"/>
        </w:rPr>
        <w:t>Mutation Count</w:t>
      </w:r>
      <w:r w:rsidR="00745302">
        <w:t xml:space="preserve">, </w:t>
      </w:r>
      <w:r w:rsidR="00745302" w:rsidRPr="00745302">
        <w:rPr>
          <w:rFonts w:ascii="Consolas" w:hAnsi="Consolas"/>
        </w:rPr>
        <w:t>TMB (nonsynonymous)</w:t>
      </w:r>
      <w:r w:rsidR="00745302" w:rsidRPr="00745302">
        <w:t>)</w:t>
      </w:r>
      <w:r w:rsidRPr="00745302">
        <w:t>,</w:t>
      </w:r>
      <w:r w:rsidRPr="009F7E76">
        <w:t xml:space="preserve"> mostrando una distribución donde predominan niveles bajos junto a casos aislados con una mayor alteración genómica</w:t>
      </w:r>
      <w:r w:rsidR="00745302">
        <w:t>.</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4F2218B8" w14:textId="2A835A00" w:rsidR="00C10D4C" w:rsidRDefault="00C10D4C" w:rsidP="00C10D4C">
      <w:pPr>
        <w:pStyle w:val="NormalWeb"/>
      </w:pPr>
      <w:r>
        <w:rPr>
          <w:noProof/>
        </w:rPr>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4965C87" w14:textId="246CA6A8" w:rsidR="009F7E76" w:rsidRDefault="009F7E76" w:rsidP="009F7E76">
      <w:pPr>
        <w:pStyle w:val="Descripcin"/>
      </w:pPr>
      <w:bookmarkStart w:id="88" w:name="_Toc229060474"/>
      <w:r>
        <w:t xml:space="preserve">Figura </w:t>
      </w:r>
      <w:r w:rsidR="004A3023">
        <w:fldChar w:fldCharType="begin"/>
      </w:r>
      <w:r w:rsidR="004A3023">
        <w:instrText xml:space="preserve"> SEQ Figura \* ARABIC </w:instrText>
      </w:r>
      <w:r w:rsidR="004A3023">
        <w:fldChar w:fldCharType="separate"/>
      </w:r>
      <w:r w:rsidR="006541D7">
        <w:rPr>
          <w:noProof/>
        </w:rPr>
        <w:t>27</w:t>
      </w:r>
      <w:r w:rsidR="004A3023">
        <w:rPr>
          <w:noProof/>
        </w:rPr>
        <w:fldChar w:fldCharType="end"/>
      </w:r>
      <w:r>
        <w:t>. Métricas de agresividad molecular en TCGA-BRCA.</w:t>
      </w:r>
      <w:bookmarkEnd w:id="88"/>
    </w:p>
    <w:p w14:paraId="5DD5BD86" w14:textId="6ACA0E60" w:rsidR="00C10D4C" w:rsidRDefault="009F7E76" w:rsidP="009F7E76">
      <w:pPr>
        <w:pStyle w:val="Ttulo5"/>
      </w:pPr>
      <w:r>
        <w:t>IV</w:t>
      </w:r>
      <w:r w:rsidR="00C10D4C">
        <w:t>. Métricas de supervivencia</w:t>
      </w:r>
    </w:p>
    <w:p w14:paraId="6BD49A70" w14:textId="5F569C9B" w:rsidR="00C10D4C" w:rsidRDefault="00C10D4C" w:rsidP="009F7E76">
      <w:r>
        <w:t>La supervivencia global en meses</w:t>
      </w:r>
      <w:r w:rsidR="00745302">
        <w:t xml:space="preserve"> (</w:t>
      </w:r>
      <w:r w:rsidR="00745302" w:rsidRPr="00745302">
        <w:rPr>
          <w:rFonts w:ascii="Consolas" w:hAnsi="Consolas"/>
        </w:rPr>
        <w:t>Overall Survival (Months)</w:t>
      </w:r>
      <w:r w:rsidR="00745302">
        <w:t>)</w:t>
      </w:r>
      <w:r>
        <w:t xml:space="preserve"> presenta una distribución asimétrica, con un número elevado de pacientes censurados y una cola de seguimientos prolongados. La supervivencia libre de enfermedad</w:t>
      </w:r>
      <w:r w:rsidR="00745302">
        <w:t xml:space="preserve"> (</w:t>
      </w:r>
      <w:r w:rsidR="00745302" w:rsidRPr="00745302">
        <w:rPr>
          <w:rFonts w:ascii="Consolas" w:hAnsi="Consolas"/>
        </w:rPr>
        <w:t>Disease Free (Months)</w:t>
      </w:r>
      <w:r w:rsidR="00745302">
        <w:t>)</w:t>
      </w:r>
      <w:r>
        <w:t xml:space="preserve"> muestra un patrón similar. </w:t>
      </w:r>
    </w:p>
    <w:p w14:paraId="40D47AB9" w14:textId="55691FC0" w:rsidR="00C10D4C" w:rsidRDefault="00C10D4C" w:rsidP="00C10D4C">
      <w:pPr>
        <w:pStyle w:val="NormalWeb"/>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6CB930" w14:textId="18FB66DC" w:rsidR="009F7E76" w:rsidRPr="00044DBA" w:rsidRDefault="009F7E76" w:rsidP="009F7E76">
      <w:pPr>
        <w:pStyle w:val="Descripcin"/>
        <w:rPr>
          <w:rStyle w:val="Textoennegrita"/>
          <w:b w:val="0"/>
          <w:bCs w:val="0"/>
        </w:rPr>
      </w:pPr>
      <w:bookmarkStart w:id="89" w:name="_Toc229060475"/>
      <w:r>
        <w:t xml:space="preserve">Figura </w:t>
      </w:r>
      <w:r w:rsidR="004A3023">
        <w:fldChar w:fldCharType="begin"/>
      </w:r>
      <w:r w:rsidR="004A3023">
        <w:instrText xml:space="preserve"> SEQ Figura \* ARABIC </w:instrText>
      </w:r>
      <w:r w:rsidR="004A3023">
        <w:fldChar w:fldCharType="separate"/>
      </w:r>
      <w:r w:rsidR="006541D7">
        <w:rPr>
          <w:noProof/>
        </w:rPr>
        <w:t>28</w:t>
      </w:r>
      <w:r w:rsidR="004A3023">
        <w:rPr>
          <w:noProof/>
        </w:rPr>
        <w:fldChar w:fldCharType="end"/>
      </w:r>
      <w:r>
        <w:t>. Métricas de supervivencia en TCGA-BRCA.</w:t>
      </w:r>
      <w:bookmarkEnd w:id="89"/>
    </w:p>
    <w:p w14:paraId="0AB13F6A" w14:textId="0B2BE067" w:rsidR="00760778"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w:t>
      </w:r>
      <w:r>
        <w:rPr>
          <w:rStyle w:val="Textoennegrita"/>
          <w:b/>
          <w:bCs w:val="0"/>
        </w:rPr>
        <w:t>MSK_NSCLC</w:t>
      </w:r>
    </w:p>
    <w:p w14:paraId="449AD75C" w14:textId="5863E070" w:rsidR="00760778" w:rsidRPr="009F7E76" w:rsidRDefault="00760778" w:rsidP="009F7E76">
      <w:pPr>
        <w:pStyle w:val="Ttulo5"/>
      </w:pPr>
      <w:r w:rsidRPr="009F7E76">
        <w:t>I. Granularidad del seguimiento</w:t>
      </w:r>
    </w:p>
    <w:p w14:paraId="3E0457DF" w14:textId="77777777" w:rsidR="00745302" w:rsidRPr="00745302" w:rsidRDefault="009F7E76" w:rsidP="00745302">
      <w:r w:rsidRPr="009F7E76">
        <w:t>Se detectó que una fracción relevante de la cohorte posee múltiples entradas registradas</w:t>
      </w:r>
      <w:r w:rsidR="00745302">
        <w:t xml:space="preserve"> (</w:t>
      </w:r>
      <w:r w:rsidR="00745302" w:rsidRPr="00745302">
        <w:rPr>
          <w:rFonts w:ascii="Consolas" w:hAnsi="Consolas"/>
        </w:rPr>
        <w:t>Number of Samples Per Patient</w:t>
      </w:r>
      <w:r w:rsidR="00745302">
        <w:t>)</w:t>
      </w:r>
      <w:r w:rsidRPr="009F7E76">
        <w:t xml:space="preserve">, con casos que van desde una presencia duplicada hasta volúmenes de información mucho mayores por individuo. </w:t>
      </w:r>
      <w:r w:rsidR="00745302" w:rsidRPr="00745302">
        <w:t xml:space="preserve">Este hallazgo motivó la aplicación de un protocolo de filtrado para asegurar que cada sujeto estuviera representado por una única observación. Así, </w:t>
      </w:r>
      <w:r w:rsidR="00745302" w:rsidRPr="00745302">
        <w:lastRenderedPageBreak/>
        <w:t>se evitó la sobrerrepresentación de ciertos perfiles individuales y posibles distorsiones en el análisis.</w:t>
      </w:r>
    </w:p>
    <w:p w14:paraId="69D196FE" w14:textId="47ABDE6D" w:rsidR="009F7E76" w:rsidRPr="009F7E76" w:rsidRDefault="009F7E76" w:rsidP="009F7E76"/>
    <w:p w14:paraId="582C8F27" w14:textId="691E6807" w:rsidR="00572462" w:rsidRDefault="00572462" w:rsidP="00760778">
      <w:pPr>
        <w:pStyle w:val="NormalWeb"/>
      </w:pPr>
      <w:r>
        <w:rPr>
          <w:noProof/>
        </w:rPr>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80DDF1" w14:textId="6AA6934B" w:rsidR="009F7E76" w:rsidRDefault="009F7E76" w:rsidP="009F7E76">
      <w:pPr>
        <w:pStyle w:val="Descripcin"/>
      </w:pPr>
      <w:bookmarkStart w:id="90" w:name="_Toc229060476"/>
      <w:r>
        <w:t xml:space="preserve">Figura </w:t>
      </w:r>
      <w:r w:rsidR="004A3023">
        <w:fldChar w:fldCharType="begin"/>
      </w:r>
      <w:r w:rsidR="004A3023">
        <w:instrText xml:space="preserve"> SEQ Figura \* ARABIC </w:instrText>
      </w:r>
      <w:r w:rsidR="004A3023">
        <w:fldChar w:fldCharType="separate"/>
      </w:r>
      <w:r w:rsidR="006541D7">
        <w:rPr>
          <w:noProof/>
        </w:rPr>
        <w:t>29</w:t>
      </w:r>
      <w:r w:rsidR="004A3023">
        <w:rPr>
          <w:noProof/>
        </w:rPr>
        <w:fldChar w:fldCharType="end"/>
      </w:r>
      <w:r>
        <w:t xml:space="preserve">. Variables de </w:t>
      </w:r>
      <w:r w:rsidRPr="00CF43C5">
        <w:t>Granularidad del seguimiento en MSK-NSCLC</w:t>
      </w:r>
      <w:r>
        <w:t>.</w:t>
      </w:r>
      <w:bookmarkEnd w:id="90"/>
    </w:p>
    <w:p w14:paraId="6F3C0736" w14:textId="65D1346B" w:rsidR="00760778" w:rsidRDefault="00572462" w:rsidP="00572462">
      <w:pPr>
        <w:pStyle w:val="Ttulo5"/>
      </w:pPr>
      <w:r>
        <w:t>I</w:t>
      </w:r>
      <w:r w:rsidR="00760778">
        <w:t>I. Carga genómica y estabilidad molecular</w:t>
      </w:r>
    </w:p>
    <w:p w14:paraId="47D47F3B" w14:textId="070A1EFA" w:rsidR="00B76426" w:rsidRPr="00B76426" w:rsidRDefault="00B76426" w:rsidP="00B76426">
      <w:r w:rsidRPr="00B76426">
        <w:t>Los indicadores de carga mutacional (</w:t>
      </w:r>
      <w:r w:rsidRPr="00B76426">
        <w:rPr>
          <w:rFonts w:ascii="Consolas" w:hAnsi="Consolas"/>
        </w:rPr>
        <w:t>Mutation Count</w:t>
      </w:r>
      <w:r w:rsidRPr="00B76426">
        <w:rPr>
          <w:rFonts w:cstheme="minorHAnsi"/>
        </w:rPr>
        <w:t>,</w:t>
      </w:r>
      <w:r w:rsidRPr="00B76426">
        <w:rPr>
          <w:rFonts w:ascii="Consolas" w:hAnsi="Consolas"/>
        </w:rPr>
        <w:t xml:space="preserve"> TMB nonsynonymous</w:t>
      </w:r>
      <w:r w:rsidRPr="00B76426">
        <w:rPr>
          <w:rFonts w:cstheme="minorHAnsi"/>
        </w:rPr>
        <w:t>,</w:t>
      </w:r>
      <w:r w:rsidRPr="00B76426">
        <w:rPr>
          <w:rFonts w:ascii="Consolas" w:hAnsi="Consolas"/>
        </w:rPr>
        <w:t xml:space="preserve"> MSI Score)</w:t>
      </w:r>
      <w:r w:rsidRPr="00B76426">
        <w:t xml:space="preserve"> presentan una distribución muy asimétrica, con la mayoría de los casos en niveles bajos y pocos sujetos con mayor inestabilidad molecular. De forma similar,</w:t>
      </w:r>
      <w:r>
        <w:t xml:space="preserve"> la fracción del genoma alterado</w:t>
      </w:r>
      <w:r w:rsidRPr="00B76426">
        <w:t xml:space="preserve"> </w:t>
      </w:r>
      <w:r>
        <w:t>(</w:t>
      </w:r>
      <w:r w:rsidRPr="00B76426">
        <w:rPr>
          <w:rFonts w:ascii="Consolas" w:hAnsi="Consolas"/>
        </w:rPr>
        <w:t>Fraction Genome Altered</w:t>
      </w:r>
      <w:r>
        <w:rPr>
          <w:rFonts w:ascii="Consolas" w:hAnsi="Consolas"/>
        </w:rPr>
        <w:t>)</w:t>
      </w:r>
      <w:r w:rsidRPr="00B76426">
        <w:t xml:space="preserve"> se mantiene en rangos reducidos, confirmando la estabilidad biológica predominante de la cohorte.</w:t>
      </w:r>
      <w:r>
        <w:t xml:space="preserve"> </w:t>
      </w:r>
      <w:r w:rsidRPr="00B76426">
        <w:t>Dada su relevancia para anticipar agresividad tumoral, respuesta terapéutica y desenlace clínico, estos parámetros se conservaron como variables clave del modelo predictivo.</w:t>
      </w:r>
    </w:p>
    <w:p w14:paraId="442C5C37" w14:textId="7529A195" w:rsidR="00572462" w:rsidRDefault="00572462" w:rsidP="00760778">
      <w:pPr>
        <w:pStyle w:val="NormalWeb"/>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73041" w14:textId="2239AD8C" w:rsidR="00760778" w:rsidRDefault="009F7E76" w:rsidP="009F7E76">
      <w:pPr>
        <w:pStyle w:val="Descripcin"/>
        <w:rPr>
          <w:rStyle w:val="Textoennegrita"/>
        </w:rPr>
      </w:pPr>
      <w:bookmarkStart w:id="91" w:name="_Toc229060477"/>
      <w:r>
        <w:t xml:space="preserve">Figura </w:t>
      </w:r>
      <w:r w:rsidR="004A3023">
        <w:fldChar w:fldCharType="begin"/>
      </w:r>
      <w:r w:rsidR="004A3023">
        <w:instrText xml:space="preserve"> SEQ Figura \* ARABIC </w:instrText>
      </w:r>
      <w:r w:rsidR="004A3023">
        <w:fldChar w:fldCharType="separate"/>
      </w:r>
      <w:r w:rsidR="006541D7">
        <w:rPr>
          <w:noProof/>
        </w:rPr>
        <w:t>30</w:t>
      </w:r>
      <w:r w:rsidR="004A3023">
        <w:rPr>
          <w:noProof/>
        </w:rPr>
        <w:fldChar w:fldCharType="end"/>
      </w:r>
      <w:r>
        <w:t>. Variables sobre la c</w:t>
      </w:r>
      <w:r w:rsidRPr="001E646A">
        <w:t>arga genómica y estabilidad molecular en MSK-NSCLC</w:t>
      </w:r>
      <w:r>
        <w:t>.</w:t>
      </w:r>
      <w:bookmarkEnd w:id="91"/>
    </w:p>
    <w:p w14:paraId="1A131132" w14:textId="5A8C51A0" w:rsidR="00760778" w:rsidRDefault="00760778" w:rsidP="009F7E76">
      <w:pPr>
        <w:pStyle w:val="Ttulo5"/>
      </w:pPr>
      <w:r>
        <w:lastRenderedPageBreak/>
        <w:t>I</w:t>
      </w:r>
      <w:r w:rsidR="00572462">
        <w:t>II</w:t>
      </w:r>
      <w:r>
        <w:t>. Carga tumoral física y estadificación</w:t>
      </w:r>
    </w:p>
    <w:p w14:paraId="5CD6346C" w14:textId="443F91BB" w:rsidR="00B76426" w:rsidRPr="00B76426" w:rsidRDefault="009F7E76" w:rsidP="00B76426">
      <w:r w:rsidRPr="009F7E76">
        <w:t>La medición del volumen metabólico de</w:t>
      </w:r>
      <w:r w:rsidR="00B76426">
        <w:t>l cáncer (</w:t>
      </w:r>
      <w:r w:rsidR="00B76426" w:rsidRPr="00B76426">
        <w:rPr>
          <w:rFonts w:ascii="Consolas" w:hAnsi="Consolas"/>
        </w:rPr>
        <w:t>Metabolic Tumor Volume</w:t>
      </w:r>
      <w:r w:rsidR="00B76426">
        <w:t>)</w:t>
      </w:r>
      <w:r w:rsidRPr="009F7E76">
        <w:t xml:space="preserve"> muestra una marcada asimetría, donde predominan las cargas bajas, pero conviven con valores excepcionalmente elevados, lo que evidencia una gran heterogeneidad en la masa tumoral física de los pacientes. Por otra parte, el indicador del estadio clínico</w:t>
      </w:r>
      <w:r w:rsidR="00B76426">
        <w:t xml:space="preserve"> (</w:t>
      </w:r>
      <w:r w:rsidR="00B76426" w:rsidRPr="00B76426">
        <w:rPr>
          <w:rFonts w:ascii="Consolas" w:hAnsi="Consolas"/>
        </w:rPr>
        <w:t>Stage at Draw</w:t>
      </w:r>
      <w:r w:rsidR="00B76426">
        <w:t>)</w:t>
      </w:r>
      <w:r w:rsidRPr="009F7E76">
        <w:t xml:space="preserve"> presenta una categoría abrumadoramente mayoritaria, lo que limita su capacidad para diferenciar </w:t>
      </w:r>
      <w:r w:rsidRPr="00B76426">
        <w:t xml:space="preserve">perfiles en el modelo. </w:t>
      </w:r>
      <w:r w:rsidR="00B76426">
        <w:t>Este</w:t>
      </w:r>
      <w:r w:rsidR="00B76426" w:rsidRPr="00B76426">
        <w:t xml:space="preserve"> comportamiento justificó la aplicación de protocolos específicos para tratar valores atípicos en las variables cuantitativas del conjunto de datos.</w:t>
      </w:r>
    </w:p>
    <w:p w14:paraId="67A1F0E7" w14:textId="72CB85AC" w:rsidR="00572462" w:rsidRDefault="00572462" w:rsidP="00760778">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57C724D" w14:textId="4CA0EA6F" w:rsidR="009F7E76" w:rsidRDefault="009F7E76" w:rsidP="009F7E76">
      <w:pPr>
        <w:pStyle w:val="Descripcin"/>
      </w:pPr>
      <w:bookmarkStart w:id="92" w:name="_Toc229060478"/>
      <w:r>
        <w:t xml:space="preserve">Figura </w:t>
      </w:r>
      <w:r w:rsidR="004A3023">
        <w:fldChar w:fldCharType="begin"/>
      </w:r>
      <w:r w:rsidR="004A3023">
        <w:instrText xml:space="preserve"> SEQ Figura \* ARABIC </w:instrText>
      </w:r>
      <w:r w:rsidR="004A3023">
        <w:fldChar w:fldCharType="separate"/>
      </w:r>
      <w:r w:rsidR="006541D7">
        <w:rPr>
          <w:noProof/>
        </w:rPr>
        <w:t>31</w:t>
      </w:r>
      <w:r w:rsidR="004A3023">
        <w:rPr>
          <w:noProof/>
        </w:rPr>
        <w:fldChar w:fldCharType="end"/>
      </w:r>
      <w:r>
        <w:t>. Variables sobre la c</w:t>
      </w:r>
      <w:r w:rsidRPr="0039224D">
        <w:t>arga tumoral física y estadificación en MSK-NSCLC</w:t>
      </w:r>
      <w:r>
        <w:t>.</w:t>
      </w:r>
      <w:bookmarkEnd w:id="92"/>
    </w:p>
    <w:p w14:paraId="780A6E5E" w14:textId="520CF0BD" w:rsidR="00760778" w:rsidRDefault="00572462" w:rsidP="009F7E76">
      <w:pPr>
        <w:pStyle w:val="Ttulo5"/>
      </w:pPr>
      <w:r>
        <w:t>IV</w:t>
      </w:r>
      <w:r w:rsidR="00760778">
        <w:t>. Métricas de supervivencia y tiempo</w:t>
      </w:r>
    </w:p>
    <w:p w14:paraId="0782814F" w14:textId="71368E53" w:rsidR="003E523B" w:rsidRPr="003E523B" w:rsidRDefault="003E523B" w:rsidP="003E523B">
      <w:r w:rsidRPr="003E523B">
        <w:t>El perfil de los sujetos se sitúa predominantemente en una etapa vital avanzada</w:t>
      </w:r>
      <w:r w:rsidR="00B76426">
        <w:t xml:space="preserve"> (</w:t>
      </w:r>
      <w:r w:rsidR="00B76426" w:rsidRPr="00B76426">
        <w:rPr>
          <w:rFonts w:ascii="Consolas" w:hAnsi="Consolas"/>
        </w:rPr>
        <w:t>Patient Current Age</w:t>
      </w:r>
      <w:r w:rsidR="00B76426">
        <w:t>)</w:t>
      </w:r>
      <w:r w:rsidRPr="003E523B">
        <w:t>. Respecto al tiempo transcurrido hasta el evento clínico</w:t>
      </w:r>
      <w:r w:rsidR="00B76426">
        <w:t xml:space="preserve"> (</w:t>
      </w:r>
      <w:r w:rsidR="00B76426" w:rsidRPr="00B76426">
        <w:rPr>
          <w:rFonts w:ascii="Consolas" w:hAnsi="Consolas"/>
        </w:rPr>
        <w:t>Overall Survival (Months)</w:t>
      </w:r>
      <w:r w:rsidR="00B76426">
        <w:t>)</w:t>
      </w:r>
      <w:r w:rsidRPr="003E523B">
        <w:t xml:space="preserve">, los datos muestran una mayor densidad en los periodos iniciales de observación, aunque existe un grupo menor con una permanencia excepcionalmente larga. </w:t>
      </w:r>
    </w:p>
    <w:p w14:paraId="5BC939B9" w14:textId="684DBE3E" w:rsidR="00572462" w:rsidRDefault="00572462" w:rsidP="00760778">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0568BD8A" w14:textId="284AD81C" w:rsidR="003E523B" w:rsidRDefault="003E523B" w:rsidP="003E523B">
      <w:pPr>
        <w:pStyle w:val="Descripcin"/>
      </w:pPr>
      <w:bookmarkStart w:id="93" w:name="_Toc229060479"/>
      <w:r>
        <w:t xml:space="preserve">Figura </w:t>
      </w:r>
      <w:r w:rsidR="004A3023">
        <w:fldChar w:fldCharType="begin"/>
      </w:r>
      <w:r w:rsidR="004A3023">
        <w:instrText xml:space="preserve"> SEQ Figura \* ARABIC </w:instrText>
      </w:r>
      <w:r w:rsidR="004A3023">
        <w:fldChar w:fldCharType="separate"/>
      </w:r>
      <w:r w:rsidR="006541D7">
        <w:rPr>
          <w:noProof/>
        </w:rPr>
        <w:t>32</w:t>
      </w:r>
      <w:r w:rsidR="004A3023">
        <w:rPr>
          <w:noProof/>
        </w:rPr>
        <w:fldChar w:fldCharType="end"/>
      </w:r>
      <w:r>
        <w:t xml:space="preserve">. </w:t>
      </w:r>
      <w:r w:rsidRPr="003B0341">
        <w:t>Métricas de supervivencia y tiempo en MSK-NSCLC</w:t>
      </w:r>
      <w:bookmarkEnd w:id="93"/>
    </w:p>
    <w:p w14:paraId="01998F17" w14:textId="65EE636A" w:rsidR="00D43973" w:rsidRDefault="00D43973" w:rsidP="00D43973">
      <w:pPr>
        <w:pStyle w:val="Ttulo3"/>
      </w:pPr>
      <w:bookmarkStart w:id="94" w:name="_Toc229766067"/>
      <w:r>
        <w:t>3.5.4. Análisis de correlaciones</w:t>
      </w:r>
      <w:bookmarkEnd w:id="94"/>
    </w:p>
    <w:p w14:paraId="5FC7C9BE" w14:textId="77777777" w:rsidR="00EA53E6" w:rsidRPr="00EA53E6" w:rsidRDefault="00EA53E6" w:rsidP="00EA53E6">
      <w:r w:rsidRPr="00EA53E6">
        <w:lastRenderedPageBreak/>
        <w:t>El análisis de correlaciones permitió identificar asociaciones esperadas entre variables y depurar los conjuntos de datos. A partir de este proceso, se descartaron elementos duplicados o redundantes y se refinó la selección de los factores que formarían parte del modelo final.</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3582E0D0" w:rsidR="003E523B" w:rsidRPr="003E523B" w:rsidRDefault="003E523B" w:rsidP="003E523B">
      <w:r w:rsidRPr="003E523B">
        <w:t xml:space="preserve">El análisis de correlaciones </w:t>
      </w:r>
      <w:r>
        <w:t xml:space="preserve">de las variables numéricas en la cohorte de METABRIC, </w:t>
      </w:r>
      <w:r w:rsidRPr="003E523B">
        <w:t>revela vínculos críticos entre las dimensiones cuantitativas del estudio. Existe una equivalencia casi absoluta entre los dos indicadores de carga molecular</w:t>
      </w:r>
      <w:r w:rsidR="00340C79">
        <w:t xml:space="preserve"> (</w:t>
      </w:r>
      <w:r w:rsidR="00340C79" w:rsidRPr="00340C79">
        <w:rPr>
          <w:rFonts w:ascii="Consolas" w:hAnsi="Consolas"/>
        </w:rPr>
        <w:t>Mutation Count</w:t>
      </w:r>
      <w:r w:rsidR="00340C79">
        <w:t xml:space="preserve"> &lt;-&gt; </w:t>
      </w:r>
      <w:r w:rsidR="00340C79" w:rsidRPr="00340C79">
        <w:rPr>
          <w:rFonts w:ascii="Consolas" w:hAnsi="Consolas"/>
        </w:rPr>
        <w:t>TMB (nonsynonimous)</w:t>
      </w:r>
      <w:r w:rsidR="00340C79">
        <w:t xml:space="preserve"> </w:t>
      </w:r>
      <w:r w:rsidR="00340C79" w:rsidRPr="00340C79">
        <w:t>= 1.00</w:t>
      </w:r>
      <w:r w:rsidR="00340C79">
        <w:t>)</w:t>
      </w:r>
      <w:r w:rsidRPr="003E523B">
        <w:t xml:space="preserve"> lo que confirma su redundancia y justifica la selección de un único representante para el análisis. Asimismo, se detectó una estrecha dependencia entre los tiempos de supervivencia general y el periodo libre de recurrencia</w:t>
      </w:r>
      <w:r w:rsidR="00340C79">
        <w:t xml:space="preserve"> (</w:t>
      </w:r>
      <w:r w:rsidR="00340C79">
        <w:rPr>
          <w:rFonts w:ascii="Consolas" w:hAnsi="Consolas"/>
        </w:rPr>
        <w:t xml:space="preserve">Overall Status (Months) </w:t>
      </w:r>
      <w:r w:rsidR="00340C79">
        <w:t xml:space="preserve">&lt;-&gt; </w:t>
      </w:r>
      <w:r w:rsidR="00340C79">
        <w:rPr>
          <w:rFonts w:ascii="Consolas" w:hAnsi="Consolas"/>
        </w:rPr>
        <w:t>Relapse Free Status (Months)</w:t>
      </w:r>
      <w:r w:rsidR="00340C79">
        <w:t xml:space="preserve"> = 0.90)</w:t>
      </w:r>
      <w:r w:rsidRPr="003E523B">
        <w:t xml:space="preserve">, lo que obliga a prescindir de este último para evitar la filtración de información en el modelado. Finalmente, el indicador de riesgo integral </w:t>
      </w:r>
      <w:r w:rsidR="00340C79">
        <w:t>(</w:t>
      </w:r>
      <w:r w:rsidR="00340C79" w:rsidRPr="00340C79">
        <w:rPr>
          <w:rFonts w:ascii="Consolas" w:hAnsi="Consolas"/>
        </w:rPr>
        <w:t>Nottingham prognostic index</w:t>
      </w:r>
      <w:r w:rsidR="00340C79">
        <w:t xml:space="preserve">) </w:t>
      </w:r>
      <w:r w:rsidRPr="003E523B">
        <w:t>muestra una asociación coherente con el grado de diferenciación del tejido</w:t>
      </w:r>
      <w:r w:rsidR="00340C79">
        <w:t xml:space="preserve"> (</w:t>
      </w:r>
      <w:r w:rsidR="00340C79" w:rsidRPr="00340C79">
        <w:rPr>
          <w:rFonts w:ascii="Consolas" w:hAnsi="Consolas"/>
        </w:rPr>
        <w:t>Neoplasm Histologic Grade</w:t>
      </w:r>
      <w:r w:rsidR="00340C79">
        <w:rPr>
          <w:rFonts w:ascii="Consolas" w:hAnsi="Consolas"/>
        </w:rPr>
        <w:t xml:space="preserve"> </w:t>
      </w:r>
      <w:r w:rsidR="00340C79" w:rsidRPr="00340C79">
        <w:t>= 0.70</w:t>
      </w:r>
      <w:r w:rsidR="00340C79">
        <w:t>)</w:t>
      </w:r>
      <w:r w:rsidRPr="003E523B">
        <w:t>, la extensión de la enfermedad</w:t>
      </w:r>
      <w:r w:rsidR="00340C79">
        <w:t xml:space="preserve"> (Tumor Stage </w:t>
      </w:r>
      <w:r w:rsidR="00340C79" w:rsidRPr="00340C79">
        <w:t>= 0.55</w:t>
      </w:r>
      <w:r w:rsidR="00340C79">
        <w:t>)</w:t>
      </w:r>
      <w:r w:rsidRPr="003E523B">
        <w:t xml:space="preserve"> y las dimensiones de la lesión</w:t>
      </w:r>
      <w:r w:rsidR="00340C79">
        <w:t xml:space="preserve"> (</w:t>
      </w:r>
      <w:r w:rsidR="00340C79" w:rsidRPr="00340C79">
        <w:rPr>
          <w:rFonts w:ascii="Consolas" w:hAnsi="Consolas"/>
        </w:rPr>
        <w:t>Tumor Size</w:t>
      </w:r>
      <w:r w:rsidR="00340C79">
        <w:t xml:space="preserve"> = 0.29)</w:t>
      </w:r>
      <w:r w:rsidRPr="003E523B">
        <w:t>, ratificando su utilidad para resumir la agresividad clínica del tumor.</w:t>
      </w:r>
    </w:p>
    <w:p w14:paraId="4696B2AB" w14:textId="77777777" w:rsidR="00572462" w:rsidRDefault="00572462" w:rsidP="00572462">
      <w:pPr>
        <w:pStyle w:val="NormalWeb"/>
      </w:pPr>
      <w:r>
        <w:rPr>
          <w:noProof/>
        </w:rPr>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8481E6A" w14:textId="1D4B6712" w:rsidR="003E523B" w:rsidRDefault="003E523B" w:rsidP="003E523B">
      <w:pPr>
        <w:pStyle w:val="Descripcin"/>
      </w:pPr>
      <w:bookmarkStart w:id="95" w:name="_Toc229060480"/>
      <w:r>
        <w:t xml:space="preserve">Figura </w:t>
      </w:r>
      <w:r w:rsidR="004A3023">
        <w:fldChar w:fldCharType="begin"/>
      </w:r>
      <w:r w:rsidR="004A3023">
        <w:instrText xml:space="preserve"> SEQ Figura \* ARABIC </w:instrText>
      </w:r>
      <w:r w:rsidR="004A3023">
        <w:fldChar w:fldCharType="separate"/>
      </w:r>
      <w:r w:rsidR="006541D7">
        <w:rPr>
          <w:noProof/>
        </w:rPr>
        <w:t>33</w:t>
      </w:r>
      <w:r w:rsidR="004A3023">
        <w:rPr>
          <w:noProof/>
        </w:rPr>
        <w:fldChar w:fldCharType="end"/>
      </w:r>
      <w:r>
        <w:t>. Mapa de calor de correlaciones de las variables numéricas en METABRIC.</w:t>
      </w:r>
      <w:bookmarkEnd w:id="95"/>
    </w:p>
    <w:p w14:paraId="5C064485" w14:textId="7E7F64BA" w:rsidR="00572462" w:rsidRDefault="00572462" w:rsidP="003E523B">
      <w:pPr>
        <w:pStyle w:val="Ttulo4"/>
        <w:numPr>
          <w:ilvl w:val="0"/>
          <w:numId w:val="19"/>
        </w:numPr>
      </w:pPr>
      <w:r>
        <w:t>Correlaciones entre variables numéricas TCGA</w:t>
      </w:r>
      <w:r w:rsidR="003E523B">
        <w:t>-</w:t>
      </w:r>
      <w:r>
        <w:t>BRCA</w:t>
      </w:r>
    </w:p>
    <w:p w14:paraId="7A515B36" w14:textId="3B937B55" w:rsidR="00340C79" w:rsidRPr="00340C79" w:rsidRDefault="00340C79" w:rsidP="00EA53E6">
      <w:r w:rsidRPr="00340C79">
        <w:lastRenderedPageBreak/>
        <w:t>El análisis de correlaciones de las variables numéricas en la cohorte TCGA-BRCA revela dependencias críticas entre distintos indicadores temporales del seguimiento clínico y del desenlace final. Existe una equivalencia prácticamente absoluta entre el tiempo hasta fallecimiento y la supervivencia global (</w:t>
      </w:r>
      <w:r w:rsidRPr="00EA53E6">
        <w:rPr>
          <w:rFonts w:ascii="Consolas" w:hAnsi="Consolas"/>
        </w:rPr>
        <w:t>Death from Initial Pathologic Diagnosis Date</w:t>
      </w:r>
      <w:r w:rsidRPr="00340C79">
        <w:t xml:space="preserve"> </w:t>
      </w:r>
      <w:r w:rsidR="00EA53E6">
        <w:t>&lt;-&gt;</w:t>
      </w:r>
      <w:r w:rsidRPr="00340C79">
        <w:t xml:space="preserve"> </w:t>
      </w:r>
      <w:r w:rsidRPr="00EA53E6">
        <w:rPr>
          <w:rFonts w:ascii="Consolas" w:hAnsi="Consolas"/>
        </w:rPr>
        <w:t xml:space="preserve">Overall Survival </w:t>
      </w:r>
      <w:r w:rsidR="00EA53E6" w:rsidRPr="00EA53E6">
        <w:rPr>
          <w:rFonts w:ascii="Consolas" w:hAnsi="Consolas"/>
        </w:rPr>
        <w:t>(</w:t>
      </w:r>
      <w:r w:rsidRPr="00EA53E6">
        <w:rPr>
          <w:rFonts w:ascii="Consolas" w:hAnsi="Consolas"/>
        </w:rPr>
        <w:t>Months</w:t>
      </w:r>
      <w:r w:rsidR="00EA53E6" w:rsidRPr="00EA53E6">
        <w:rPr>
          <w:rFonts w:ascii="Consolas" w:hAnsi="Consolas"/>
        </w:rPr>
        <w:t>)</w:t>
      </w:r>
      <w:r w:rsidRPr="00340C79">
        <w:t xml:space="preserve"> = </w:t>
      </w:r>
      <w:r w:rsidRPr="00EA53E6">
        <w:t>1.00</w:t>
      </w:r>
      <w:r w:rsidRPr="00340C79">
        <w:t>), así como una asociación muy alta entre el último contacto clínico y la supervivencia global (</w:t>
      </w:r>
      <w:r w:rsidRPr="00EA53E6">
        <w:rPr>
          <w:rFonts w:ascii="Consolas" w:hAnsi="Consolas"/>
        </w:rPr>
        <w:t>Last Communication Contact from Initial Pathologic Diagnosis Date</w:t>
      </w:r>
      <w:r w:rsidRPr="00340C79">
        <w:t xml:space="preserve"> </w:t>
      </w:r>
      <w:r w:rsidR="00EA53E6">
        <w:t>&lt;-&gt;</w:t>
      </w:r>
      <w:r w:rsidRPr="00340C79">
        <w:t xml:space="preserve"> </w:t>
      </w:r>
      <w:r w:rsidRPr="00EA53E6">
        <w:rPr>
          <w:rFonts w:ascii="Consolas" w:hAnsi="Consolas"/>
        </w:rPr>
        <w:t xml:space="preserve">Overall Survival </w:t>
      </w:r>
      <w:r w:rsidR="00EA53E6">
        <w:rPr>
          <w:rFonts w:ascii="Consolas" w:hAnsi="Consolas"/>
        </w:rPr>
        <w:t>(</w:t>
      </w:r>
      <w:r w:rsidRPr="00EA53E6">
        <w:rPr>
          <w:rFonts w:ascii="Consolas" w:hAnsi="Consolas"/>
        </w:rPr>
        <w:t>Months</w:t>
      </w:r>
      <w:r w:rsidR="00EA53E6">
        <w:rPr>
          <w:rFonts w:ascii="Consolas" w:hAnsi="Consolas"/>
        </w:rPr>
        <w:t>)</w:t>
      </w:r>
      <w:r w:rsidRPr="00340C79">
        <w:t xml:space="preserve"> = </w:t>
      </w:r>
      <w:r w:rsidRPr="00EA53E6">
        <w:t>0.92</w:t>
      </w:r>
      <w:r w:rsidRPr="00340C79">
        <w:t>).</w:t>
      </w:r>
      <w:r w:rsidR="00EA53E6">
        <w:t xml:space="preserve"> </w:t>
      </w:r>
      <w:r w:rsidRPr="00340C79">
        <w:t>Del mismo modo, se detecta una redundancia total entre las métricas de carga mutacional (</w:t>
      </w:r>
      <w:r w:rsidRPr="00EA53E6">
        <w:rPr>
          <w:rFonts w:ascii="Consolas" w:hAnsi="Consolas"/>
        </w:rPr>
        <w:t>Mutation Count</w:t>
      </w:r>
      <w:r w:rsidRPr="00340C79">
        <w:t xml:space="preserve"> </w:t>
      </w:r>
      <w:r w:rsidR="00EA53E6">
        <w:t>&lt;-&gt;</w:t>
      </w:r>
      <w:r w:rsidRPr="00340C79">
        <w:t xml:space="preserve"> </w:t>
      </w:r>
      <w:r w:rsidRPr="00EA53E6">
        <w:rPr>
          <w:rFonts w:ascii="Consolas" w:hAnsi="Consolas"/>
        </w:rPr>
        <w:t xml:space="preserve">TMB </w:t>
      </w:r>
      <w:r w:rsidR="00EA53E6">
        <w:rPr>
          <w:rFonts w:ascii="Consolas" w:hAnsi="Consolas"/>
        </w:rPr>
        <w:t>(</w:t>
      </w:r>
      <w:r w:rsidRPr="00EA53E6">
        <w:rPr>
          <w:rFonts w:ascii="Consolas" w:hAnsi="Consolas"/>
        </w:rPr>
        <w:t>nonsynonymous</w:t>
      </w:r>
      <w:r w:rsidR="00EA53E6">
        <w:rPr>
          <w:rFonts w:ascii="Consolas" w:hAnsi="Consolas"/>
        </w:rPr>
        <w:t>)</w:t>
      </w:r>
      <w:r w:rsidRPr="00340C79">
        <w:t xml:space="preserve"> = </w:t>
      </w:r>
      <w:r w:rsidRPr="00EA53E6">
        <w:t>1.00</w:t>
      </w:r>
      <w:r w:rsidRPr="00340C79">
        <w:t>), lo que justifica conservar solo una de ellas para evitar duplicidad de información genómica. Asimismo, existe una relación inversa exacta entre el tiempo desde el nacimiento hasta el diagnóstico y la edad al diagnóstico (</w:t>
      </w:r>
      <w:r w:rsidRPr="00EA53E6">
        <w:rPr>
          <w:rFonts w:ascii="Consolas" w:hAnsi="Consolas"/>
        </w:rPr>
        <w:t>Birth from Initial Pathologic Diagnosis Date</w:t>
      </w:r>
      <w:r w:rsidRPr="00340C79">
        <w:t xml:space="preserve"> </w:t>
      </w:r>
      <w:r w:rsidR="00EA53E6">
        <w:t>&lt;-&gt;</w:t>
      </w:r>
      <w:r w:rsidRPr="00340C79">
        <w:t xml:space="preserve"> </w:t>
      </w:r>
      <w:r w:rsidRPr="00EA53E6">
        <w:rPr>
          <w:rFonts w:ascii="Consolas" w:hAnsi="Consolas"/>
        </w:rPr>
        <w:t>Diagnosis Age</w:t>
      </w:r>
      <w:r w:rsidRPr="00340C79">
        <w:t xml:space="preserve"> = </w:t>
      </w:r>
      <w:r w:rsidRPr="00EA53E6">
        <w:t>-1.00</w:t>
      </w:r>
      <w:r w:rsidRPr="00340C79">
        <w:t>), confirmando que ambas variables representan la misma dimensión temporal desde perspectivas opuestas.</w:t>
      </w:r>
      <w:r w:rsidR="00EA53E6">
        <w:t xml:space="preserve"> </w:t>
      </w:r>
    </w:p>
    <w:p w14:paraId="56294693" w14:textId="588D38C3" w:rsidR="00DD56AD" w:rsidRDefault="00DD56AD" w:rsidP="00D43973">
      <w:pPr>
        <w:pStyle w:val="NormalWeb"/>
      </w:pPr>
      <w:r>
        <w:rPr>
          <w:noProof/>
        </w:rPr>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53500BAE" w14:textId="6136EE38" w:rsidR="003E523B" w:rsidRPr="003E523B" w:rsidRDefault="003E523B" w:rsidP="003E523B">
      <w:pPr>
        <w:pStyle w:val="Descripcin"/>
        <w:rPr>
          <w:rFonts w:ascii="Times New Roman" w:hAnsi="Times New Roman"/>
          <w:sz w:val="27"/>
        </w:rPr>
      </w:pPr>
      <w:bookmarkStart w:id="96" w:name="_Toc229060481"/>
      <w:r>
        <w:t xml:space="preserve">Figura </w:t>
      </w:r>
      <w:r w:rsidR="004A3023">
        <w:fldChar w:fldCharType="begin"/>
      </w:r>
      <w:r w:rsidR="004A3023">
        <w:instrText xml:space="preserve"> SEQ Figura \* ARABIC </w:instrText>
      </w:r>
      <w:r w:rsidR="004A3023">
        <w:fldChar w:fldCharType="separate"/>
      </w:r>
      <w:r w:rsidR="006541D7">
        <w:rPr>
          <w:noProof/>
        </w:rPr>
        <w:t>34</w:t>
      </w:r>
      <w:r w:rsidR="004A3023">
        <w:rPr>
          <w:noProof/>
        </w:rPr>
        <w:fldChar w:fldCharType="end"/>
      </w:r>
      <w:r>
        <w:t xml:space="preserve">. </w:t>
      </w:r>
      <w:r w:rsidRPr="00DC776C">
        <w:t xml:space="preserve">Mapa de calor de correlaciones de las variables numéricas en </w:t>
      </w:r>
      <w:r>
        <w:t>TCGA_BRCA.</w:t>
      </w:r>
      <w:bookmarkEnd w:id="96"/>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4FC072D3" w14:textId="39F11C47" w:rsidR="00EA53E6" w:rsidRPr="00EA53E6" w:rsidRDefault="00EA53E6" w:rsidP="00EA53E6">
      <w:r w:rsidRPr="00EA53E6">
        <w:t>El análisis de correlaciones de las variables numéricas en la cohorte MSK_NSCLC revela que la mayoría de los factores cuantitativos mantienen relaciones débiles o moderadas entre sí. No obstante, destaca una vinculación muy elevada entre los indicadores de carga mutacional (</w:t>
      </w:r>
      <w:r w:rsidRPr="00EA53E6">
        <w:rPr>
          <w:rFonts w:ascii="Consolas" w:hAnsi="Consolas"/>
        </w:rPr>
        <w:t>Mutation Count</w:t>
      </w:r>
      <w:r w:rsidRPr="00EA53E6">
        <w:t xml:space="preserve"> </w:t>
      </w:r>
      <w:r>
        <w:t>&lt;-&gt;</w:t>
      </w:r>
      <w:r w:rsidRPr="00EA53E6">
        <w:t xml:space="preserve"> </w:t>
      </w:r>
      <w:r w:rsidRPr="00EA53E6">
        <w:rPr>
          <w:rFonts w:ascii="Consolas" w:hAnsi="Consolas"/>
        </w:rPr>
        <w:t xml:space="preserve">TMB </w:t>
      </w:r>
      <w:r>
        <w:rPr>
          <w:rFonts w:ascii="Consolas" w:hAnsi="Consolas"/>
        </w:rPr>
        <w:t>(</w:t>
      </w:r>
      <w:r w:rsidRPr="00EA53E6">
        <w:rPr>
          <w:rFonts w:ascii="Consolas" w:hAnsi="Consolas"/>
        </w:rPr>
        <w:t>nonsynonymous</w:t>
      </w:r>
      <w:r>
        <w:rPr>
          <w:rFonts w:ascii="Consolas" w:hAnsi="Consolas"/>
        </w:rPr>
        <w:t>)</w:t>
      </w:r>
      <w:r w:rsidRPr="00EA53E6">
        <w:t xml:space="preserve"> = 0.92), lo que confirma que ambos parámetros </w:t>
      </w:r>
      <w:r w:rsidRPr="00EA53E6">
        <w:lastRenderedPageBreak/>
        <w:t>capturan un fenómeno biológico similar y aportan información parcialmente redundante.</w:t>
      </w:r>
      <w:r>
        <w:t xml:space="preserve"> </w:t>
      </w:r>
      <w:r w:rsidRPr="00EA53E6">
        <w:t>Asimismo, se detecta una asociación relevante entre el grado de alteración genómica estructural y la pureza tumoral de la muestra (</w:t>
      </w:r>
      <w:r w:rsidRPr="00EA53E6">
        <w:rPr>
          <w:rFonts w:ascii="Consolas" w:hAnsi="Consolas"/>
        </w:rPr>
        <w:t>Fraction Genome Altered</w:t>
      </w:r>
      <w:r w:rsidRPr="00EA53E6">
        <w:t xml:space="preserve"> </w:t>
      </w:r>
      <w:r>
        <w:t>&lt;-&gt;</w:t>
      </w:r>
      <w:r w:rsidRPr="00EA53E6">
        <w:t xml:space="preserve"> </w:t>
      </w:r>
      <w:r w:rsidRPr="00EA53E6">
        <w:rPr>
          <w:rFonts w:ascii="Consolas" w:hAnsi="Consolas"/>
        </w:rPr>
        <w:t>Tumor</w:t>
      </w:r>
      <w:r>
        <w:rPr>
          <w:rFonts w:ascii="Consolas" w:hAnsi="Consolas"/>
        </w:rPr>
        <w:t xml:space="preserve"> </w:t>
      </w:r>
      <w:r w:rsidRPr="00EA53E6">
        <w:rPr>
          <w:rFonts w:ascii="Consolas" w:hAnsi="Consolas"/>
        </w:rPr>
        <w:t>Purity_numeric</w:t>
      </w:r>
      <w:r w:rsidRPr="00EA53E6">
        <w:t xml:space="preserve"> = 0.59), sugiriendo una relación entre la inestabilidad genómica y la concentración de células malignas. También se observa una correspondencia casi absoluta entre la edad actual del paciente y la edad reportada en la secuenciación (</w:t>
      </w:r>
      <w:r w:rsidRPr="00EA53E6">
        <w:rPr>
          <w:rFonts w:ascii="Consolas" w:hAnsi="Consolas"/>
        </w:rPr>
        <w:t xml:space="preserve">Patient Current Age </w:t>
      </w:r>
      <w:r>
        <w:t>&lt;-&gt;</w:t>
      </w:r>
      <w:r w:rsidRPr="00EA53E6">
        <w:t xml:space="preserve"> </w:t>
      </w:r>
      <w:r w:rsidRPr="00EA53E6">
        <w:rPr>
          <w:rFonts w:ascii="Consolas" w:hAnsi="Consolas"/>
        </w:rPr>
        <w:t>Age at Which Sequencing was Reported (Years)_numeric</w:t>
      </w:r>
      <w:r w:rsidRPr="00EA53E6">
        <w:t xml:space="preserve"> = 0.99), lo que evidencia redundancia temporal entre ambas variables.</w:t>
      </w:r>
      <w:r>
        <w:t xml:space="preserve"> </w:t>
      </w:r>
    </w:p>
    <w:p w14:paraId="25282CA5" w14:textId="25D0BC6B" w:rsidR="00572462" w:rsidRDefault="00572462" w:rsidP="00760778">
      <w:pPr>
        <w:pStyle w:val="NormalWeb"/>
      </w:pPr>
      <w:r>
        <w:rPr>
          <w:noProof/>
        </w:rPr>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1C0A8AEB" w14:textId="553F3A73" w:rsidR="00522EE1" w:rsidRDefault="003E523B" w:rsidP="003E523B">
      <w:pPr>
        <w:pStyle w:val="Descripcin"/>
        <w:rPr>
          <w:rStyle w:val="Textoennegrita"/>
        </w:rPr>
      </w:pPr>
      <w:bookmarkStart w:id="97" w:name="_Toc229060482"/>
      <w:r>
        <w:t xml:space="preserve">Figura </w:t>
      </w:r>
      <w:r w:rsidR="004A3023">
        <w:fldChar w:fldCharType="begin"/>
      </w:r>
      <w:r w:rsidR="004A3023">
        <w:instrText xml:space="preserve"> SEQ Figura \* ARABIC </w:instrText>
      </w:r>
      <w:r w:rsidR="004A3023">
        <w:fldChar w:fldCharType="separate"/>
      </w:r>
      <w:r w:rsidR="006541D7">
        <w:rPr>
          <w:noProof/>
        </w:rPr>
        <w:t>35</w:t>
      </w:r>
      <w:r w:rsidR="004A3023">
        <w:rPr>
          <w:noProof/>
        </w:rPr>
        <w:fldChar w:fldCharType="end"/>
      </w:r>
      <w:r>
        <w:t xml:space="preserve">. </w:t>
      </w:r>
      <w:r w:rsidRPr="00804423">
        <w:t xml:space="preserve">Mapa de calor de correlaciones de las variables numéricas en </w:t>
      </w:r>
      <w:r>
        <w:t>MSK-NSCLC.</w:t>
      </w:r>
      <w:bookmarkEnd w:id="97"/>
    </w:p>
    <w:p w14:paraId="0CE4D7CE" w14:textId="77777777" w:rsidR="003D67F8" w:rsidRDefault="003D67F8" w:rsidP="003D67F8">
      <w:pPr>
        <w:pStyle w:val="Ttulo2"/>
        <w:rPr>
          <w:rFonts w:ascii="Times New Roman" w:hAnsi="Times New Roman"/>
        </w:rPr>
      </w:pPr>
      <w:bookmarkStart w:id="98" w:name="_Toc229766068"/>
      <w:r>
        <w:t>3.6. Criterios de inclusión, exclusión y deduplicación</w:t>
      </w:r>
      <w:bookmarkEnd w:id="98"/>
    </w:p>
    <w:p w14:paraId="4237A213" w14:textId="77777777" w:rsidR="003D67F8" w:rsidRDefault="003D67F8" w:rsidP="003D67F8">
      <w:r>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77777777" w:rsidR="003D67F8" w:rsidRDefault="003D67F8" w:rsidP="003D67F8">
      <w:pPr>
        <w:pStyle w:val="Ttulo3"/>
      </w:pPr>
      <w:bookmarkStart w:id="99" w:name="_Toc229766069"/>
      <w:r>
        <w:t>3.6.1. Criterios generales de inclusión</w:t>
      </w:r>
      <w:bookmarkEnd w:id="99"/>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lastRenderedPageBreak/>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777777" w:rsidR="003D67F8" w:rsidRDefault="003D67F8" w:rsidP="003D67F8">
      <w:pPr>
        <w:pStyle w:val="Ttulo3"/>
      </w:pPr>
      <w:bookmarkStart w:id="100" w:name="_Toc229766070"/>
      <w:r>
        <w:t>3.6.2. Criterios generales de exclusión</w:t>
      </w:r>
      <w:bookmarkEnd w:id="100"/>
    </w:p>
    <w:p w14:paraId="48F065BB" w14:textId="77777777" w:rsidR="003D67F8" w:rsidRPr="003D67F8" w:rsidRDefault="003D67F8" w:rsidP="002E43A7">
      <w:r w:rsidRPr="003D67F8">
        <w:t>Se excluyeron:</w:t>
      </w:r>
    </w:p>
    <w:p w14:paraId="497B9665"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derivadas directamente del evento o del tiempo de supervivencia. </w:t>
      </w:r>
    </w:p>
    <w:p w14:paraId="33715208" w14:textId="2222D401" w:rsid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con riesgo de fuga de información. </w:t>
      </w:r>
    </w:p>
    <w:p w14:paraId="2D2BFF7C" w14:textId="473D37E9" w:rsidR="00B20F71" w:rsidRPr="003D67F8" w:rsidRDefault="00B20F71" w:rsidP="002E43A7">
      <w:pPr>
        <w:numPr>
          <w:ilvl w:val="0"/>
          <w:numId w:val="7"/>
        </w:numPr>
        <w:spacing w:before="0" w:after="100" w:afterAutospacing="1"/>
        <w:rPr>
          <w:rFonts w:cstheme="minorHAnsi"/>
          <w:szCs w:val="24"/>
        </w:rPr>
      </w:pPr>
      <w:r>
        <w:rPr>
          <w:rFonts w:cstheme="minorHAnsi"/>
          <w:szCs w:val="24"/>
        </w:rPr>
        <w:t>Variables sin señal univariante clara en Kaplan-Meiers/log-rank (solo en Cox-LASSO).</w:t>
      </w:r>
    </w:p>
    <w:p w14:paraId="1D64BD32" w14:textId="77777777" w:rsidR="003D67F8" w:rsidRDefault="003D67F8" w:rsidP="003D67F8">
      <w:pPr>
        <w:pStyle w:val="Ttulo3"/>
      </w:pPr>
      <w:bookmarkStart w:id="101" w:name="_Toc229766071"/>
      <w:r>
        <w:t>3.6.3. Deduplicación de registros</w:t>
      </w:r>
      <w:bookmarkEnd w:id="101"/>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En MSK-NSCLC se detectó una mayor multiplicidad muestra-paciente. Tras filtrar los registros de cáncer de pulmón no microcítico, se aplicó una jerarquía de prioridad para seleccionar una única muestra por paciente. Se priorizaron las muestras tumorales frente a cfDNA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En METABRIC no fue necesario aplicar una deduplicación específica por muestra-paciente en el mismo sentido, pero sí se eliminaron registros sin información suficiente para construir las variables de supervivencia.</w:t>
      </w:r>
    </w:p>
    <w:p w14:paraId="6B63677F" w14:textId="5B63E6FA" w:rsidR="003D67F8" w:rsidRDefault="003D67F8" w:rsidP="003D67F8">
      <w:pPr>
        <w:pStyle w:val="Ttulo2"/>
        <w:rPr>
          <w:rFonts w:ascii="Times New Roman" w:hAnsi="Times New Roman"/>
        </w:rPr>
      </w:pPr>
      <w:bookmarkStart w:id="102" w:name="_Toc229766072"/>
      <w:r>
        <w:t>3.7. Definición de las variables de supervivencia</w:t>
      </w:r>
      <w:bookmarkEnd w:id="102"/>
    </w:p>
    <w:p w14:paraId="51E2C5BC" w14:textId="77777777" w:rsidR="00F07FA6" w:rsidRPr="00F07FA6" w:rsidRDefault="00F07FA6" w:rsidP="00F07FA6">
      <w:r w:rsidRPr="00F07FA6">
        <w:t>Todos los modelos de supervivencia utilizados requieren una definición común de la variable objetivo. Para ello, se construyeron dos variables:</w:t>
      </w:r>
    </w:p>
    <w:p w14:paraId="03C8A7B3" w14:textId="77777777" w:rsidR="00F07FA6" w:rsidRPr="00F07FA6" w:rsidRDefault="00F07FA6" w:rsidP="00F07FA6">
      <w:pPr>
        <w:pStyle w:val="Prrafodelista"/>
        <w:numPr>
          <w:ilvl w:val="0"/>
          <w:numId w:val="27"/>
        </w:numPr>
        <w:rPr>
          <w:rFonts w:asciiTheme="minorHAnsi" w:hAnsiTheme="minorHAnsi" w:cstheme="minorHAnsi"/>
          <w:sz w:val="24"/>
          <w:szCs w:val="24"/>
        </w:rPr>
      </w:pPr>
      <w:r w:rsidRPr="00F07FA6">
        <w:rPr>
          <w:rFonts w:ascii="Consolas" w:hAnsi="Consolas" w:cstheme="minorHAnsi"/>
          <w:sz w:val="24"/>
          <w:szCs w:val="24"/>
        </w:rPr>
        <w:t>duration</w:t>
      </w:r>
      <w:r w:rsidRPr="00F07FA6">
        <w:rPr>
          <w:rFonts w:asciiTheme="minorHAnsi" w:hAnsiTheme="minorHAnsi" w:cstheme="minorHAnsi"/>
          <w:sz w:val="24"/>
          <w:szCs w:val="24"/>
        </w:rPr>
        <w:t>: tiempo de seguimiento o supervivencia global, expresado en meses.</w:t>
      </w:r>
    </w:p>
    <w:p w14:paraId="43D62ECE" w14:textId="77777777" w:rsidR="00F07FA6" w:rsidRPr="00F07FA6" w:rsidRDefault="00F07FA6" w:rsidP="00F07FA6">
      <w:pPr>
        <w:pStyle w:val="Prrafodelista"/>
        <w:numPr>
          <w:ilvl w:val="0"/>
          <w:numId w:val="27"/>
        </w:numPr>
        <w:rPr>
          <w:rFonts w:asciiTheme="minorHAnsi" w:hAnsiTheme="minorHAnsi" w:cstheme="minorHAnsi"/>
          <w:sz w:val="24"/>
          <w:szCs w:val="24"/>
        </w:rPr>
      </w:pPr>
      <w:r w:rsidRPr="00F07FA6">
        <w:rPr>
          <w:rFonts w:ascii="Consolas" w:hAnsi="Consolas" w:cstheme="minorHAnsi"/>
          <w:sz w:val="24"/>
          <w:szCs w:val="24"/>
        </w:rPr>
        <w:t>event</w:t>
      </w:r>
      <w:r w:rsidRPr="00F07FA6">
        <w:rPr>
          <w:rFonts w:asciiTheme="minorHAnsi" w:hAnsiTheme="minorHAnsi" w:cstheme="minorHAnsi"/>
          <w:sz w:val="24"/>
          <w:szCs w:val="24"/>
        </w:rPr>
        <w:t>: indicador binario del evento de interés.</w:t>
      </w:r>
    </w:p>
    <w:p w14:paraId="0ACE7832" w14:textId="77777777" w:rsidR="00F07FA6" w:rsidRPr="00F07FA6" w:rsidRDefault="00F07FA6" w:rsidP="00F07FA6">
      <w:r w:rsidRPr="00F07FA6">
        <w:t xml:space="preserve">En las tres cohortes, </w:t>
      </w:r>
      <w:r w:rsidRPr="00F07FA6">
        <w:rPr>
          <w:rFonts w:ascii="Consolas" w:hAnsi="Consolas"/>
        </w:rPr>
        <w:t>duration</w:t>
      </w:r>
      <w:r w:rsidRPr="00F07FA6">
        <w:t xml:space="preserve"> se obtuvo a partir de </w:t>
      </w:r>
      <w:r w:rsidRPr="00F07FA6">
        <w:rPr>
          <w:rFonts w:ascii="Consolas" w:hAnsi="Consolas"/>
        </w:rPr>
        <w:t>Overall Survival (Months)</w:t>
      </w:r>
      <w:r w:rsidRPr="00F07FA6">
        <w:t xml:space="preserve"> y </w:t>
      </w:r>
      <w:r w:rsidRPr="00F07FA6">
        <w:rPr>
          <w:rFonts w:ascii="Consolas" w:hAnsi="Consolas"/>
        </w:rPr>
        <w:t>event</w:t>
      </w:r>
      <w:r w:rsidRPr="00F07FA6">
        <w:t xml:space="preserve"> se derivó de </w:t>
      </w:r>
      <w:r w:rsidRPr="00F07FA6">
        <w:rPr>
          <w:rFonts w:ascii="Consolas" w:hAnsi="Consolas"/>
        </w:rPr>
        <w:t>Overall Survival Status</w:t>
      </w:r>
      <w:r w:rsidRPr="00F07FA6">
        <w:t>. Esta última variable se codificó como 1 cuando la muerte fue observada durante el seguimiento y como 0 cuando la observación fue censurada.</w:t>
      </w:r>
    </w:p>
    <w:p w14:paraId="62A0B3D1" w14:textId="0DE93C10" w:rsidR="00F07FA6" w:rsidRPr="00F07FA6" w:rsidRDefault="00F07FA6" w:rsidP="00F07FA6">
      <w:r w:rsidRPr="00F07FA6">
        <w:t xml:space="preserve">Los registros con valores ausentes en </w:t>
      </w:r>
      <w:r w:rsidRPr="00F07FA6">
        <w:rPr>
          <w:rFonts w:ascii="Consolas" w:hAnsi="Consolas"/>
        </w:rPr>
        <w:t>duration</w:t>
      </w:r>
      <w:r w:rsidRPr="00F07FA6">
        <w:t xml:space="preserve"> fueron eliminados, ya que no pueden emplearse en modelos de supervivencia. Además, los tiempos iguales a cero se sustituyeron por un valor mínimo positivo de 0,001 meses, evitando problemas numéricos en modelos que no aceptan tiempos nulos sin alterar de forma relevante su significado clínico.</w:t>
      </w:r>
      <w:r>
        <w:t xml:space="preserve"> </w:t>
      </w:r>
      <w:r w:rsidRPr="00F07FA6">
        <w:t>Esta corrección afectó a 1 registro en METABRIC y a 20 registros en TCGA-BRCA. En MSK-NSCLC no se detectaron tiempos de supervivencia iguales a cero.</w:t>
      </w:r>
    </w:p>
    <w:p w14:paraId="7481941E" w14:textId="7DA5787D" w:rsidR="00D861BF" w:rsidRDefault="00D861BF" w:rsidP="00D861BF">
      <w:pPr>
        <w:pStyle w:val="Ttulo2"/>
        <w:rPr>
          <w:rFonts w:ascii="Times New Roman" w:hAnsi="Times New Roman"/>
        </w:rPr>
      </w:pPr>
      <w:bookmarkStart w:id="103" w:name="_Toc229766073"/>
      <w:r>
        <w:lastRenderedPageBreak/>
        <w:t>3.8. Selección de covariables para el modelado</w:t>
      </w:r>
      <w:bookmarkEnd w:id="103"/>
    </w:p>
    <w:p w14:paraId="19E806F4" w14:textId="5962643D" w:rsidR="00D861BF" w:rsidRDefault="00D861BF" w:rsidP="00D861BF">
      <w:r>
        <w:t>Una vez definidas las variables objetivo, se seleccionaron las covariables candidatas para el modelado. Este proceso se realizó de forma independiente en cada cohorte, dado que las variables disponibles no eran idénticas.</w:t>
      </w:r>
      <w:r w:rsidR="00CA60BC">
        <w:t xml:space="preserve"> </w:t>
      </w:r>
      <w:r>
        <w:t>La selección de covariables siguió los criterios definidos en el punto 3.6.2.</w:t>
      </w:r>
    </w:p>
    <w:p w14:paraId="755F7808" w14:textId="77777777" w:rsidR="00D861BF" w:rsidRDefault="00D861BF" w:rsidP="00D861BF">
      <w:pPr>
        <w:pStyle w:val="Ttulo3"/>
      </w:pPr>
      <w:bookmarkStart w:id="104" w:name="_Toc229766074"/>
      <w:r>
        <w:t>3.8.1. Covariables seleccionadas en METABRIC</w:t>
      </w:r>
      <w:bookmarkEnd w:id="104"/>
    </w:p>
    <w:p w14:paraId="6A8CD05A" w14:textId="6435F173" w:rsidR="00D861BF" w:rsidRDefault="00D861BF" w:rsidP="002E43A7">
      <w:pPr>
        <w:spacing w:before="0"/>
      </w:pPr>
      <w:r>
        <w:t>En METABRIC se conservaron 21 covariables candidatas:</w:t>
      </w:r>
    </w:p>
    <w:p w14:paraId="2D7B861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Age at Diagnosis</w:t>
      </w:r>
      <w:r w:rsidRPr="00CA60BC">
        <w:rPr>
          <w:rFonts w:ascii="Consolas" w:hAnsi="Consolas" w:cstheme="minorHAnsi"/>
          <w:szCs w:val="24"/>
        </w:rPr>
        <w:t xml:space="preserve"> </w:t>
      </w:r>
    </w:p>
    <w:p w14:paraId="76D36B3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Type of Breast Surgery</w:t>
      </w:r>
      <w:r w:rsidRPr="00CA60BC">
        <w:rPr>
          <w:rFonts w:ascii="Consolas" w:hAnsi="Consolas" w:cstheme="minorHAnsi"/>
          <w:szCs w:val="24"/>
        </w:rPr>
        <w:t xml:space="preserve"> </w:t>
      </w:r>
    </w:p>
    <w:p w14:paraId="27C5989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Cancer Type Detailed</w:t>
      </w:r>
      <w:r w:rsidRPr="00CA60BC">
        <w:rPr>
          <w:rFonts w:ascii="Consolas" w:hAnsi="Consolas" w:cstheme="minorHAnsi"/>
          <w:szCs w:val="24"/>
        </w:rPr>
        <w:t xml:space="preserve"> </w:t>
      </w:r>
    </w:p>
    <w:p w14:paraId="627BB0E5"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Cellularity</w:t>
      </w:r>
      <w:r w:rsidRPr="00CA60BC">
        <w:rPr>
          <w:rFonts w:ascii="Consolas" w:hAnsi="Consolas" w:cstheme="minorHAnsi"/>
          <w:szCs w:val="24"/>
        </w:rPr>
        <w:t xml:space="preserve"> </w:t>
      </w:r>
    </w:p>
    <w:p w14:paraId="3E3E2B7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Chemotherapy</w:t>
      </w:r>
      <w:r w:rsidRPr="00CA60BC">
        <w:rPr>
          <w:rFonts w:ascii="Consolas" w:hAnsi="Consolas" w:cstheme="minorHAnsi"/>
          <w:szCs w:val="24"/>
        </w:rPr>
        <w:t xml:space="preserve"> </w:t>
      </w:r>
    </w:p>
    <w:p w14:paraId="7215574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Pam50 + Claudin-low subtype</w:t>
      </w:r>
      <w:r w:rsidRPr="00CA60BC">
        <w:rPr>
          <w:rFonts w:ascii="Consolas" w:hAnsi="Consolas" w:cstheme="minorHAnsi"/>
          <w:szCs w:val="24"/>
        </w:rPr>
        <w:t xml:space="preserve"> </w:t>
      </w:r>
    </w:p>
    <w:p w14:paraId="37C14436"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ER Status</w:t>
      </w:r>
      <w:r w:rsidRPr="00CA60BC">
        <w:rPr>
          <w:rFonts w:ascii="Consolas" w:hAnsi="Consolas" w:cstheme="minorHAnsi"/>
          <w:szCs w:val="24"/>
        </w:rPr>
        <w:t xml:space="preserve"> </w:t>
      </w:r>
    </w:p>
    <w:p w14:paraId="0C629F2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Neoplasm Histologic Grade</w:t>
      </w:r>
      <w:r w:rsidRPr="00CA60BC">
        <w:rPr>
          <w:rFonts w:ascii="Consolas" w:hAnsi="Consolas" w:cstheme="minorHAnsi"/>
          <w:szCs w:val="24"/>
        </w:rPr>
        <w:t xml:space="preserve"> </w:t>
      </w:r>
    </w:p>
    <w:p w14:paraId="3E80D60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HER2 Status</w:t>
      </w:r>
      <w:r w:rsidRPr="00CA60BC">
        <w:rPr>
          <w:rFonts w:ascii="Consolas" w:hAnsi="Consolas" w:cstheme="minorHAnsi"/>
          <w:szCs w:val="24"/>
        </w:rPr>
        <w:t xml:space="preserve"> </w:t>
      </w:r>
    </w:p>
    <w:p w14:paraId="6FA017E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Hormone Therapy</w:t>
      </w:r>
      <w:r w:rsidRPr="00CA60BC">
        <w:rPr>
          <w:rFonts w:ascii="Consolas" w:hAnsi="Consolas" w:cstheme="minorHAnsi"/>
          <w:szCs w:val="24"/>
        </w:rPr>
        <w:t xml:space="preserve"> </w:t>
      </w:r>
    </w:p>
    <w:p w14:paraId="6BC28DD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Inferred Menopausal State</w:t>
      </w:r>
      <w:r w:rsidRPr="00CA60BC">
        <w:rPr>
          <w:rFonts w:ascii="Consolas" w:hAnsi="Consolas" w:cstheme="minorHAnsi"/>
          <w:szCs w:val="24"/>
        </w:rPr>
        <w:t xml:space="preserve"> </w:t>
      </w:r>
    </w:p>
    <w:p w14:paraId="21C8CB39"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Integrative Cluster</w:t>
      </w:r>
      <w:r w:rsidRPr="00CA60BC">
        <w:rPr>
          <w:rFonts w:ascii="Consolas" w:hAnsi="Consolas" w:cstheme="minorHAnsi"/>
          <w:szCs w:val="24"/>
        </w:rPr>
        <w:t xml:space="preserve"> </w:t>
      </w:r>
    </w:p>
    <w:p w14:paraId="2F291A42"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Primary Tumor Laterality</w:t>
      </w:r>
      <w:r w:rsidRPr="00CA60BC">
        <w:rPr>
          <w:rFonts w:ascii="Consolas" w:hAnsi="Consolas" w:cstheme="minorHAnsi"/>
          <w:szCs w:val="24"/>
        </w:rPr>
        <w:t xml:space="preserve"> </w:t>
      </w:r>
    </w:p>
    <w:p w14:paraId="56E1139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Lymph nodes examined positive</w:t>
      </w:r>
      <w:r w:rsidRPr="00CA60BC">
        <w:rPr>
          <w:rFonts w:ascii="Consolas" w:hAnsi="Consolas" w:cstheme="minorHAnsi"/>
          <w:szCs w:val="24"/>
        </w:rPr>
        <w:t xml:space="preserve"> </w:t>
      </w:r>
    </w:p>
    <w:p w14:paraId="13B8875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Nottingham prognostic index</w:t>
      </w:r>
      <w:r w:rsidRPr="00CA60BC">
        <w:rPr>
          <w:rFonts w:ascii="Consolas" w:hAnsi="Consolas" w:cstheme="minorHAnsi"/>
          <w:szCs w:val="24"/>
        </w:rPr>
        <w:t xml:space="preserve"> </w:t>
      </w:r>
    </w:p>
    <w:p w14:paraId="292D743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 Status</w:t>
      </w:r>
      <w:r w:rsidRPr="00CA60BC">
        <w:rPr>
          <w:rFonts w:ascii="Consolas" w:hAnsi="Consolas" w:cstheme="minorHAnsi"/>
          <w:szCs w:val="24"/>
        </w:rPr>
        <w:t xml:space="preserve"> </w:t>
      </w:r>
    </w:p>
    <w:p w14:paraId="4FCF563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Radio Therapy</w:t>
      </w:r>
      <w:r w:rsidRPr="00CA60BC">
        <w:rPr>
          <w:rFonts w:ascii="Consolas" w:hAnsi="Consolas" w:cstheme="minorHAnsi"/>
          <w:szCs w:val="24"/>
        </w:rPr>
        <w:t xml:space="preserve"> </w:t>
      </w:r>
    </w:p>
    <w:p w14:paraId="602C453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3-Gene classifier subtype</w:t>
      </w:r>
      <w:r w:rsidRPr="00CA60BC">
        <w:rPr>
          <w:rFonts w:ascii="Consolas" w:hAnsi="Consolas" w:cstheme="minorHAnsi"/>
          <w:szCs w:val="24"/>
        </w:rPr>
        <w:t xml:space="preserve"> </w:t>
      </w:r>
    </w:p>
    <w:p w14:paraId="1D682DC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TMB (nonsynonymous)</w:t>
      </w:r>
      <w:r w:rsidRPr="00CA60BC">
        <w:rPr>
          <w:rFonts w:ascii="Consolas" w:hAnsi="Consolas" w:cstheme="minorHAnsi"/>
          <w:szCs w:val="24"/>
        </w:rPr>
        <w:t xml:space="preserve"> </w:t>
      </w:r>
    </w:p>
    <w:p w14:paraId="40B0896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Tumor Size</w:t>
      </w:r>
      <w:r w:rsidRPr="00CA60BC">
        <w:rPr>
          <w:rFonts w:ascii="Consolas" w:hAnsi="Consola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Tumor Stage</w:t>
      </w:r>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representar aspectos centrales del cáncer de mama, como edad, estadio, tamaño tumoral, grado histológico, afectación ganglionar, subtipo molecular, receptores hormonales y tratamientos recibidos.</w:t>
      </w:r>
    </w:p>
    <w:p w14:paraId="7381A67E" w14:textId="77777777" w:rsidR="00D861BF" w:rsidRDefault="00D861BF" w:rsidP="00D861BF">
      <w:pPr>
        <w:pStyle w:val="Ttulo3"/>
      </w:pPr>
      <w:bookmarkStart w:id="105" w:name="_Toc229766075"/>
      <w:r>
        <w:t>3.8.2. Covariables seleccionadas en TCGA-BRCA</w:t>
      </w:r>
      <w:bookmarkEnd w:id="105"/>
    </w:p>
    <w:p w14:paraId="4FDD373E" w14:textId="77777777" w:rsidR="00D861BF" w:rsidRPr="00D861BF" w:rsidRDefault="00D861BF" w:rsidP="002E43A7">
      <w:pPr>
        <w:spacing w:before="0"/>
      </w:pPr>
      <w:r w:rsidRPr="00D861BF">
        <w:t>En TCGA-BRCA se conservaron 15 covariables candidatas:</w:t>
      </w:r>
    </w:p>
    <w:p w14:paraId="749D2EF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Diagnosis Age</w:t>
      </w:r>
      <w:r w:rsidRPr="00CA60BC">
        <w:rPr>
          <w:rFonts w:ascii="Consolas" w:hAnsi="Consolas" w:cstheme="minorHAnsi"/>
          <w:szCs w:val="24"/>
        </w:rPr>
        <w:t xml:space="preserve"> </w:t>
      </w:r>
    </w:p>
    <w:p w14:paraId="4D1EE98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Disease Type</w:t>
      </w:r>
      <w:r w:rsidRPr="00CA60BC">
        <w:rPr>
          <w:rFonts w:ascii="Consolas" w:hAnsi="Consolas" w:cstheme="minorHAnsi"/>
          <w:szCs w:val="24"/>
        </w:rPr>
        <w:t xml:space="preserve"> </w:t>
      </w:r>
    </w:p>
    <w:p w14:paraId="35F2DF4D"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Ethnicity Category</w:t>
      </w:r>
      <w:r w:rsidRPr="00CA60BC">
        <w:rPr>
          <w:rFonts w:ascii="Consolas" w:hAnsi="Consolas" w:cstheme="minorHAnsi"/>
          <w:szCs w:val="24"/>
        </w:rPr>
        <w:t xml:space="preserve"> </w:t>
      </w:r>
    </w:p>
    <w:p w14:paraId="416D6A55"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Fraction Genome Altered</w:t>
      </w:r>
      <w:r w:rsidRPr="00CA60BC">
        <w:rPr>
          <w:rFonts w:ascii="Consolas" w:hAnsi="Consolas" w:cstheme="minorHAnsi"/>
          <w:szCs w:val="24"/>
        </w:rPr>
        <w:t xml:space="preserve"> </w:t>
      </w:r>
    </w:p>
    <w:p w14:paraId="1D952529"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ICD-10 Classification</w:t>
      </w:r>
      <w:r w:rsidRPr="00CA60BC">
        <w:rPr>
          <w:rFonts w:ascii="Consolas" w:hAnsi="Consolas" w:cstheme="minorHAnsi"/>
          <w:szCs w:val="24"/>
        </w:rPr>
        <w:t xml:space="preserve"> </w:t>
      </w:r>
    </w:p>
    <w:p w14:paraId="7DBF470B"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Morphology</w:t>
      </w:r>
      <w:r w:rsidRPr="00CA60BC">
        <w:rPr>
          <w:rFonts w:ascii="Consolas" w:hAnsi="Consolas" w:cstheme="minorHAnsi"/>
          <w:szCs w:val="24"/>
        </w:rPr>
        <w:t xml:space="preserve"> </w:t>
      </w:r>
    </w:p>
    <w:p w14:paraId="2E15773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M-Stage</w:t>
      </w:r>
      <w:r w:rsidRPr="00CA60BC">
        <w:rPr>
          <w:rFonts w:ascii="Consolas" w:hAnsi="Consolas" w:cstheme="minorHAnsi"/>
          <w:szCs w:val="24"/>
        </w:rPr>
        <w:t xml:space="preserve"> </w:t>
      </w:r>
    </w:p>
    <w:p w14:paraId="088A78E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N-Stage</w:t>
      </w:r>
      <w:r w:rsidRPr="00CA60BC">
        <w:rPr>
          <w:rFonts w:ascii="Consolas" w:hAnsi="Consolas" w:cstheme="minorHAnsi"/>
          <w:szCs w:val="24"/>
        </w:rPr>
        <w:t xml:space="preserve"> </w:t>
      </w:r>
    </w:p>
    <w:p w14:paraId="434E0C0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Stage</w:t>
      </w:r>
      <w:r w:rsidRPr="00CA60BC">
        <w:rPr>
          <w:rFonts w:ascii="Consolas" w:hAnsi="Consolas" w:cstheme="minorHAnsi"/>
          <w:szCs w:val="24"/>
        </w:rPr>
        <w:t xml:space="preserve"> </w:t>
      </w:r>
    </w:p>
    <w:p w14:paraId="2430C3B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AJCC Pathologic T-Stage</w:t>
      </w:r>
      <w:r w:rsidRPr="00CA60BC">
        <w:rPr>
          <w:rFonts w:ascii="Consolas" w:hAnsi="Consolas" w:cstheme="minorHAnsi"/>
          <w:szCs w:val="24"/>
        </w:rPr>
        <w:t xml:space="preserve"> </w:t>
      </w:r>
    </w:p>
    <w:p w14:paraId="7DD0DC0E"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lastRenderedPageBreak/>
        <w:t>Prior Malignancy</w:t>
      </w:r>
      <w:r w:rsidRPr="00CA60BC">
        <w:rPr>
          <w:rFonts w:ascii="Consolas" w:hAnsi="Consolas" w:cstheme="minorHAnsi"/>
          <w:szCs w:val="24"/>
        </w:rPr>
        <w:t xml:space="preserve"> </w:t>
      </w:r>
    </w:p>
    <w:p w14:paraId="5096F51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Prior Treatment</w:t>
      </w:r>
      <w:r w:rsidRPr="00CA60BC">
        <w:rPr>
          <w:rFonts w:ascii="Consolas" w:hAnsi="Consolas" w:cstheme="minorHAnsi"/>
          <w:szCs w:val="24"/>
        </w:rPr>
        <w:t xml:space="preserve"> </w:t>
      </w:r>
    </w:p>
    <w:p w14:paraId="4A45D590"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Race Category</w:t>
      </w:r>
      <w:r w:rsidRPr="00CA60BC">
        <w:rPr>
          <w:rFonts w:ascii="Consolas" w:hAnsi="Consolas" w:cstheme="minorHAnsi"/>
          <w:szCs w:val="24"/>
        </w:rPr>
        <w:t xml:space="preserve"> </w:t>
      </w:r>
    </w:p>
    <w:p w14:paraId="741EDD7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Sex</w:t>
      </w:r>
      <w:r w:rsidRPr="00CA60BC">
        <w:rPr>
          <w:rFonts w:ascii="Consolas" w:hAnsi="Consolas" w:cstheme="minorHAnsi"/>
          <w:szCs w:val="24"/>
        </w:rPr>
        <w:t xml:space="preserve"> </w:t>
      </w:r>
    </w:p>
    <w:p w14:paraId="5F22E423"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TMB (nonsynonymous)</w:t>
      </w:r>
      <w:r w:rsidRPr="00CA60BC">
        <w:rPr>
          <w:rFonts w:ascii="Consolas" w:hAnsi="Consola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77777777" w:rsidR="00D861BF" w:rsidRDefault="00D861BF" w:rsidP="00D861BF">
      <w:pPr>
        <w:pStyle w:val="Ttulo3"/>
      </w:pPr>
      <w:bookmarkStart w:id="106" w:name="_Toc229766076"/>
      <w:r>
        <w:t>3.8.3. Covariables seleccionadas en MSK-NSCLC</w:t>
      </w:r>
      <w:bookmarkEnd w:id="106"/>
    </w:p>
    <w:p w14:paraId="537B37E8" w14:textId="77777777" w:rsidR="00D861BF" w:rsidRPr="00D861BF" w:rsidRDefault="00D861BF" w:rsidP="00D861BF">
      <w:r w:rsidRPr="00D861BF">
        <w:t>En MSK-NSCLC se conservaron 19 covariables candidatas:</w:t>
      </w:r>
    </w:p>
    <w:p w14:paraId="391C9B7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Patient Current Age</w:t>
      </w:r>
      <w:r w:rsidRPr="00CA60BC">
        <w:rPr>
          <w:rFonts w:ascii="Consolas" w:hAnsi="Consolas"/>
        </w:rPr>
        <w:t xml:space="preserve"> </w:t>
      </w:r>
    </w:p>
    <w:p w14:paraId="198427E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Cancer Type Detailed</w:t>
      </w:r>
      <w:r w:rsidRPr="00CA60BC">
        <w:rPr>
          <w:rFonts w:ascii="Consolas" w:hAnsi="Consolas"/>
        </w:rPr>
        <w:t xml:space="preserve"> </w:t>
      </w:r>
    </w:p>
    <w:p w14:paraId="7DFC7BD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Ethnicity Category</w:t>
      </w:r>
      <w:r w:rsidRPr="00CA60BC">
        <w:rPr>
          <w:rFonts w:ascii="Consolas" w:hAnsi="Consolas"/>
        </w:rPr>
        <w:t xml:space="preserve"> </w:t>
      </w:r>
    </w:p>
    <w:p w14:paraId="5A27277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Extrapulmonary</w:t>
      </w:r>
      <w:r w:rsidRPr="00CA60BC">
        <w:rPr>
          <w:rFonts w:ascii="Consolas" w:hAnsi="Consolas"/>
        </w:rPr>
        <w:t xml:space="preserve"> </w:t>
      </w:r>
    </w:p>
    <w:p w14:paraId="2B22DE86"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Fraction Genome Altered</w:t>
      </w:r>
      <w:r w:rsidRPr="00CA60BC">
        <w:rPr>
          <w:rFonts w:ascii="Consolas" w:hAnsi="Consolas"/>
        </w:rPr>
        <w:t xml:space="preserve"> </w:t>
      </w:r>
    </w:p>
    <w:p w14:paraId="73BF74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Gene Panel</w:t>
      </w:r>
      <w:r w:rsidRPr="00CA60BC">
        <w:rPr>
          <w:rFonts w:ascii="Consolas" w:hAnsi="Consolas"/>
        </w:rPr>
        <w:t xml:space="preserve"> </w:t>
      </w:r>
    </w:p>
    <w:p w14:paraId="12EBDAF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Metabolic Tumor Volume</w:t>
      </w:r>
      <w:r w:rsidRPr="00CA60BC">
        <w:rPr>
          <w:rFonts w:ascii="Consolas" w:hAnsi="Consolas"/>
        </w:rPr>
        <w:t xml:space="preserve"> </w:t>
      </w:r>
    </w:p>
    <w:p w14:paraId="7D3B8ED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Metastatic Site</w:t>
      </w:r>
      <w:r w:rsidRPr="00CA60BC">
        <w:rPr>
          <w:rFonts w:ascii="Consolas" w:hAnsi="Consolas"/>
        </w:rPr>
        <w:t xml:space="preserve"> </w:t>
      </w:r>
    </w:p>
    <w:p w14:paraId="70E3C3E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Score</w:t>
      </w:r>
      <w:r w:rsidRPr="00CA60BC">
        <w:rPr>
          <w:rFonts w:ascii="Consolas" w:hAnsi="Consolas"/>
        </w:rPr>
        <w:t xml:space="preserve"> </w:t>
      </w:r>
    </w:p>
    <w:p w14:paraId="6CDEF058"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Type</w:t>
      </w:r>
      <w:r w:rsidRPr="00CA60BC">
        <w:rPr>
          <w:rFonts w:ascii="Consolas" w:hAnsi="Consolas"/>
        </w:rPr>
        <w:t xml:space="preserve"> </w:t>
      </w:r>
    </w:p>
    <w:p w14:paraId="3FB75D2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Primary Tumor Site</w:t>
      </w:r>
      <w:r w:rsidRPr="00CA60BC">
        <w:rPr>
          <w:rFonts w:ascii="Consolas" w:hAnsi="Consolas"/>
        </w:rPr>
        <w:t xml:space="preserve"> </w:t>
      </w:r>
    </w:p>
    <w:p w14:paraId="787E4EE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Prior Treatment</w:t>
      </w:r>
      <w:r w:rsidRPr="00CA60BC">
        <w:rPr>
          <w:rFonts w:ascii="Consolas" w:hAnsi="Consolas"/>
        </w:rPr>
        <w:t xml:space="preserve"> </w:t>
      </w:r>
    </w:p>
    <w:p w14:paraId="20A5DFAB"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Race Category</w:t>
      </w:r>
      <w:r w:rsidRPr="00CA60BC">
        <w:rPr>
          <w:rFonts w:ascii="Consolas" w:hAnsi="Consolas"/>
        </w:rPr>
        <w:t xml:space="preserve"> </w:t>
      </w:r>
    </w:p>
    <w:p w14:paraId="16825E6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Sample Class</w:t>
      </w:r>
      <w:r w:rsidRPr="00CA60BC">
        <w:rPr>
          <w:rFonts w:ascii="Consolas" w:hAnsi="Consolas"/>
        </w:rPr>
        <w:t xml:space="preserve"> </w:t>
      </w:r>
    </w:p>
    <w:p w14:paraId="226BEFCE"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Sample Type</w:t>
      </w:r>
      <w:r w:rsidRPr="00CA60BC">
        <w:rPr>
          <w:rFonts w:ascii="Consolas" w:hAnsi="Consolas"/>
        </w:rPr>
        <w:t xml:space="preserve"> </w:t>
      </w:r>
    </w:p>
    <w:p w14:paraId="21DB84A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Sex</w:t>
      </w:r>
      <w:r w:rsidRPr="00CA60BC">
        <w:rPr>
          <w:rFonts w:ascii="Consolas" w:hAnsi="Consolas"/>
        </w:rPr>
        <w:t xml:space="preserve"> </w:t>
      </w:r>
    </w:p>
    <w:p w14:paraId="7D7C09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Smoking Status</w:t>
      </w:r>
      <w:r w:rsidRPr="00CA60BC">
        <w:rPr>
          <w:rFonts w:ascii="Consolas" w:hAnsi="Consolas"/>
        </w:rPr>
        <w:t xml:space="preserve"> </w:t>
      </w:r>
    </w:p>
    <w:p w14:paraId="1A8C0EF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TMB (nonsynonymous)</w:t>
      </w:r>
      <w:r w:rsidRPr="00CA60BC">
        <w:rPr>
          <w:rFonts w:ascii="Consolas" w:hAnsi="Consolas"/>
        </w:rPr>
        <w:t xml:space="preserve"> </w:t>
      </w:r>
    </w:p>
    <w:p w14:paraId="0A27AAFF"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Tumor Purity_numeric</w:t>
      </w:r>
      <w:r w:rsidRPr="00CA60BC">
        <w:rPr>
          <w:rFonts w:ascii="Consolas" w:hAnsi="Consolas"/>
        </w:rPr>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77777777" w:rsidR="00D861BF" w:rsidRDefault="00D861BF" w:rsidP="00D861BF">
      <w:pPr>
        <w:pStyle w:val="Ttulo2"/>
        <w:rPr>
          <w:rFonts w:ascii="Times New Roman" w:hAnsi="Times New Roman"/>
        </w:rPr>
      </w:pPr>
      <w:bookmarkStart w:id="107" w:name="_Toc229766077"/>
      <w:r>
        <w:t>3.9. Preprocesamiento de datos</w:t>
      </w:r>
      <w:bookmarkEnd w:id="107"/>
    </w:p>
    <w:p w14:paraId="02944DE8" w14:textId="2B8F64E4"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w:t>
      </w:r>
      <w:r w:rsidR="00CA60BC">
        <w:t xml:space="preserve">se </w:t>
      </w:r>
      <w:r>
        <w:t>ajustaron exclusivamente sobre el conjunto de entrenamiento y se aplicaron posteriormente al conjunto de prueba. Esta estrategia evitó la fuga de información desde el conjunto de test hacia el proceso de entrenamiento.</w:t>
      </w:r>
    </w:p>
    <w:p w14:paraId="7DE5C686" w14:textId="54793099" w:rsidR="004149A7" w:rsidRDefault="004149A7" w:rsidP="00701C46">
      <w:pPr>
        <w:pStyle w:val="Ttulo3"/>
        <w:rPr>
          <w:rFonts w:ascii="Times New Roman" w:hAnsi="Times New Roman"/>
        </w:rPr>
      </w:pPr>
      <w:bookmarkStart w:id="108" w:name="_Toc229766078"/>
      <w:r>
        <w:t>3.</w:t>
      </w:r>
      <w:r w:rsidR="00701C46">
        <w:t>9.1</w:t>
      </w:r>
      <w:r>
        <w:t>. División en conjuntos de entrenamiento y prueba</w:t>
      </w:r>
      <w:bookmarkEnd w:id="108"/>
    </w:p>
    <w:p w14:paraId="72FDED26" w14:textId="77777777" w:rsidR="004149A7" w:rsidRDefault="004149A7" w:rsidP="004149A7">
      <w:r>
        <w:t xml:space="preserve">Cada cohorte fue dividida en un conjunto de entrenamiento y un conjunto de prueba mediante una partición 80/20. La división se realizó de forma estratificada según el indicador de evento, con </w:t>
      </w:r>
      <w:r>
        <w:lastRenderedPageBreak/>
        <w:t>el objetivo de preservar la proporción de eventos y censura en ambos subconjuntos. Se utilizó una semilla aleatoria fija para garantizar la reproducibilidad de los experimentos.</w:t>
      </w:r>
    </w:p>
    <w:p w14:paraId="127FCF5B" w14:textId="71ADAB19" w:rsidR="004149A7" w:rsidRDefault="00701C46" w:rsidP="00701C46">
      <w:pPr>
        <w:pStyle w:val="Descripcin"/>
      </w:pPr>
      <w:bookmarkStart w:id="109" w:name="_Toc229060499"/>
      <w:r>
        <w:t xml:space="preserve">Tabla </w:t>
      </w:r>
      <w:r w:rsidR="004A3023">
        <w:fldChar w:fldCharType="begin"/>
      </w:r>
      <w:r w:rsidR="004A3023">
        <w:instrText xml:space="preserve"> SEQ Tabla \* ARABIC </w:instrText>
      </w:r>
      <w:r w:rsidR="004A3023">
        <w:fldChar w:fldCharType="separate"/>
      </w:r>
      <w:r w:rsidR="006541D7">
        <w:rPr>
          <w:noProof/>
        </w:rPr>
        <w:t>9</w:t>
      </w:r>
      <w:r w:rsidR="004A3023">
        <w:rPr>
          <w:noProof/>
        </w:rPr>
        <w:fldChar w:fldCharType="end"/>
      </w:r>
      <w:r>
        <w:t xml:space="preserve">. </w:t>
      </w:r>
      <w:r w:rsidRPr="00697DF1">
        <w:t>División train/test por cohorte</w:t>
      </w:r>
      <w:bookmarkEnd w:id="109"/>
    </w:p>
    <w:tbl>
      <w:tblPr>
        <w:tblStyle w:val="Tablaconcuadrcula4-nfasis1"/>
        <w:tblW w:w="0" w:type="auto"/>
        <w:tblLook w:val="04A0" w:firstRow="1" w:lastRow="0" w:firstColumn="1" w:lastColumn="0" w:noHBand="0" w:noVBand="1"/>
      </w:tblPr>
      <w:tblGrid>
        <w:gridCol w:w="1163"/>
        <w:gridCol w:w="1422"/>
        <w:gridCol w:w="2245"/>
        <w:gridCol w:w="1346"/>
        <w:gridCol w:w="2169"/>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sz w:val="20"/>
                <w:szCs w:val="20"/>
              </w:rPr>
              <w:t>Cohorte</w:t>
            </w:r>
          </w:p>
        </w:tc>
        <w:tc>
          <w:tcPr>
            <w:tcW w:w="0" w:type="auto"/>
            <w:hideMark/>
          </w:tcPr>
          <w:p w14:paraId="318048F9"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train</w:t>
            </w:r>
          </w:p>
        </w:tc>
        <w:tc>
          <w:tcPr>
            <w:tcW w:w="0" w:type="auto"/>
            <w:hideMark/>
          </w:tcPr>
          <w:p w14:paraId="217C584B"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train</w:t>
            </w:r>
          </w:p>
        </w:tc>
        <w:tc>
          <w:tcPr>
            <w:tcW w:w="0" w:type="auto"/>
            <w:hideMark/>
          </w:tcPr>
          <w:p w14:paraId="3A53F4F0"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test</w:t>
            </w:r>
          </w:p>
        </w:tc>
        <w:tc>
          <w:tcPr>
            <w:tcW w:w="0" w:type="auto"/>
            <w:hideMark/>
          </w:tcPr>
          <w:p w14:paraId="41E85DCD"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METABRIC</w:t>
            </w:r>
          </w:p>
        </w:tc>
        <w:tc>
          <w:tcPr>
            <w:tcW w:w="0" w:type="auto"/>
            <w:hideMark/>
          </w:tcPr>
          <w:p w14:paraId="0580DDE2"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1.584</w:t>
            </w:r>
          </w:p>
        </w:tc>
        <w:tc>
          <w:tcPr>
            <w:tcW w:w="0" w:type="auto"/>
            <w:hideMark/>
          </w:tcPr>
          <w:p w14:paraId="3BCCDE06"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57,77 %</w:t>
            </w:r>
          </w:p>
        </w:tc>
        <w:tc>
          <w:tcPr>
            <w:tcW w:w="0" w:type="auto"/>
            <w:hideMark/>
          </w:tcPr>
          <w:p w14:paraId="3D6E6B7D"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397</w:t>
            </w:r>
          </w:p>
        </w:tc>
        <w:tc>
          <w:tcPr>
            <w:tcW w:w="0" w:type="auto"/>
            <w:hideMark/>
          </w:tcPr>
          <w:p w14:paraId="501E760C"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TCGA-BRCA</w:t>
            </w:r>
          </w:p>
        </w:tc>
        <w:tc>
          <w:tcPr>
            <w:tcW w:w="0" w:type="auto"/>
            <w:hideMark/>
          </w:tcPr>
          <w:p w14:paraId="517F05B7"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875</w:t>
            </w:r>
          </w:p>
        </w:tc>
        <w:tc>
          <w:tcPr>
            <w:tcW w:w="0" w:type="auto"/>
            <w:hideMark/>
          </w:tcPr>
          <w:p w14:paraId="110B27CF"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13,83 %</w:t>
            </w:r>
          </w:p>
        </w:tc>
        <w:tc>
          <w:tcPr>
            <w:tcW w:w="0" w:type="auto"/>
            <w:hideMark/>
          </w:tcPr>
          <w:p w14:paraId="7402DA02"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219</w:t>
            </w:r>
          </w:p>
        </w:tc>
        <w:tc>
          <w:tcPr>
            <w:tcW w:w="0" w:type="auto"/>
            <w:hideMark/>
          </w:tcPr>
          <w:p w14:paraId="2C726634"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MSK-NSCLC</w:t>
            </w:r>
          </w:p>
        </w:tc>
        <w:tc>
          <w:tcPr>
            <w:tcW w:w="0" w:type="auto"/>
            <w:hideMark/>
          </w:tcPr>
          <w:p w14:paraId="1BA4AD3B"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901</w:t>
            </w:r>
          </w:p>
        </w:tc>
        <w:tc>
          <w:tcPr>
            <w:tcW w:w="0" w:type="auto"/>
            <w:hideMark/>
          </w:tcPr>
          <w:p w14:paraId="17966184"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54,83 %</w:t>
            </w:r>
          </w:p>
        </w:tc>
        <w:tc>
          <w:tcPr>
            <w:tcW w:w="0" w:type="auto"/>
            <w:hideMark/>
          </w:tcPr>
          <w:p w14:paraId="7F27B774"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226</w:t>
            </w:r>
          </w:p>
        </w:tc>
        <w:tc>
          <w:tcPr>
            <w:tcW w:w="0" w:type="auto"/>
            <w:hideMark/>
          </w:tcPr>
          <w:p w14:paraId="31B5C751"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54,87 %</w:t>
            </w:r>
          </w:p>
        </w:tc>
      </w:tr>
    </w:tbl>
    <w:p w14:paraId="0E7D5C88" w14:textId="0B1FDE2B" w:rsidR="00D861BF" w:rsidRPr="00701C46" w:rsidRDefault="00D861BF" w:rsidP="00701C46">
      <w:pPr>
        <w:pStyle w:val="Ttulo3"/>
      </w:pPr>
      <w:bookmarkStart w:id="110" w:name="_Toc229766079"/>
      <w:r w:rsidRPr="00701C46">
        <w:t>3.9.</w:t>
      </w:r>
      <w:r w:rsidR="00701C46">
        <w:t>2</w:t>
      </w:r>
      <w:r w:rsidRPr="00701C46">
        <w:t>. Imputación de valores ausentes</w:t>
      </w:r>
      <w:bookmarkEnd w:id="110"/>
    </w:p>
    <w:p w14:paraId="7A537711" w14:textId="77777777" w:rsidR="00D861BF" w:rsidRPr="00287FEB" w:rsidRDefault="00D861BF" w:rsidP="00287FEB">
      <w:pPr>
        <w:rPr>
          <w:rFonts w:cstheme="minorHAnsi"/>
          <w:szCs w:val="24"/>
        </w:rPr>
      </w:pPr>
      <w:r w:rsidRPr="00287FEB">
        <w:rPr>
          <w:rFonts w:cstheme="minorHAnsi"/>
          <w:szCs w:val="24"/>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6F0BB7B7" w14:textId="4148C2DF" w:rsidR="00D861BF" w:rsidRPr="00287FEB" w:rsidRDefault="00D861BF" w:rsidP="00287FEB">
      <w:pPr>
        <w:rPr>
          <w:rFonts w:cstheme="minorHAnsi"/>
          <w:szCs w:val="24"/>
        </w:rPr>
      </w:pPr>
      <w:r w:rsidRPr="00287FEB">
        <w:rPr>
          <w:rFonts w:cstheme="minorHAnsi"/>
          <w:szCs w:val="24"/>
        </w:rPr>
        <w:t xml:space="preserve">En las variables categóricas se utilizó una categoría explícita denominada </w:t>
      </w:r>
      <w:r w:rsidR="00287FEB">
        <w:rPr>
          <w:rFonts w:cstheme="minorHAnsi"/>
          <w:szCs w:val="24"/>
        </w:rPr>
        <w:t>‘</w:t>
      </w:r>
      <w:r w:rsidRPr="00287FEB">
        <w:rPr>
          <w:rStyle w:val="CdigoHTML"/>
          <w:rFonts w:asciiTheme="minorHAnsi" w:eastAsia="Arial" w:hAnsiTheme="minorHAnsi" w:cstheme="minorHAnsi"/>
          <w:sz w:val="24"/>
          <w:szCs w:val="24"/>
        </w:rPr>
        <w:t>Unknown</w:t>
      </w:r>
      <w:r w:rsidR="00287FEB">
        <w:rPr>
          <w:rStyle w:val="CdigoHTML"/>
          <w:rFonts w:asciiTheme="minorHAnsi" w:eastAsia="Arial" w:hAnsiTheme="minorHAnsi" w:cstheme="minorHAnsi"/>
          <w:sz w:val="24"/>
          <w:szCs w:val="24"/>
        </w:rPr>
        <w:t>’</w:t>
      </w:r>
      <w:r w:rsidRPr="00287FEB">
        <w:rPr>
          <w:rFonts w:cstheme="minorHAnsi"/>
          <w:szCs w:val="24"/>
        </w:rPr>
        <w:t>. Esta decisión evita la eliminación de registros con información parcial y permite que la ausencia de información sea tratada como una categoría adicional por los modelos.</w:t>
      </w:r>
    </w:p>
    <w:p w14:paraId="2F93E117" w14:textId="77777777" w:rsidR="00D861BF" w:rsidRPr="00287FEB" w:rsidRDefault="00D861BF" w:rsidP="00287FEB">
      <w:pPr>
        <w:rPr>
          <w:rFonts w:cstheme="minorHAnsi"/>
          <w:szCs w:val="24"/>
        </w:rPr>
      </w:pPr>
      <w:r w:rsidRPr="00287FEB">
        <w:rPr>
          <w:rFonts w:cstheme="minorHAnsi"/>
          <w:szCs w:val="24"/>
        </w:rPr>
        <w:t>Tras la imputación, tanto el conjunto de entrenamiento como el conjunto de prueba quedaron sin valores nulos en las covariables.</w:t>
      </w:r>
    </w:p>
    <w:p w14:paraId="572F01B3" w14:textId="2D4EB12E" w:rsidR="00D861BF" w:rsidRDefault="00D861BF" w:rsidP="00D861BF">
      <w:pPr>
        <w:pStyle w:val="Ttulo3"/>
      </w:pPr>
      <w:bookmarkStart w:id="111" w:name="_Toc229766080"/>
      <w:r>
        <w:t>3.9.</w:t>
      </w:r>
      <w:r w:rsidR="00701C46">
        <w:t>3</w:t>
      </w:r>
      <w:r>
        <w:t>. Tratamiento de valores extremos</w:t>
      </w:r>
      <w:bookmarkEnd w:id="111"/>
    </w:p>
    <w:p w14:paraId="416121C5" w14:textId="0711C5CD" w:rsidR="00D861BF" w:rsidRPr="00287FEB" w:rsidRDefault="00D861BF" w:rsidP="004149A7">
      <w:r w:rsidRPr="00287FEB">
        <w:t>Algunas variables numéricas presentaban valores extremos potencialmente influyentes</w:t>
      </w:r>
      <w:r w:rsidR="00EB0BD3" w:rsidRPr="00287FEB">
        <w:t xml:space="preserve"> sobre modelos sensibles a la escala y la distribución de las variables, como Cox y DeepSurv.</w:t>
      </w:r>
      <w:r w:rsidR="00EB0BD3">
        <w:t xml:space="preserve"> </w:t>
      </w:r>
      <w:r w:rsidRPr="00287FEB">
        <w:t xml:space="preserve">Para reducir su impacto, se aplicó </w:t>
      </w:r>
      <w:r w:rsidRPr="00287FEB">
        <w:rPr>
          <w:i/>
          <w:iCs/>
        </w:rPr>
        <w:t>winsorización</w:t>
      </w:r>
      <w:r w:rsidRPr="00287FEB">
        <w:t xml:space="preserve"> empírica entre los percentiles 1 y 99. Los umbrales fueron calculados exclusivamente sobre el conjunto de entrenamiento y aplicados posteriormente al conjunto de prueba.</w:t>
      </w:r>
      <w:r w:rsidR="00EB0BD3">
        <w:t xml:space="preserve"> Las variables tratadas por cohorte fueron:</w:t>
      </w:r>
    </w:p>
    <w:p w14:paraId="46595211" w14:textId="5C4548F9"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 xml:space="preserve">En METABRIC se aplicó </w:t>
      </w:r>
      <w:r w:rsidR="00287FEB" w:rsidRPr="00EB0BD3">
        <w:rPr>
          <w:rFonts w:asciiTheme="minorHAnsi" w:hAnsiTheme="minorHAnsi" w:cstheme="minorHAnsi"/>
          <w:sz w:val="24"/>
          <w:szCs w:val="24"/>
        </w:rPr>
        <w:t xml:space="preserve">sobre: </w:t>
      </w:r>
      <w:r w:rsidRPr="00EB0BD3">
        <w:rPr>
          <w:rFonts w:asciiTheme="minorHAnsi" w:hAnsiTheme="minorHAnsi" w:cstheme="minorHAnsi"/>
          <w:sz w:val="24"/>
          <w:szCs w:val="24"/>
        </w:rPr>
        <w:t>edad</w:t>
      </w:r>
      <w:r w:rsidR="00FE1D0F" w:rsidRPr="00EB0BD3">
        <w:rPr>
          <w:rFonts w:asciiTheme="minorHAnsi" w:hAnsiTheme="minorHAnsi" w:cstheme="minorHAnsi"/>
          <w:sz w:val="24"/>
          <w:szCs w:val="24"/>
        </w:rPr>
        <w:t xml:space="preserve"> (</w:t>
      </w:r>
      <w:r w:rsidR="00FE1D0F" w:rsidRPr="00EB0BD3">
        <w:rPr>
          <w:rFonts w:ascii="Consolas" w:hAnsi="Consolas" w:cstheme="minorHAnsi"/>
          <w:sz w:val="24"/>
          <w:szCs w:val="24"/>
        </w:rPr>
        <w:t>Age at Diagnosis</w:t>
      </w:r>
      <w:r w:rsidR="00FE1D0F" w:rsidRPr="00EB0BD3">
        <w:rPr>
          <w:rFonts w:asciiTheme="minorHAnsi" w:hAnsiTheme="minorHAnsi" w:cstheme="minorHAnsi"/>
          <w:sz w:val="24"/>
          <w:szCs w:val="24"/>
        </w:rPr>
        <w:t>)</w:t>
      </w:r>
      <w:r w:rsidRPr="00EB0BD3">
        <w:rPr>
          <w:rFonts w:asciiTheme="minorHAnsi" w:hAnsiTheme="minorHAnsi" w:cstheme="minorHAnsi"/>
          <w:sz w:val="24"/>
          <w:szCs w:val="24"/>
        </w:rPr>
        <w:t>, ganglios positivos</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Lymph nodes examined positive)</w:t>
      </w:r>
      <w:r w:rsidRPr="00EB0BD3">
        <w:rPr>
          <w:rFonts w:ascii="Consolas" w:hAnsi="Consolas" w:cstheme="minorHAnsi"/>
          <w:sz w:val="24"/>
          <w:szCs w:val="24"/>
        </w:rPr>
        <w:t>,</w:t>
      </w:r>
      <w:r w:rsidRPr="00EB0BD3">
        <w:rPr>
          <w:rFonts w:asciiTheme="minorHAnsi" w:hAnsiTheme="minorHAnsi" w:cstheme="minorHAnsi"/>
          <w:sz w:val="24"/>
          <w:szCs w:val="24"/>
        </w:rPr>
        <w:t xml:space="preserve"> carga mutacional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TMB (nonsynonymous)</w:t>
      </w:r>
      <w:r w:rsidRPr="00EB0BD3">
        <w:rPr>
          <w:rFonts w:ascii="Consolas" w:hAnsi="Consolas" w:cstheme="minorHAnsi"/>
          <w:sz w:val="24"/>
          <w:szCs w:val="24"/>
        </w:rPr>
        <w:t>,</w:t>
      </w:r>
      <w:r w:rsidRPr="00EB0BD3">
        <w:rPr>
          <w:rFonts w:asciiTheme="minorHAnsi" w:hAnsiTheme="minorHAnsi" w:cstheme="minorHAnsi"/>
          <w:sz w:val="24"/>
          <w:szCs w:val="24"/>
        </w:rPr>
        <w:t xml:space="preserve"> tamaño tumoral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Tumor Size</w:t>
      </w:r>
      <w:r w:rsidR="00EB0BD3" w:rsidRPr="00EB0BD3">
        <w:rPr>
          <w:rFonts w:asciiTheme="minorHAnsi" w:hAnsiTheme="minorHAnsi" w:cstheme="minorHAnsi"/>
          <w:sz w:val="24"/>
          <w:szCs w:val="24"/>
        </w:rPr>
        <w:t>)</w:t>
      </w:r>
      <w:r w:rsidRPr="00EB0BD3">
        <w:rPr>
          <w:rFonts w:asciiTheme="minorHAnsi" w:hAnsiTheme="minorHAnsi" w:cstheme="minorHAnsi"/>
          <w:sz w:val="24"/>
          <w:szCs w:val="24"/>
        </w:rPr>
        <w:t xml:space="preserve"> y estadio tumoral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Tumor Stage</w:t>
      </w:r>
      <w:r w:rsidR="00EB0BD3" w:rsidRPr="00EB0BD3">
        <w:rPr>
          <w:rFonts w:asciiTheme="minorHAnsi" w:hAnsiTheme="minorHAnsi" w:cstheme="minorHAnsi"/>
          <w:sz w:val="24"/>
          <w:szCs w:val="24"/>
        </w:rPr>
        <w:t>)</w:t>
      </w:r>
      <w:r w:rsidRPr="00EB0BD3">
        <w:rPr>
          <w:rFonts w:asciiTheme="minorHAnsi" w:hAnsiTheme="minorHAnsi" w:cstheme="minorHAnsi"/>
          <w:sz w:val="24"/>
          <w:szCs w:val="24"/>
        </w:rPr>
        <w:t>.</w:t>
      </w:r>
    </w:p>
    <w:p w14:paraId="6BAE254C" w14:textId="12F4994F"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En TCGA-BRCA se aplicó sobre</w:t>
      </w:r>
      <w:r w:rsidR="00287FEB" w:rsidRPr="00EB0BD3">
        <w:rPr>
          <w:rFonts w:asciiTheme="minorHAnsi" w:hAnsiTheme="minorHAnsi" w:cstheme="minorHAnsi"/>
          <w:sz w:val="24"/>
          <w:szCs w:val="24"/>
        </w:rPr>
        <w:t>:</w:t>
      </w:r>
      <w:r w:rsidRPr="00EB0BD3">
        <w:rPr>
          <w:rFonts w:asciiTheme="minorHAnsi" w:hAnsiTheme="minorHAnsi" w:cstheme="minorHAnsi"/>
          <w:sz w:val="24"/>
          <w:szCs w:val="24"/>
        </w:rPr>
        <w:t xml:space="preserve"> </w:t>
      </w:r>
      <w:r w:rsidR="00287FEB" w:rsidRPr="00EB0BD3">
        <w:rPr>
          <w:rFonts w:asciiTheme="minorHAnsi" w:hAnsiTheme="minorHAnsi" w:cstheme="minorHAnsi"/>
          <w:sz w:val="24"/>
          <w:szCs w:val="24"/>
        </w:rPr>
        <w:t>edad</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Diagnosis Age</w:t>
      </w:r>
      <w:r w:rsidR="00EB0BD3" w:rsidRPr="00EB0BD3">
        <w:rPr>
          <w:rFonts w:asciiTheme="minorHAnsi" w:hAnsiTheme="minorHAnsi" w:cstheme="minorHAnsi"/>
          <w:sz w:val="24"/>
          <w:szCs w:val="24"/>
        </w:rPr>
        <w:t>)</w:t>
      </w:r>
      <w:r w:rsidR="00287FEB" w:rsidRPr="00EB0BD3">
        <w:rPr>
          <w:rFonts w:asciiTheme="minorHAnsi" w:hAnsiTheme="minorHAnsi" w:cstheme="minorHAnsi"/>
          <w:sz w:val="24"/>
          <w:szCs w:val="24"/>
        </w:rPr>
        <w:t>, fracción alterada del genoma</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Fraction Genome Altered</w:t>
      </w:r>
      <w:r w:rsidR="00EB0BD3" w:rsidRPr="00EB0BD3">
        <w:rPr>
          <w:rFonts w:asciiTheme="minorHAnsi" w:hAnsiTheme="minorHAnsi" w:cstheme="minorHAnsi"/>
          <w:sz w:val="24"/>
          <w:szCs w:val="24"/>
        </w:rPr>
        <w:t>)</w:t>
      </w:r>
      <w:r w:rsidR="00287FEB" w:rsidRPr="00EB0BD3">
        <w:rPr>
          <w:rFonts w:asciiTheme="minorHAnsi" w:hAnsiTheme="minorHAnsi" w:cstheme="minorHAnsi"/>
          <w:sz w:val="24"/>
          <w:szCs w:val="24"/>
        </w:rPr>
        <w:t>,</w:t>
      </w:r>
      <w:r w:rsidR="004149A7" w:rsidRPr="00EB0BD3">
        <w:rPr>
          <w:rFonts w:asciiTheme="minorHAnsi" w:hAnsiTheme="minorHAnsi" w:cstheme="minorHAnsi"/>
          <w:sz w:val="24"/>
          <w:szCs w:val="24"/>
        </w:rPr>
        <w:t xml:space="preserve"> </w:t>
      </w:r>
      <w:r w:rsidR="00287FEB" w:rsidRPr="00EB0BD3">
        <w:rPr>
          <w:rFonts w:asciiTheme="minorHAnsi" w:hAnsiTheme="minorHAnsi" w:cstheme="minorHAnsi"/>
          <w:sz w:val="24"/>
          <w:szCs w:val="24"/>
        </w:rPr>
        <w:t xml:space="preserve">y </w:t>
      </w:r>
      <w:r w:rsidR="00EB0BD3" w:rsidRPr="00EB0BD3">
        <w:rPr>
          <w:rFonts w:asciiTheme="minorHAnsi" w:hAnsiTheme="minorHAnsi" w:cstheme="minorHAnsi"/>
          <w:sz w:val="24"/>
          <w:szCs w:val="24"/>
        </w:rPr>
        <w:t>carga tumoral (</w:t>
      </w:r>
      <w:r w:rsidR="00EB0BD3" w:rsidRPr="00EB0BD3">
        <w:rPr>
          <w:rFonts w:ascii="Consolas" w:hAnsi="Consolas" w:cstheme="minorHAnsi"/>
          <w:sz w:val="24"/>
          <w:szCs w:val="24"/>
        </w:rPr>
        <w:t>TMB (nonsynonymous)</w:t>
      </w:r>
      <w:r w:rsidR="00EB0BD3" w:rsidRPr="00EB0BD3">
        <w:rPr>
          <w:sz w:val="24"/>
          <w:szCs w:val="24"/>
        </w:rPr>
        <w:t>).</w:t>
      </w:r>
    </w:p>
    <w:p w14:paraId="12D9CD9F" w14:textId="716AAE36"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En MSK-NSCLC se aplicó sobre</w:t>
      </w:r>
      <w:r w:rsidR="00287FEB" w:rsidRPr="00EB0BD3">
        <w:rPr>
          <w:rFonts w:asciiTheme="minorHAnsi" w:hAnsiTheme="minorHAnsi" w:cstheme="minorHAnsi"/>
          <w:sz w:val="24"/>
          <w:szCs w:val="24"/>
        </w:rPr>
        <w:t xml:space="preserve"> las mismas que en TCGA_BRCA.</w:t>
      </w:r>
    </w:p>
    <w:p w14:paraId="71C55E8D" w14:textId="153248DC" w:rsidR="00D861BF" w:rsidRDefault="00D861BF" w:rsidP="00D861BF">
      <w:pPr>
        <w:pStyle w:val="Ttulo3"/>
      </w:pPr>
      <w:bookmarkStart w:id="112" w:name="_Toc229766081"/>
      <w:r>
        <w:t>3.9.</w:t>
      </w:r>
      <w:r w:rsidR="00701C46">
        <w:t>4</w:t>
      </w:r>
      <w:r>
        <w:t>. Codificación de variables categóricas</w:t>
      </w:r>
      <w:bookmarkEnd w:id="112"/>
    </w:p>
    <w:p w14:paraId="1EF959CA" w14:textId="6301A185" w:rsidR="00D861BF" w:rsidRPr="00EB0BD3" w:rsidRDefault="00D861BF" w:rsidP="008A00F3">
      <w:r w:rsidRPr="00EB0BD3">
        <w:t xml:space="preserve">Los modelos utilizados requieren entradas numéricas, por lo que las variables categóricas fueron transformadas mediante codificación </w:t>
      </w:r>
      <w:r w:rsidRPr="00EB0BD3">
        <w:rPr>
          <w:i/>
          <w:iCs/>
        </w:rPr>
        <w:t>one-hot</w:t>
      </w:r>
      <w:r w:rsidRPr="00EB0BD3">
        <w:t xml:space="preserve">. Se utilizó </w:t>
      </w:r>
      <w:r w:rsidRPr="00EB0BD3">
        <w:rPr>
          <w:rStyle w:val="CdigoHTML"/>
          <w:rFonts w:ascii="Consolas" w:eastAsia="Arial" w:hAnsi="Consolas" w:cstheme="minorHAnsi"/>
          <w:sz w:val="24"/>
          <w:szCs w:val="24"/>
        </w:rPr>
        <w:t>OneHotEncoder</w:t>
      </w:r>
      <w:r w:rsidRPr="00EB0BD3">
        <w:t xml:space="preserve"> con eliminación de la primera categoría (</w:t>
      </w:r>
      <w:r w:rsidRPr="00EB0BD3">
        <w:rPr>
          <w:rStyle w:val="CdigoHTML"/>
          <w:rFonts w:ascii="Consolas" w:eastAsia="Arial" w:hAnsi="Consolas" w:cstheme="minorHAnsi"/>
          <w:sz w:val="24"/>
          <w:szCs w:val="24"/>
        </w:rPr>
        <w:t>drop='first'</w:t>
      </w:r>
      <w:r w:rsidRPr="00EB0BD3">
        <w:t xml:space="preserve">) para reducir la multicolinealidad perfecta entre variables indicadoras. Además, se utilizó </w:t>
      </w:r>
      <w:r w:rsidRPr="00EB0BD3">
        <w:rPr>
          <w:rStyle w:val="CdigoHTML"/>
          <w:rFonts w:ascii="Consolas" w:eastAsia="Arial" w:hAnsi="Consolas" w:cstheme="minorHAnsi"/>
          <w:sz w:val="24"/>
          <w:szCs w:val="24"/>
        </w:rPr>
        <w:t>handle_unknown='ignore'</w:t>
      </w:r>
      <w:r w:rsidRPr="00EB0BD3">
        <w:rPr>
          <w:rFonts w:ascii="Consolas" w:hAnsi="Consolas"/>
        </w:rPr>
        <w:t xml:space="preserve"> </w:t>
      </w:r>
      <w:r w:rsidRPr="00EB0BD3">
        <w:t>para tolerar la aparición de categorías no observadas durante el entrenamiento en el conjunto de prueba.</w:t>
      </w:r>
      <w:r w:rsidR="00EB0BD3">
        <w:t xml:space="preserve"> </w:t>
      </w:r>
      <w:r w:rsidRPr="00EB0BD3">
        <w:t>Tras la codificación, los conjuntos finales quedaron con 56 covariables en METABRIC, 88 covariables en TCGA-BRCA y 88 covariables en MSK-NSCLC.</w:t>
      </w:r>
    </w:p>
    <w:p w14:paraId="5EF66E87" w14:textId="4169772E" w:rsidR="00D861BF" w:rsidRDefault="00D861BF" w:rsidP="00D861BF">
      <w:pPr>
        <w:pStyle w:val="Ttulo3"/>
      </w:pPr>
      <w:bookmarkStart w:id="113" w:name="_Toc229766082"/>
      <w:r>
        <w:t>3.9.</w:t>
      </w:r>
      <w:r w:rsidR="00701C46">
        <w:t>5</w:t>
      </w:r>
      <w:r>
        <w:t>. Escalado de variables numéricas</w:t>
      </w:r>
      <w:bookmarkEnd w:id="113"/>
    </w:p>
    <w:p w14:paraId="6FC372EF" w14:textId="6B3ECA50" w:rsidR="00D861BF" w:rsidRPr="008A00F3" w:rsidRDefault="00D861BF" w:rsidP="008A00F3">
      <w:pPr>
        <w:rPr>
          <w:rFonts w:cstheme="minorHAnsi"/>
          <w:szCs w:val="24"/>
        </w:rPr>
      </w:pPr>
      <w:r w:rsidRPr="008A00F3">
        <w:rPr>
          <w:rFonts w:cstheme="minorHAnsi"/>
          <w:szCs w:val="24"/>
        </w:rPr>
        <w:t xml:space="preserve">Las variables numéricas originales fueron estandarizadas mediante </w:t>
      </w:r>
      <w:r w:rsidRPr="00EB0BD3">
        <w:rPr>
          <w:rStyle w:val="CdigoHTML"/>
          <w:rFonts w:ascii="Consolas" w:eastAsia="Arial" w:hAnsi="Consolas" w:cstheme="minorHAnsi"/>
          <w:sz w:val="24"/>
          <w:szCs w:val="24"/>
        </w:rPr>
        <w:t>StandardScaler</w:t>
      </w:r>
      <w:r w:rsidRPr="008A00F3">
        <w:rPr>
          <w:rFonts w:cstheme="minorHAnsi"/>
          <w:szCs w:val="24"/>
        </w:rPr>
        <w:t>, restando la media y dividiendo por la desviación estándar calculadas en el conjunto de entrenamiento.</w:t>
      </w:r>
      <w:r w:rsidR="00EB0BD3">
        <w:rPr>
          <w:rFonts w:cstheme="minorHAnsi"/>
          <w:szCs w:val="24"/>
        </w:rPr>
        <w:t xml:space="preserve"> </w:t>
      </w:r>
      <w:r w:rsidRPr="008A00F3">
        <w:rPr>
          <w:rFonts w:cstheme="minorHAnsi"/>
          <w:szCs w:val="24"/>
        </w:rPr>
        <w:t xml:space="preserve">Aunque los modelos basados en árboles, como Random Survival Forest, no </w:t>
      </w:r>
      <w:r w:rsidRPr="008A00F3">
        <w:rPr>
          <w:rFonts w:cstheme="minorHAnsi"/>
          <w:szCs w:val="24"/>
        </w:rPr>
        <w:lastRenderedPageBreak/>
        <w:t>requieren escalado, se mantuvo un pipeline homogéneo para facilitar la comparación entre modelos y asegurar la compatibilidad con modelos sensibles a la escala, como Cox y DeepSurv.</w:t>
      </w:r>
    </w:p>
    <w:p w14:paraId="381D394E" w14:textId="5F231F4D" w:rsidR="00D861BF" w:rsidRDefault="00D861BF" w:rsidP="00D861BF">
      <w:pPr>
        <w:pStyle w:val="Ttulo3"/>
      </w:pPr>
      <w:bookmarkStart w:id="114" w:name="_Toc229766083"/>
      <w:r>
        <w:t>3.9.</w:t>
      </w:r>
      <w:r w:rsidR="00701C46">
        <w:t>6</w:t>
      </w:r>
      <w:r>
        <w:t>. Conversión a formatos compatibles con modelos de supervivencia</w:t>
      </w:r>
      <w:bookmarkEnd w:id="114"/>
    </w:p>
    <w:p w14:paraId="542C3030" w14:textId="77777777" w:rsidR="00D861BF" w:rsidRPr="008A00F3" w:rsidRDefault="00D861BF" w:rsidP="00417866">
      <w:r w:rsidRPr="008A00F3">
        <w:t>Finalmente, las variables objetivo se transformaron en formatos compatibles con las librerías de supervivencia utilizadas.</w:t>
      </w:r>
    </w:p>
    <w:p w14:paraId="26DDF6ED" w14:textId="5B546395"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r w:rsidRPr="00655F25">
        <w:rPr>
          <w:rStyle w:val="CdigoHTML"/>
          <w:rFonts w:ascii="Consolas" w:eastAsia="Arial" w:hAnsi="Consolas" w:cstheme="minorHAnsi"/>
          <w:sz w:val="24"/>
          <w:szCs w:val="24"/>
        </w:rPr>
        <w:t>scikit-survival</w:t>
      </w:r>
      <w:r w:rsidRPr="00655F25">
        <w:rPr>
          <w:rFonts w:asciiTheme="minorHAnsi" w:hAnsiTheme="minorHAnsi" w:cstheme="minorHAnsi"/>
          <w:sz w:val="24"/>
          <w:szCs w:val="24"/>
        </w:rPr>
        <w:t xml:space="preserve">, se generaron </w:t>
      </w:r>
      <w:r w:rsidRPr="00655F25">
        <w:rPr>
          <w:rFonts w:ascii="Consolas" w:hAnsi="Consolas" w:cstheme="minorHAnsi"/>
          <w:sz w:val="24"/>
          <w:szCs w:val="24"/>
        </w:rPr>
        <w:t>arrays</w:t>
      </w:r>
      <w:r w:rsidRPr="00655F25">
        <w:rPr>
          <w:rFonts w:asciiTheme="minorHAnsi" w:hAnsiTheme="minorHAnsi" w:cstheme="minorHAnsi"/>
          <w:sz w:val="24"/>
          <w:szCs w:val="24"/>
        </w:rPr>
        <w:t xml:space="preserve"> estructurados con dos campos</w:t>
      </w:r>
      <w:r w:rsidR="00EB0BD3" w:rsidRPr="00655F25">
        <w:rPr>
          <w:rFonts w:asciiTheme="minorHAnsi" w:hAnsiTheme="minorHAnsi" w:cstheme="minorHAnsi"/>
          <w:sz w:val="24"/>
          <w:szCs w:val="24"/>
        </w:rPr>
        <w:t xml:space="preserve">: </w:t>
      </w:r>
      <w:r w:rsidR="00EB0BD3" w:rsidRPr="00655F25">
        <w:rPr>
          <w:rStyle w:val="CdigoHTML"/>
          <w:rFonts w:ascii="Consolas" w:eastAsia="Arial" w:hAnsi="Consolas" w:cstheme="minorHAnsi"/>
          <w:sz w:val="24"/>
          <w:szCs w:val="24"/>
        </w:rPr>
        <w:t>event</w:t>
      </w:r>
      <w:r w:rsidR="00EB0BD3" w:rsidRPr="00655F25">
        <w:rPr>
          <w:rFonts w:asciiTheme="minorHAnsi" w:hAnsiTheme="minorHAnsi" w:cstheme="minorHAnsi"/>
          <w:sz w:val="24"/>
          <w:szCs w:val="24"/>
        </w:rPr>
        <w:t xml:space="preserve"> y </w:t>
      </w:r>
      <w:r w:rsidR="00EB0BD3" w:rsidRPr="00655F25">
        <w:rPr>
          <w:rFonts w:ascii="Consolas" w:hAnsi="Consolas" w:cstheme="minorHAnsi"/>
          <w:sz w:val="24"/>
          <w:szCs w:val="24"/>
        </w:rPr>
        <w:t>d</w:t>
      </w:r>
      <w:r w:rsidR="00EB0BD3" w:rsidRPr="00655F25">
        <w:rPr>
          <w:rStyle w:val="CdigoHTML"/>
          <w:rFonts w:ascii="Consolas" w:eastAsia="Arial" w:hAnsi="Consolas" w:cstheme="minorHAnsi"/>
          <w:sz w:val="24"/>
          <w:szCs w:val="24"/>
        </w:rPr>
        <w:t>uration</w:t>
      </w:r>
      <w:r w:rsidR="00EB0BD3" w:rsidRPr="00655F25">
        <w:rPr>
          <w:rFonts w:asciiTheme="minorHAnsi" w:hAnsiTheme="minorHAnsi" w:cstheme="minorHAnsi"/>
          <w:sz w:val="24"/>
          <w:szCs w:val="24"/>
        </w:rPr>
        <w:t>.</w:t>
      </w:r>
    </w:p>
    <w:p w14:paraId="2C56BBA3" w14:textId="70F3D2E2"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r w:rsidRPr="00655F25">
        <w:rPr>
          <w:rStyle w:val="CdigoHTML"/>
          <w:rFonts w:ascii="Consolas" w:eastAsia="Arial" w:hAnsi="Consolas" w:cstheme="minorHAnsi"/>
          <w:sz w:val="24"/>
          <w:szCs w:val="24"/>
        </w:rPr>
        <w:t>lifelines</w:t>
      </w:r>
      <w:r w:rsidRPr="00655F25">
        <w:rPr>
          <w:rFonts w:asciiTheme="minorHAnsi" w:hAnsiTheme="minorHAnsi" w:cstheme="minorHAnsi"/>
          <w:sz w:val="24"/>
          <w:szCs w:val="24"/>
        </w:rPr>
        <w:t xml:space="preserve">, se generaron </w:t>
      </w:r>
      <w:r w:rsidRPr="00655F25">
        <w:rPr>
          <w:rFonts w:ascii="Consolas" w:hAnsi="Consolas" w:cstheme="minorHAnsi"/>
          <w:sz w:val="24"/>
          <w:szCs w:val="24"/>
        </w:rPr>
        <w:t>dataframes</w:t>
      </w:r>
      <w:r w:rsidRPr="00655F25">
        <w:rPr>
          <w:rFonts w:asciiTheme="minorHAnsi" w:hAnsiTheme="minorHAnsi" w:cstheme="minorHAnsi"/>
          <w:sz w:val="24"/>
          <w:szCs w:val="24"/>
        </w:rPr>
        <w:t xml:space="preserve"> que integran covariables, </w:t>
      </w:r>
      <w:r w:rsidR="00EB0BD3" w:rsidRPr="00655F25">
        <w:rPr>
          <w:rFonts w:ascii="Consolas" w:hAnsi="Consolas" w:cstheme="minorHAnsi"/>
          <w:sz w:val="24"/>
          <w:szCs w:val="24"/>
        </w:rPr>
        <w:t>duration</w:t>
      </w:r>
      <w:r w:rsidRPr="00655F25">
        <w:rPr>
          <w:rFonts w:asciiTheme="minorHAnsi" w:hAnsiTheme="minorHAnsi" w:cstheme="minorHAnsi"/>
          <w:sz w:val="24"/>
          <w:szCs w:val="24"/>
        </w:rPr>
        <w:t xml:space="preserve"> y </w:t>
      </w:r>
      <w:r w:rsidR="00EB0BD3" w:rsidRPr="00655F25">
        <w:rPr>
          <w:rFonts w:ascii="Consolas" w:hAnsi="Consolas" w:cstheme="minorHAnsi"/>
          <w:sz w:val="24"/>
          <w:szCs w:val="24"/>
        </w:rPr>
        <w:t>event</w:t>
      </w:r>
      <w:r w:rsidRPr="00655F25">
        <w:rPr>
          <w:rFonts w:asciiTheme="minorHAnsi" w:hAnsiTheme="minorHAnsi" w:cstheme="minorHAnsi"/>
          <w:sz w:val="24"/>
          <w:szCs w:val="24"/>
        </w:rPr>
        <w:t>.</w:t>
      </w:r>
    </w:p>
    <w:p w14:paraId="16693861" w14:textId="6263D1AA"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r w:rsidRPr="00655F25">
        <w:rPr>
          <w:rFonts w:ascii="Consolas" w:hAnsi="Consolas" w:cstheme="minorHAnsi"/>
          <w:sz w:val="24"/>
          <w:szCs w:val="24"/>
        </w:rPr>
        <w:t>DeepSurv</w:t>
      </w:r>
      <w:r w:rsidRPr="00655F25">
        <w:rPr>
          <w:rFonts w:asciiTheme="minorHAnsi" w:hAnsiTheme="minorHAnsi" w:cstheme="minorHAnsi"/>
          <w:sz w:val="24"/>
          <w:szCs w:val="24"/>
        </w:rPr>
        <w:t xml:space="preserve"> y </w:t>
      </w:r>
      <w:r w:rsidRPr="00655F25">
        <w:rPr>
          <w:rStyle w:val="CdigoHTML"/>
          <w:rFonts w:ascii="Consolas" w:eastAsia="Arial" w:hAnsi="Consolas" w:cstheme="minorHAnsi"/>
          <w:sz w:val="24"/>
          <w:szCs w:val="24"/>
        </w:rPr>
        <w:t>pycox</w:t>
      </w:r>
      <w:r w:rsidRPr="00655F25">
        <w:rPr>
          <w:rFonts w:asciiTheme="minorHAnsi" w:hAnsiTheme="minorHAnsi" w:cstheme="minorHAnsi"/>
          <w:sz w:val="24"/>
          <w:szCs w:val="24"/>
        </w:rPr>
        <w:t xml:space="preserve">, se prepararon matrices </w:t>
      </w:r>
      <w:r w:rsidRPr="00655F25">
        <w:rPr>
          <w:rStyle w:val="CdigoHTML"/>
          <w:rFonts w:ascii="Consolas" w:eastAsia="Arial" w:hAnsi="Consolas" w:cstheme="minorHAnsi"/>
          <w:sz w:val="24"/>
          <w:szCs w:val="24"/>
        </w:rPr>
        <w:t>numpy</w:t>
      </w:r>
      <w:r w:rsidRPr="00655F25">
        <w:rPr>
          <w:rFonts w:asciiTheme="minorHAnsi" w:hAnsiTheme="minorHAnsi" w:cstheme="minorHAnsi"/>
          <w:sz w:val="24"/>
          <w:szCs w:val="24"/>
        </w:rPr>
        <w:t xml:space="preserve"> de covariables y </w:t>
      </w:r>
      <w:r w:rsidRPr="00655F25">
        <w:rPr>
          <w:rFonts w:ascii="Consolas" w:hAnsi="Consolas" w:cstheme="minorHAnsi"/>
          <w:sz w:val="24"/>
          <w:szCs w:val="24"/>
        </w:rPr>
        <w:t>arrays</w:t>
      </w:r>
      <w:r w:rsidRPr="00655F25">
        <w:rPr>
          <w:rFonts w:asciiTheme="minorHAnsi" w:hAnsiTheme="minorHAnsi" w:cstheme="minorHAnsi"/>
          <w:sz w:val="24"/>
          <w:szCs w:val="24"/>
        </w:rPr>
        <w:t xml:space="preserve"> separados de </w:t>
      </w:r>
      <w:r w:rsidR="00B82627" w:rsidRPr="00655F25">
        <w:rPr>
          <w:rFonts w:ascii="Consolas" w:hAnsi="Consolas" w:cstheme="minorHAnsi"/>
          <w:sz w:val="24"/>
          <w:szCs w:val="24"/>
        </w:rPr>
        <w:t>duration</w:t>
      </w:r>
      <w:r w:rsidR="00B82627" w:rsidRPr="00655F25">
        <w:rPr>
          <w:rFonts w:asciiTheme="minorHAnsi" w:hAnsiTheme="minorHAnsi" w:cstheme="minorHAnsi"/>
          <w:sz w:val="24"/>
          <w:szCs w:val="24"/>
        </w:rPr>
        <w:t xml:space="preserve"> y </w:t>
      </w:r>
      <w:r w:rsidR="00B82627" w:rsidRPr="00655F25">
        <w:rPr>
          <w:rFonts w:ascii="Consolas" w:hAnsi="Consolas" w:cstheme="minorHAnsi"/>
          <w:sz w:val="24"/>
          <w:szCs w:val="24"/>
        </w:rPr>
        <w:t>event</w:t>
      </w:r>
      <w:r w:rsidR="00B82627" w:rsidRPr="00655F25">
        <w:rPr>
          <w:rFonts w:asciiTheme="minorHAnsi" w:hAnsiTheme="minorHAnsi" w:cstheme="minorHAnsi"/>
          <w:sz w:val="24"/>
          <w:szCs w:val="24"/>
        </w:rPr>
        <w:t>.</w:t>
      </w:r>
    </w:p>
    <w:p w14:paraId="0EB41FFD" w14:textId="77777777" w:rsidR="00701C46" w:rsidRDefault="00701C46" w:rsidP="00701C46">
      <w:pPr>
        <w:pStyle w:val="Ttulo2"/>
      </w:pPr>
      <w:bookmarkStart w:id="115" w:name="_Toc229766084"/>
      <w:r>
        <w:t>3.10. Modelos de supervivencia implementados</w:t>
      </w:r>
      <w:bookmarkEnd w:id="115"/>
    </w:p>
    <w:p w14:paraId="2F3BF0F2" w14:textId="655B985B" w:rsidR="00701C46" w:rsidRDefault="00701C46" w:rsidP="002C43BC">
      <w:r>
        <w:t xml:space="preserve">En este trabajo se implementaron cuatro enfoques de análisis de supervivencia con distinto nivel de complejidad: Kaplan-Meier, Cox penalizado, Random Survival Forest y DeepSurv. </w:t>
      </w:r>
    </w:p>
    <w:p w14:paraId="29974B0F" w14:textId="77777777" w:rsidR="00701C46" w:rsidRDefault="00701C46" w:rsidP="00701C46">
      <w:pPr>
        <w:pStyle w:val="Ttulo3"/>
      </w:pPr>
      <w:bookmarkStart w:id="116" w:name="_Toc229766085"/>
      <w:r>
        <w:t>3.10.1. Estimador de Kaplan-Meier</w:t>
      </w:r>
      <w:bookmarkEnd w:id="116"/>
    </w:p>
    <w:p w14:paraId="2C273B71" w14:textId="228DAC53" w:rsidR="00701C46" w:rsidRDefault="00701C46" w:rsidP="002C43BC">
      <w:r>
        <w:t>El estimador de Kaplan-Meier se utilizó como método no paramétrico para estimar la función de supervivencia de cada cohorte. Su función principal en este trabajo fue visualizar la probabilidad de supervivencia a lo largo del tiempo e identificar diferencias entre grupos clínicos o moleculares.</w:t>
      </w:r>
      <w:r w:rsidR="00655F25">
        <w:t xml:space="preserve"> </w:t>
      </w:r>
    </w:p>
    <w:p w14:paraId="78203258" w14:textId="77777777" w:rsidR="00701C46" w:rsidRDefault="00701C46" w:rsidP="002C43BC">
      <w:r>
        <w:t>La función de supervivencia estimada se expresa como:</w:t>
      </w:r>
    </w:p>
    <w:p w14:paraId="34AFB41E" w14:textId="77777777" w:rsidR="004A657D" w:rsidRDefault="004A657D" w:rsidP="002C43BC"/>
    <w:p w14:paraId="61761D56" w14:textId="786ED6D6" w:rsidR="004A657D" w:rsidRDefault="004A3023"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3F504A26"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063965A1" w14:textId="04296A3B" w:rsidR="00F469AA" w:rsidRDefault="00F469AA" w:rsidP="002C43BC">
      <w:r w:rsidRPr="00F469AA">
        <w:t xml:space="preserve">Para permitir el análisis univariante, </w:t>
      </w:r>
      <w:r>
        <w:t xml:space="preserve">las </w:t>
      </w:r>
      <w:r w:rsidRPr="00F469AA">
        <w:t>variables continuas se discretizan en categorías clínicas o cuartiles. Esta transformación es exclusiva para Kaplan-Meier; los modelos Cox, RSF y DeepSurv utilizar</w:t>
      </w:r>
      <w:r>
        <w:t>on</w:t>
      </w:r>
      <w:r w:rsidRPr="00F469AA">
        <w:t xml:space="preserve"> las variables originales para preservar su valor predictivo.</w:t>
      </w:r>
    </w:p>
    <w:p w14:paraId="2755440D" w14:textId="77777777" w:rsidR="00701C46" w:rsidRDefault="00701C46" w:rsidP="00701C46">
      <w:pPr>
        <w:pStyle w:val="Ttulo3"/>
      </w:pPr>
      <w:bookmarkStart w:id="117" w:name="_Toc229766086"/>
      <w:r>
        <w:t>3.10.2. Modelo de Cox penalizado</w:t>
      </w:r>
      <w:bookmarkEnd w:id="117"/>
    </w:p>
    <w:p w14:paraId="42D83C18" w14:textId="77777777" w:rsidR="00A32F5E" w:rsidRPr="00A32F5E" w:rsidRDefault="00A32F5E" w:rsidP="00A32F5E">
      <w:r w:rsidRPr="00A32F5E">
        <w:t>El modelo de Cox penalizado se utilizó como modelo semiparamétrico clásico de referencia. Su función principal fue estimar la relación entre las covariables y el riesgo de muerte, incorporando una penalización sobre los coeficientes para mejorar la estabilidad del ajuste y reducir el sobreajuste.</w:t>
      </w:r>
    </w:p>
    <w:p w14:paraId="7C8631D1" w14:textId="72098E9E" w:rsidR="00A32F5E" w:rsidRDefault="00A32F5E" w:rsidP="00A32F5E">
      <w:r w:rsidRPr="00A32F5E">
        <w:t>El modelo se basa en la siguiente función de riesgo:</w:t>
      </w:r>
    </w:p>
    <w:p w14:paraId="73B12A46" w14:textId="77777777" w:rsidR="004A657D" w:rsidRPr="00A32F5E" w:rsidRDefault="004A657D" w:rsidP="00A32F5E"/>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38DBE9EC" w14:textId="3018BBA7" w:rsidR="00A32F5E" w:rsidRPr="00A32F5E" w:rsidRDefault="00A32F5E" w:rsidP="00655F25">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coeficientes estimados por el modelo.</w:t>
      </w:r>
    </w:p>
    <w:p w14:paraId="2F4BE3D3" w14:textId="77777777" w:rsidR="00701C46" w:rsidRDefault="00701C46" w:rsidP="00701C46">
      <w:pPr>
        <w:pStyle w:val="Ttulo3"/>
      </w:pPr>
      <w:bookmarkStart w:id="118" w:name="_Toc229766087"/>
      <w:r>
        <w:lastRenderedPageBreak/>
        <w:t>3.10.3. Random Survival Forest</w:t>
      </w:r>
      <w:bookmarkEnd w:id="118"/>
    </w:p>
    <w:p w14:paraId="7F4F45A0" w14:textId="77777777" w:rsidR="000E523A" w:rsidRPr="000E523A" w:rsidRDefault="000E523A" w:rsidP="00A32F5E">
      <w:r w:rsidRPr="000E523A">
        <w:t>Random Survival Forest se implementó como modelo de aprendizaje automático para supervivencia. Su función principal fue capturar relaciones no lineales e interacciones entre variables sin asumir proporcionalidad de riesgos.</w:t>
      </w:r>
    </w:p>
    <w:p w14:paraId="1F2F1778" w14:textId="77777777" w:rsidR="000E523A" w:rsidRPr="000E523A" w:rsidRDefault="000E523A" w:rsidP="00A32F5E">
      <w:r w:rsidRPr="000E523A">
        <w:t>El modelo construye múltiples árboles de supervivencia a partir de subconjuntos aleatorios de pacientes y covariables. En cada árbol, las divisiones se realizan buscando separar grupos con distinta supervivencia, habitualmente mediante criterios basados en el test log-rank. Para cada paciente, la predicción final se obtiene agregando el riesgo acumulado estimado por todos los árboles del bosque:</w:t>
      </w:r>
    </w:p>
    <w:p w14:paraId="26ECFCED" w14:textId="4CD3AEE2" w:rsidR="000E523A" w:rsidRPr="000E523A" w:rsidRDefault="004A3023"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3F52B882" w14:textId="77777777" w:rsidR="000E523A" w:rsidRDefault="000E523A" w:rsidP="000E523A">
      <w:pPr>
        <w:spacing w:before="100" w:beforeAutospacing="1" w:after="100" w:afterAutospacing="1"/>
        <w:jc w:val="left"/>
        <w:rPr>
          <w:rFonts w:ascii="Times New Roman" w:eastAsia="Times New Roman" w:hAnsi="Times New Roman" w:cs="Times New Roman"/>
          <w:szCs w:val="24"/>
        </w:rPr>
      </w:pPr>
    </w:p>
    <w:p w14:paraId="7DBF3EFA" w14:textId="357EFC92" w:rsidR="000E523A" w:rsidRDefault="000E523A" w:rsidP="00655F25">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Pr="000E523A">
        <w:t>es el riesgo acumulado promedio estimado por el bosque.</w:t>
      </w:r>
    </w:p>
    <w:p w14:paraId="3715C738" w14:textId="77777777" w:rsidR="00701C46" w:rsidRDefault="00701C46" w:rsidP="00701C46">
      <w:pPr>
        <w:pStyle w:val="Ttulo3"/>
      </w:pPr>
      <w:bookmarkStart w:id="119" w:name="_Toc229766088"/>
      <w:r>
        <w:t>3.10.4. DeepSurv</w:t>
      </w:r>
      <w:bookmarkEnd w:id="119"/>
    </w:p>
    <w:p w14:paraId="01F4E5CD" w14:textId="728E4D94" w:rsidR="004A657D" w:rsidRPr="004A657D" w:rsidRDefault="004A657D" w:rsidP="008F63C1">
      <w:r w:rsidRPr="004A657D">
        <w:t xml:space="preserve">DeepSurv se utilizó como modelo de aprendizaje profundo para supervivencia. Su función principal fue aprender relaciones no lineales entre las covariables y el riesgo de evento mediante una red neuronal </w:t>
      </w:r>
      <w:r w:rsidRPr="004A657D">
        <w:rPr>
          <w:i/>
          <w:iCs/>
        </w:rPr>
        <w:t>feedforward</w:t>
      </w:r>
      <w:r w:rsidRPr="004A657D">
        <w:t>, manteniendo la formulación de riesgos proporcionales del modelo de Cox.</w:t>
      </w:r>
      <w:r w:rsidR="00655F25">
        <w:t xml:space="preserve"> </w:t>
      </w:r>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0C48F39" w14:textId="7518C696" w:rsidR="008F63C1" w:rsidRPr="004A657D" w:rsidRDefault="00655F25" w:rsidP="008F63C1">
      <w:r>
        <w:t>El entrenamiento se realizó mediante la optimización de la log-verosimilitud parcial negativa de Cox, lo que permite ajustar el modelo considerando tanto los eventos observados como los pacientes en riesgo en cada instante de seguimiento.</w:t>
      </w:r>
    </w:p>
    <w:p w14:paraId="70FAC0F0" w14:textId="7CB8CECF" w:rsidR="004A657D" w:rsidRDefault="004A657D" w:rsidP="002C43BC">
      <w:r w:rsidRPr="004A657D">
        <w:rPr>
          <w:noProof/>
        </w:rPr>
        <w:lastRenderedPageBreak/>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4127500"/>
                    </a:xfrm>
                    <a:prstGeom prst="rect">
                      <a:avLst/>
                    </a:prstGeom>
                  </pic:spPr>
                </pic:pic>
              </a:graphicData>
            </a:graphic>
          </wp:inline>
        </w:drawing>
      </w:r>
    </w:p>
    <w:p w14:paraId="03F8BC0A" w14:textId="2320C811" w:rsidR="004A657D" w:rsidRDefault="008F63C1" w:rsidP="008F63C1">
      <w:pPr>
        <w:pStyle w:val="Descripcin"/>
      </w:pPr>
      <w:bookmarkStart w:id="120" w:name="_Toc229060483"/>
      <w:r>
        <w:t xml:space="preserve">Figura </w:t>
      </w:r>
      <w:r w:rsidR="004A3023">
        <w:fldChar w:fldCharType="begin"/>
      </w:r>
      <w:r w:rsidR="004A3023">
        <w:instrText xml:space="preserve"> SEQ Figura \* ARABIC </w:instrText>
      </w:r>
      <w:r w:rsidR="004A3023">
        <w:fldChar w:fldCharType="separate"/>
      </w:r>
      <w:r w:rsidR="006541D7">
        <w:rPr>
          <w:noProof/>
        </w:rPr>
        <w:t>36</w:t>
      </w:r>
      <w:r w:rsidR="004A3023">
        <w:rPr>
          <w:noProof/>
        </w:rPr>
        <w:fldChar w:fldCharType="end"/>
      </w:r>
      <w:r>
        <w:t xml:space="preserve">. </w:t>
      </w:r>
      <w:r w:rsidRPr="009B6CFC">
        <w:t>Arquitectura del modelo DeepSurv</w:t>
      </w:r>
      <w:r>
        <w:t>, ejemplo en TCGA-BRCA.</w:t>
      </w:r>
      <w:bookmarkEnd w:id="120"/>
    </w:p>
    <w:p w14:paraId="6B0A8720" w14:textId="2BE4CF7D" w:rsidR="00701C46" w:rsidRPr="002C43BC" w:rsidRDefault="00701C46" w:rsidP="002C43BC">
      <w:pPr>
        <w:pStyle w:val="Ttulo2"/>
      </w:pPr>
      <w:bookmarkStart w:id="121" w:name="_Toc229766089"/>
      <w:r w:rsidRPr="002C43BC">
        <w:t>3.11. Estrategia de validación</w:t>
      </w:r>
      <w:bookmarkEnd w:id="121"/>
    </w:p>
    <w:p w14:paraId="2A0B3907" w14:textId="36F1CB80" w:rsidR="00EA1612" w:rsidRPr="00487234" w:rsidRDefault="00EA1612" w:rsidP="00487234">
      <w:pPr>
        <w:rPr>
          <w:rFonts w:cstheme="minorHAnsi"/>
        </w:rPr>
      </w:pPr>
      <w:r w:rsidRPr="00487234">
        <w:rPr>
          <w:rFonts w:cstheme="minorHAnsi"/>
        </w:rPr>
        <w:t>La evaluación inicial de los modelos se realizó mediante una partición entrenamiento/prueba en cada cohorte, manteniendo la proporción de eventos mediante estratificación. En los modelos con ajuste de hiperparámetros</w:t>
      </w:r>
      <w:r w:rsidR="00487234" w:rsidRPr="00487234">
        <w:rPr>
          <w:rFonts w:cstheme="minorHAnsi"/>
        </w:rPr>
        <w:t xml:space="preserve"> (RSF y DeepSurv)</w:t>
      </w:r>
      <w:r w:rsidRPr="00487234">
        <w:rPr>
          <w:rFonts w:cstheme="minorHAnsi"/>
        </w:rPr>
        <w:t xml:space="preserve"> se aplicó una validación cruzada estratificada de 5 particiones sobre el conjunto de entrenamiento, con el objetivo de seleccionar la mejor configuración y estimar la variabilidad del rendimiento.</w:t>
      </w:r>
    </w:p>
    <w:p w14:paraId="4FB8E6C2" w14:textId="23DFCC4F" w:rsidR="00487234" w:rsidRPr="00487234" w:rsidRDefault="00487234" w:rsidP="00487234">
      <w:pPr>
        <w:rPr>
          <w:rFonts w:eastAsia="Times New Roman" w:cstheme="minorHAnsi"/>
        </w:rPr>
      </w:pPr>
      <w:r w:rsidRPr="00487234">
        <w:rPr>
          <w:rFonts w:eastAsia="Times New Roman" w:cstheme="minorHAnsi"/>
        </w:rPr>
        <w:t>Se realizó una validación externa cruzada entre METABRIC y TCGA-BRCA usando covariables comunes armonizadas: edad al diagnóstico, carga mutacional tumoral, grupo histológico, estadio tumoral y afectación ganglionar. Las variables exclusivas de una sola cohorte fueron excluidas para asegurar una comparación equivalente.</w:t>
      </w:r>
      <w:r>
        <w:rPr>
          <w:rFonts w:eastAsia="Times New Roman" w:cstheme="minorHAnsi"/>
        </w:rPr>
        <w:t xml:space="preserve"> El mejor modelo de cada</w:t>
      </w:r>
      <w:r w:rsidRPr="00487234">
        <w:rPr>
          <w:rFonts w:eastAsia="Times New Roman" w:cstheme="minorHAnsi"/>
        </w:rPr>
        <w:t xml:space="preserve"> cohorte de origen</w:t>
      </w:r>
      <w:r>
        <w:rPr>
          <w:rFonts w:eastAsia="Times New Roman" w:cstheme="minorHAnsi"/>
        </w:rPr>
        <w:t>,</w:t>
      </w:r>
      <w:r w:rsidRPr="00487234">
        <w:rPr>
          <w:rFonts w:eastAsia="Times New Roman" w:cstheme="minorHAnsi"/>
        </w:rPr>
        <w:t xml:space="preserve"> y se evaluó en la cohorte externa. El preprocesamiento se ajustó solo con los datos de entrenamiento y luego se aplicó al conjunto externo, evitando fuga de información.</w:t>
      </w:r>
    </w:p>
    <w:p w14:paraId="7CE239B9" w14:textId="77777777" w:rsidR="00701C46" w:rsidRPr="002C43BC" w:rsidRDefault="00701C46" w:rsidP="002C43BC">
      <w:pPr>
        <w:pStyle w:val="Ttulo2"/>
      </w:pPr>
      <w:bookmarkStart w:id="122" w:name="_Toc229766090"/>
      <w:r w:rsidRPr="002C43BC">
        <w:t>3.12. Métricas de evaluación</w:t>
      </w:r>
      <w:bookmarkEnd w:id="122"/>
    </w:p>
    <w:p w14:paraId="0DCD5769" w14:textId="77777777" w:rsidR="00701C46" w:rsidRPr="002C43BC" w:rsidRDefault="00701C46" w:rsidP="002E43A7">
      <w:pPr>
        <w:spacing w:before="0"/>
      </w:pPr>
      <w:r w:rsidRPr="002C43BC">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C-index:</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Brier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lastRenderedPageBreak/>
        <w:t>Log-rank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77777777" w:rsidR="00701C46" w:rsidRDefault="00701C46" w:rsidP="00701C46">
      <w:pPr>
        <w:pStyle w:val="Ttulo2"/>
      </w:pPr>
      <w:bookmarkStart w:id="123" w:name="_Toc229766091"/>
      <w:r>
        <w:t>3.13. Estrategia de interpretabilidad</w:t>
      </w:r>
      <w:bookmarkEnd w:id="123"/>
    </w:p>
    <w:p w14:paraId="1B45DE31" w14:textId="5F8A3EA2" w:rsidR="009F569C" w:rsidRDefault="00701C46" w:rsidP="009F569C">
      <w:r>
        <w:t xml:space="preserve">La interpretabilidad se adaptó al </w:t>
      </w:r>
      <w:r w:rsidR="00D376BD">
        <w:t>modelo principal de cada cohorte, en términos de C-index e Integrated Brier Score sobre el conjunto de pueba</w:t>
      </w:r>
      <w:r>
        <w:t xml:space="preserve">. En Cox penalizado, se analizaron los coeficientes y </w:t>
      </w:r>
      <w:r>
        <w:rPr>
          <w:rStyle w:val="nfasis"/>
        </w:rPr>
        <w:t>hazard ratios</w:t>
      </w:r>
      <w:r>
        <w:t xml:space="preserve"> para identificar variables asociadas con mayor o menor riesgo. </w:t>
      </w:r>
      <w:r w:rsidR="009F569C">
        <w:t xml:space="preserve">Para los modelos Random Survival Forest se empleó </w:t>
      </w:r>
      <w:r w:rsidR="009F569C" w:rsidRPr="00D376BD">
        <w:rPr>
          <w:i/>
          <w:iCs/>
        </w:rPr>
        <w:t>permutation importance,</w:t>
      </w:r>
      <w:r w:rsidR="009F569C">
        <w:t xml:space="preserve"> estimando la degradación media del C-index al permutar cada variable en el conjunto de prueba. Para el modelo DeepSurv se aplicó análisis SHAP, evaluando la contribución de las variables más relevantes al score de riesgo estimado por la red neuronal.</w:t>
      </w:r>
    </w:p>
    <w:p w14:paraId="279D3ACF" w14:textId="624044EB" w:rsidR="004B3563" w:rsidRDefault="004B3563" w:rsidP="004B3563">
      <w:pPr>
        <w:pStyle w:val="Ttulo1"/>
      </w:pPr>
      <w:bookmarkStart w:id="124" w:name="_Toc229766092"/>
      <w:r>
        <w:t>CAPÍTULO 4. RESULTADOS</w:t>
      </w:r>
      <w:bookmarkEnd w:id="124"/>
    </w:p>
    <w:p w14:paraId="1602D69E" w14:textId="420DE950" w:rsidR="004B3563" w:rsidRPr="00193CE7" w:rsidRDefault="004B3563" w:rsidP="00193CE7">
      <w:pPr>
        <w:pStyle w:val="Ttulo2"/>
      </w:pPr>
      <w:bookmarkStart w:id="125" w:name="_Toc229766093"/>
      <w:r w:rsidRPr="00193CE7">
        <w:t>4.1. Introducción al capítulo</w:t>
      </w:r>
      <w:bookmarkEnd w:id="125"/>
    </w:p>
    <w:p w14:paraId="56A0E461" w14:textId="77B406E5" w:rsidR="004B3563" w:rsidRDefault="004B3563" w:rsidP="00AC02F5">
      <w:r w:rsidRPr="00A23919">
        <w:t xml:space="preserve">Este capítulo </w:t>
      </w:r>
      <w:r w:rsidR="00A23919" w:rsidRPr="00A23919">
        <w:t xml:space="preserve">se detallan los hallazgos obtenidos tras ejecutar el pipeline de análisis en las cohortes METABRIC, TCGA-BRCA y MSK-NSCLC. </w:t>
      </w:r>
    </w:p>
    <w:p w14:paraId="4E5E7F7D" w14:textId="77777777" w:rsidR="00A23919" w:rsidRDefault="00A23919" w:rsidP="00A23919">
      <w:pPr>
        <w:pStyle w:val="Ttulo2"/>
        <w:rPr>
          <w:rFonts w:ascii="Times New Roman" w:hAnsi="Times New Roman"/>
        </w:rPr>
      </w:pPr>
      <w:bookmarkStart w:id="126" w:name="_Toc229766094"/>
      <w:r>
        <w:t>4.2. Características finales de las cohortes analizadas</w:t>
      </w:r>
      <w:bookmarkEnd w:id="126"/>
    </w:p>
    <w:p w14:paraId="0162C661" w14:textId="5F194306" w:rsidR="00A23919" w:rsidRDefault="00A23919" w:rsidP="00A23919">
      <w:r>
        <w:t xml:space="preserve">Tras el proceso de limpieza, deduplicación, exclusión de registros sin información suficiente de supervivencia y transformación de variables, las tres cohortes quedaron preparadas para el modelado de supervivencia. La </w:t>
      </w:r>
      <w:r w:rsidR="00633459">
        <w:t>t</w:t>
      </w:r>
      <w:r>
        <w:t>abla 11 resume el tamaño final de cada cohorte, el número de eventos observados, las observaciones censuradas y el rango temporal de seguimiento.</w:t>
      </w:r>
    </w:p>
    <w:p w14:paraId="3B75D0D7" w14:textId="4E9A23C7" w:rsidR="00A23919" w:rsidRDefault="00A23919" w:rsidP="00A23919">
      <w:pPr>
        <w:pStyle w:val="Descripcin"/>
      </w:pPr>
      <w:bookmarkStart w:id="127" w:name="_Toc229060500"/>
      <w:r>
        <w:t xml:space="preserve">Tabla </w:t>
      </w:r>
      <w:r w:rsidR="004A3023">
        <w:fldChar w:fldCharType="begin"/>
      </w:r>
      <w:r w:rsidR="004A3023">
        <w:instrText xml:space="preserve"> SEQ Tabla \* ARABIC </w:instrText>
      </w:r>
      <w:r w:rsidR="004A3023">
        <w:fldChar w:fldCharType="separate"/>
      </w:r>
      <w:r w:rsidR="006541D7">
        <w:rPr>
          <w:noProof/>
        </w:rPr>
        <w:t>10</w:t>
      </w:r>
      <w:r w:rsidR="004A3023">
        <w:rPr>
          <w:noProof/>
        </w:rPr>
        <w:fldChar w:fldCharType="end"/>
      </w:r>
      <w:r>
        <w:t xml:space="preserve">. </w:t>
      </w:r>
      <w:r w:rsidRPr="00D9033B">
        <w:t>Distribución final de eventos de supervivencia por cohorte.</w:t>
      </w:r>
      <w:bookmarkEnd w:id="127"/>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A23919" w:rsidRPr="00D861BF" w14:paraId="67C7D733" w14:textId="77777777" w:rsidTr="00A2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1EBD852E" w14:textId="77777777" w:rsidR="00A23919" w:rsidRPr="004149A7" w:rsidRDefault="00A23919" w:rsidP="00DF6F34">
            <w:pPr>
              <w:pStyle w:val="Encabezado"/>
              <w:jc w:val="center"/>
              <w:rPr>
                <w:sz w:val="20"/>
                <w:szCs w:val="20"/>
              </w:rPr>
            </w:pPr>
            <w:r w:rsidRPr="004149A7">
              <w:rPr>
                <w:sz w:val="20"/>
                <w:szCs w:val="20"/>
              </w:rPr>
              <w:t>Cohorte</w:t>
            </w:r>
          </w:p>
        </w:tc>
        <w:tc>
          <w:tcPr>
            <w:tcW w:w="981" w:type="dxa"/>
            <w:hideMark/>
          </w:tcPr>
          <w:p w14:paraId="67AAEDAE"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236D205A"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432" w:type="dxa"/>
            <w:hideMark/>
          </w:tcPr>
          <w:p w14:paraId="2C7EE501"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50" w:type="dxa"/>
            <w:hideMark/>
          </w:tcPr>
          <w:p w14:paraId="1B2415B5"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61" w:type="dxa"/>
            <w:hideMark/>
          </w:tcPr>
          <w:p w14:paraId="52617906"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472" w:type="dxa"/>
            <w:hideMark/>
          </w:tcPr>
          <w:p w14:paraId="006CC4D5"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A23919" w:rsidRPr="00D861BF" w14:paraId="17659B16"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7897A5BA" w14:textId="77777777" w:rsidR="00A23919" w:rsidRPr="004149A7" w:rsidRDefault="00A23919" w:rsidP="00DF6F34">
            <w:pPr>
              <w:spacing w:before="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6CBDD2F1"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95269DA"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432" w:type="dxa"/>
            <w:hideMark/>
          </w:tcPr>
          <w:p w14:paraId="79B3A53C"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50" w:type="dxa"/>
            <w:hideMark/>
          </w:tcPr>
          <w:p w14:paraId="7BD6F537"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61" w:type="dxa"/>
            <w:hideMark/>
          </w:tcPr>
          <w:p w14:paraId="008A3A18"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51E3489D"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A23919" w:rsidRPr="00D861BF" w14:paraId="061BA39D" w14:textId="77777777" w:rsidTr="00A23919">
        <w:tc>
          <w:tcPr>
            <w:cnfStyle w:val="001000000000" w:firstRow="0" w:lastRow="0" w:firstColumn="1" w:lastColumn="0" w:oddVBand="0" w:evenVBand="0" w:oddHBand="0" w:evenHBand="0" w:firstRowFirstColumn="0" w:firstRowLastColumn="0" w:lastRowFirstColumn="0" w:lastRowLastColumn="0"/>
            <w:tcW w:w="1189" w:type="dxa"/>
            <w:hideMark/>
          </w:tcPr>
          <w:p w14:paraId="2FFB5716" w14:textId="77777777" w:rsidR="00A23919" w:rsidRPr="004149A7" w:rsidRDefault="00A23919" w:rsidP="00DF6F34">
            <w:pPr>
              <w:spacing w:before="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848B464" w14:textId="77777777" w:rsidR="00A23919" w:rsidRPr="004149A7" w:rsidRDefault="00A23919" w:rsidP="00DF6F34">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783D5284" w14:textId="77777777" w:rsidR="00A23919" w:rsidRPr="004149A7" w:rsidRDefault="00A23919" w:rsidP="00DF6F34">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432" w:type="dxa"/>
            <w:hideMark/>
          </w:tcPr>
          <w:p w14:paraId="63938B43" w14:textId="77777777" w:rsidR="00A23919" w:rsidRPr="004149A7" w:rsidRDefault="00A23919" w:rsidP="00DF6F34">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50" w:type="dxa"/>
            <w:hideMark/>
          </w:tcPr>
          <w:p w14:paraId="2E52662D" w14:textId="77777777" w:rsidR="00A23919" w:rsidRPr="004149A7" w:rsidRDefault="00A23919" w:rsidP="00DF6F34">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61" w:type="dxa"/>
            <w:hideMark/>
          </w:tcPr>
          <w:p w14:paraId="2A26A836" w14:textId="77777777" w:rsidR="00A23919" w:rsidRPr="004149A7" w:rsidRDefault="00A23919" w:rsidP="00DF6F34">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280FED9F" w14:textId="77777777" w:rsidR="00A23919" w:rsidRPr="004149A7" w:rsidRDefault="00A23919" w:rsidP="00DF6F34">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A23919" w:rsidRPr="00D861BF" w14:paraId="05F3ED82"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6D607003" w14:textId="77777777" w:rsidR="00A23919" w:rsidRPr="004149A7" w:rsidRDefault="00A23919" w:rsidP="00DF6F34">
            <w:pPr>
              <w:spacing w:before="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27B602DA"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0C981E12"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432" w:type="dxa"/>
            <w:hideMark/>
          </w:tcPr>
          <w:p w14:paraId="42C646D8"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50" w:type="dxa"/>
            <w:hideMark/>
          </w:tcPr>
          <w:p w14:paraId="4B98B00C"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61" w:type="dxa"/>
            <w:hideMark/>
          </w:tcPr>
          <w:p w14:paraId="3BA6A58F"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472" w:type="dxa"/>
            <w:hideMark/>
          </w:tcPr>
          <w:p w14:paraId="032A39B1" w14:textId="77777777" w:rsidR="00A23919" w:rsidRPr="004149A7" w:rsidRDefault="00A23919" w:rsidP="00DF6F34">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048543FC" w14:textId="77777777" w:rsidR="00A23919" w:rsidRPr="00A23919" w:rsidRDefault="00A23919" w:rsidP="00A23919">
      <w:pPr>
        <w:rPr>
          <w:rFonts w:cstheme="minorHAnsi"/>
          <w:szCs w:val="24"/>
        </w:rPr>
      </w:pPr>
      <w:r w:rsidRPr="00A23919">
        <w:rPr>
          <w:rFonts w:cstheme="minorHAnsi"/>
          <w:szCs w:val="24"/>
        </w:rPr>
        <w:t>La cohorte METABRIC presentó el mayor número de eventos observados en términos absolutos, con 1.144 fallecimientos registrados. MSK-NSCLC mostró una tasa de eventos similar a METABRIC, con 618 eventos observados y una proporción de eventos del 54,84 %. En cambio, TCGA-BRCA presentó una tasa de eventos considerablemente menor, con 151 eventos observados sobre 1.094 pacientes, lo que supone una tasa del 13,80 %.</w:t>
      </w:r>
    </w:p>
    <w:p w14:paraId="488E464A" w14:textId="6CF39A91" w:rsidR="00F16025" w:rsidRDefault="00F16025" w:rsidP="00A23919">
      <w:pPr>
        <w:pStyle w:val="Ttulo2"/>
        <w:numPr>
          <w:ilvl w:val="1"/>
          <w:numId w:val="22"/>
        </w:numPr>
      </w:pPr>
      <w:bookmarkStart w:id="128" w:name="_Toc229766095"/>
      <w:r>
        <w:t>Supervivencia global mediante Kaplan-Meier</w:t>
      </w:r>
      <w:bookmarkEnd w:id="128"/>
      <w:r>
        <w:t xml:space="preserve"> </w:t>
      </w:r>
    </w:p>
    <w:p w14:paraId="4704E1EF" w14:textId="3898BBEC" w:rsidR="00A23919" w:rsidRPr="00F469AA" w:rsidRDefault="00F469AA" w:rsidP="00F469AA">
      <w:r w:rsidRPr="00F469AA">
        <w:t xml:space="preserve">Las curvas de supervivencia global estimadas mediante Kaplan-Meier para cada cohorte se muestran en la Figura 37. La mediana de supervivencia fue de </w:t>
      </w:r>
      <w:r w:rsidRPr="00F469AA">
        <w:rPr>
          <w:rStyle w:val="Textoennegrita"/>
          <w:b w:val="0"/>
          <w:bCs w:val="0"/>
        </w:rPr>
        <w:t>156,3 meses</w:t>
      </w:r>
      <w:r w:rsidRPr="00F469AA">
        <w:t xml:space="preserve"> en METABRIC y </w:t>
      </w:r>
      <w:r w:rsidRPr="00F469AA">
        <w:rPr>
          <w:rStyle w:val="Textoennegrita"/>
          <w:b w:val="0"/>
          <w:bCs w:val="0"/>
        </w:rPr>
        <w:t>130,1 meses</w:t>
      </w:r>
      <w:r w:rsidRPr="00F469AA">
        <w:t xml:space="preserve"> en TCGA-BRCA, ambas superiores a los 10 años. En contraste, MSK-NSCLC presentó una mediana mucho menor, de </w:t>
      </w:r>
      <w:r w:rsidRPr="00F469AA">
        <w:rPr>
          <w:rStyle w:val="Textoennegrita"/>
          <w:b w:val="0"/>
          <w:bCs w:val="0"/>
        </w:rPr>
        <w:t>27,6 meses</w:t>
      </w:r>
      <w:r w:rsidRPr="00F469AA">
        <w:t>, coherente con el carácter metastásico de la cohorte y con el peor pronóstico del cáncer de pulmón no microcítico avanzado.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AC02F5" w14:paraId="1460E236" w14:textId="77777777" w:rsidTr="00AC02F5">
        <w:trPr>
          <w:jc w:val="center"/>
        </w:trPr>
        <w:tc>
          <w:tcPr>
            <w:tcW w:w="8656" w:type="dxa"/>
          </w:tcPr>
          <w:p w14:paraId="654EA01A" w14:textId="78F1972B" w:rsidR="00AC02F5" w:rsidRDefault="00AC02F5" w:rsidP="00193CE7">
            <w:pPr>
              <w:pStyle w:val="NormalWeb"/>
            </w:pPr>
            <w:r>
              <w:rPr>
                <w:noProof/>
              </w:rPr>
              <w:lastRenderedPageBreak/>
              <w:drawing>
                <wp:inline distT="0" distB="0" distL="0" distR="0" wp14:anchorId="2FAD5D65" wp14:editId="4238CBAE">
                  <wp:extent cx="5194300" cy="25527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50">
                            <a:extLst>
                              <a:ext uri="{28A0092B-C50C-407E-A947-70E740481C1C}">
                                <a14:useLocalDpi xmlns:a14="http://schemas.microsoft.com/office/drawing/2010/main" val="0"/>
                              </a:ext>
                            </a:extLst>
                          </a:blip>
                          <a:srcRect r="5803" b="14342"/>
                          <a:stretch/>
                        </pic:blipFill>
                        <pic:spPr bwMode="auto">
                          <a:xfrm>
                            <a:off x="0" y="0"/>
                            <a:ext cx="5194300" cy="2552700"/>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BEDE3ED" w14:textId="77777777" w:rsidTr="00AC02F5">
        <w:trPr>
          <w:jc w:val="center"/>
        </w:trPr>
        <w:tc>
          <w:tcPr>
            <w:tcW w:w="8656" w:type="dxa"/>
          </w:tcPr>
          <w:p w14:paraId="63D2E025" w14:textId="3FF3EFC2" w:rsidR="00AC02F5" w:rsidRDefault="00F16025" w:rsidP="00193CE7">
            <w:pPr>
              <w:pStyle w:val="NormalWeb"/>
            </w:pPr>
            <w:r>
              <w:rPr>
                <w:noProof/>
              </w:rPr>
              <w:drawing>
                <wp:inline distT="0" distB="0" distL="0" distR="0" wp14:anchorId="5D9E3EDF" wp14:editId="2C3FEC3C">
                  <wp:extent cx="5194836" cy="2404448"/>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51">
                            <a:extLst>
                              <a:ext uri="{28A0092B-C50C-407E-A947-70E740481C1C}">
                                <a14:useLocalDpi xmlns:a14="http://schemas.microsoft.com/office/drawing/2010/main" val="0"/>
                              </a:ext>
                            </a:extLst>
                          </a:blip>
                          <a:srcRect t="5379" r="5587" b="13944"/>
                          <a:stretch/>
                        </pic:blipFill>
                        <pic:spPr bwMode="auto">
                          <a:xfrm>
                            <a:off x="0" y="0"/>
                            <a:ext cx="5194836" cy="2404448"/>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561C7B0" w14:textId="77777777" w:rsidTr="00AC02F5">
        <w:trPr>
          <w:jc w:val="center"/>
        </w:trPr>
        <w:tc>
          <w:tcPr>
            <w:tcW w:w="8656" w:type="dxa"/>
          </w:tcPr>
          <w:p w14:paraId="604DD7EF" w14:textId="368825C2" w:rsidR="00AC02F5" w:rsidRDefault="00AC02F5" w:rsidP="00193CE7">
            <w:pPr>
              <w:pStyle w:val="NormalWeb"/>
            </w:pPr>
            <w:r>
              <w:rPr>
                <w:noProof/>
              </w:rPr>
              <w:drawing>
                <wp:inline distT="0" distB="0" distL="0" distR="0" wp14:anchorId="06A1B01A" wp14:editId="1467291C">
                  <wp:extent cx="5194300" cy="2374265"/>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52">
                            <a:extLst>
                              <a:ext uri="{28A0092B-C50C-407E-A947-70E740481C1C}">
                                <a14:useLocalDpi xmlns:a14="http://schemas.microsoft.com/office/drawing/2010/main" val="0"/>
                              </a:ext>
                            </a:extLst>
                          </a:blip>
                          <a:srcRect t="4980" r="5803" b="15339"/>
                          <a:stretch/>
                        </pic:blipFill>
                        <pic:spPr bwMode="auto">
                          <a:xfrm>
                            <a:off x="0" y="0"/>
                            <a:ext cx="5194300" cy="2374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3D2074" w14:textId="6D5CEBB6" w:rsidR="00193CE7" w:rsidRDefault="00AC02F5" w:rsidP="00AC02F5">
      <w:pPr>
        <w:pStyle w:val="Descripcin"/>
      </w:pPr>
      <w:bookmarkStart w:id="129" w:name="_Toc229060484"/>
      <w:r>
        <w:t xml:space="preserve">Figura </w:t>
      </w:r>
      <w:r w:rsidR="004A3023">
        <w:fldChar w:fldCharType="begin"/>
      </w:r>
      <w:r w:rsidR="004A3023">
        <w:instrText xml:space="preserve"> SEQ Figura \* ARABIC </w:instrText>
      </w:r>
      <w:r w:rsidR="004A3023">
        <w:fldChar w:fldCharType="separate"/>
      </w:r>
      <w:r w:rsidR="006541D7">
        <w:rPr>
          <w:noProof/>
        </w:rPr>
        <w:t>37</w:t>
      </w:r>
      <w:r w:rsidR="004A3023">
        <w:rPr>
          <w:noProof/>
        </w:rPr>
        <w:fldChar w:fldCharType="end"/>
      </w:r>
      <w:r>
        <w:t xml:space="preserve">. </w:t>
      </w:r>
      <w:r w:rsidRPr="00882877">
        <w:t>Curvas de Kaplan-Meier globales no estratificadas de las tres cohortes</w:t>
      </w:r>
      <w:r>
        <w:t>: METABRIC (Arriba), TCGA-BRCA (En medio) y MSK-NSCLC (Abajo).</w:t>
      </w:r>
      <w:bookmarkEnd w:id="129"/>
    </w:p>
    <w:p w14:paraId="62AC9F7B" w14:textId="77777777" w:rsidR="00A23919" w:rsidRDefault="00A23919" w:rsidP="00A23919">
      <w:pPr>
        <w:pStyle w:val="Ttulo2"/>
        <w:rPr>
          <w:rFonts w:ascii="Times New Roman" w:hAnsi="Times New Roman"/>
        </w:rPr>
      </w:pPr>
      <w:bookmarkStart w:id="130" w:name="_Toc229766096"/>
      <w:r>
        <w:t>4.4. Comparación univariante de supervivencia mediante test log-rank</w:t>
      </w:r>
      <w:bookmarkEnd w:id="130"/>
    </w:p>
    <w:p w14:paraId="33948AF8" w14:textId="7886AE22" w:rsidR="00F469AA" w:rsidRDefault="00F469AA" w:rsidP="00F469AA">
      <w:r>
        <w:t xml:space="preserve">Los resultados del log-rank en la tabla 12, muestran que las variables clínicas clásicas, especialmente las relacionadas con edad, afectación ganglionar y estadio tumoral, mantienen una </w:t>
      </w:r>
      <w:r>
        <w:lastRenderedPageBreak/>
        <w:t>capacidad relevante para separar curvas de supervivencia. Asimismo, en METABRIC aparecen variables moleculares de clasificación tumoral, mientras que en MSK-NSCLC destacan variables asociadas al perfil clínico, a la muestra y a características del proceso diagnóstico o terapéutico.</w:t>
      </w:r>
    </w:p>
    <w:p w14:paraId="5E90934D" w14:textId="2EE0083B" w:rsidR="00CC67B2" w:rsidRDefault="00CC67B2" w:rsidP="00F16025">
      <w:pPr>
        <w:pStyle w:val="Descripcin"/>
      </w:pPr>
      <w:bookmarkStart w:id="131" w:name="_Toc229060501"/>
      <w:r>
        <w:t xml:space="preserve">Tabla </w:t>
      </w:r>
      <w:r w:rsidR="004A3023">
        <w:fldChar w:fldCharType="begin"/>
      </w:r>
      <w:r w:rsidR="004A3023">
        <w:instrText xml:space="preserve"> SEQ Tabla \</w:instrText>
      </w:r>
      <w:r w:rsidR="004A3023">
        <w:instrText xml:space="preserve">* ARABIC </w:instrText>
      </w:r>
      <w:r w:rsidR="004A3023">
        <w:fldChar w:fldCharType="separate"/>
      </w:r>
      <w:r w:rsidR="006541D7">
        <w:rPr>
          <w:noProof/>
        </w:rPr>
        <w:t>11</w:t>
      </w:r>
      <w:r w:rsidR="004A3023">
        <w:rPr>
          <w:noProof/>
        </w:rPr>
        <w:fldChar w:fldCharType="end"/>
      </w:r>
      <w:r>
        <w:t xml:space="preserve">. </w:t>
      </w:r>
      <w:r w:rsidR="004A1CDD">
        <w:t>Resumen del test log-rank por cohorte.</w:t>
      </w:r>
      <w:r w:rsidR="00F469AA">
        <w:t xml:space="preserve"> Las variables significativas presentan un p-value &lt; 0.05.</w:t>
      </w:r>
      <w:bookmarkEnd w:id="131"/>
    </w:p>
    <w:tbl>
      <w:tblPr>
        <w:tblStyle w:val="Tablaconcuadrcula4-nfasis1"/>
        <w:tblW w:w="0" w:type="auto"/>
        <w:tblLook w:val="04A0" w:firstRow="1" w:lastRow="0" w:firstColumn="1" w:lastColumn="0" w:noHBand="0" w:noVBand="1"/>
      </w:tblPr>
      <w:tblGrid>
        <w:gridCol w:w="1271"/>
        <w:gridCol w:w="1199"/>
        <w:gridCol w:w="1575"/>
        <w:gridCol w:w="4611"/>
      </w:tblGrid>
      <w:tr w:rsidR="004A1CDD" w:rsidRPr="004A1CDD" w14:paraId="44A9E037" w14:textId="77777777" w:rsidTr="002E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76AF4CD" w14:textId="77777777" w:rsidR="004A1CDD" w:rsidRPr="004A1CDD" w:rsidRDefault="004A1CDD" w:rsidP="002E43A7">
            <w:pPr>
              <w:spacing w:before="0"/>
              <w:jc w:val="center"/>
              <w:rPr>
                <w:sz w:val="20"/>
                <w:szCs w:val="18"/>
              </w:rPr>
            </w:pPr>
            <w:r w:rsidRPr="004A1CDD">
              <w:rPr>
                <w:sz w:val="20"/>
                <w:szCs w:val="18"/>
              </w:rPr>
              <w:t>Cohorte</w:t>
            </w:r>
          </w:p>
        </w:tc>
        <w:tc>
          <w:tcPr>
            <w:tcW w:w="1199" w:type="dxa"/>
            <w:hideMark/>
          </w:tcPr>
          <w:p w14:paraId="4D3E3244" w14:textId="77777777" w:rsidR="004A1CDD" w:rsidRPr="004A1CDD"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evaluadas</w:t>
            </w:r>
          </w:p>
        </w:tc>
        <w:tc>
          <w:tcPr>
            <w:tcW w:w="0" w:type="auto"/>
            <w:hideMark/>
          </w:tcPr>
          <w:p w14:paraId="661B33B7" w14:textId="77777777" w:rsidR="004A1CDD" w:rsidRPr="004A1CDD"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significativas</w:t>
            </w:r>
          </w:p>
        </w:tc>
        <w:tc>
          <w:tcPr>
            <w:tcW w:w="0" w:type="auto"/>
            <w:hideMark/>
          </w:tcPr>
          <w:p w14:paraId="3C9BEB97" w14:textId="77777777" w:rsidR="004A1CDD" w:rsidRPr="004A1CDD"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Principales variables con diferencias significativas</w:t>
            </w:r>
          </w:p>
        </w:tc>
      </w:tr>
      <w:tr w:rsidR="004A1CDD" w:rsidRPr="004A1CDD" w14:paraId="6E35F3A7"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40B6816" w14:textId="77777777" w:rsidR="004A1CDD" w:rsidRPr="004A1CDD" w:rsidRDefault="004A1CDD" w:rsidP="002E43A7">
            <w:pPr>
              <w:spacing w:before="0"/>
              <w:jc w:val="center"/>
              <w:rPr>
                <w:sz w:val="20"/>
                <w:szCs w:val="18"/>
              </w:rPr>
            </w:pPr>
            <w:r w:rsidRPr="004A1CDD">
              <w:rPr>
                <w:sz w:val="20"/>
                <w:szCs w:val="18"/>
              </w:rPr>
              <w:t>METABRIC</w:t>
            </w:r>
          </w:p>
        </w:tc>
        <w:tc>
          <w:tcPr>
            <w:tcW w:w="1199" w:type="dxa"/>
            <w:hideMark/>
          </w:tcPr>
          <w:p w14:paraId="04A4E020" w14:textId="77777777" w:rsidR="004A1CDD" w:rsidRPr="004A1CDD"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20</w:t>
            </w:r>
          </w:p>
        </w:tc>
        <w:tc>
          <w:tcPr>
            <w:tcW w:w="0" w:type="auto"/>
            <w:hideMark/>
          </w:tcPr>
          <w:p w14:paraId="4436CDB8" w14:textId="77777777" w:rsidR="004A1CDD" w:rsidRPr="004A1CDD"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16</w:t>
            </w:r>
          </w:p>
        </w:tc>
        <w:tc>
          <w:tcPr>
            <w:tcW w:w="0" w:type="auto"/>
            <w:hideMark/>
          </w:tcPr>
          <w:p w14:paraId="057ED820" w14:textId="77777777" w:rsidR="004A1CDD" w:rsidRPr="00F469AA"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rPr>
            </w:pPr>
            <w:r w:rsidRPr="00F469AA">
              <w:rPr>
                <w:rFonts w:ascii="Consolas" w:hAnsi="Consolas"/>
                <w:sz w:val="20"/>
                <w:szCs w:val="18"/>
              </w:rPr>
              <w:t>Nodal Status, Age Group, NPI Group, Tumor Stage, Integrative Cluster, PAM50</w:t>
            </w:r>
          </w:p>
        </w:tc>
      </w:tr>
      <w:tr w:rsidR="004A1CDD" w:rsidRPr="004A1CDD" w14:paraId="1214CA75" w14:textId="77777777" w:rsidTr="002E43A7">
        <w:tc>
          <w:tcPr>
            <w:cnfStyle w:val="001000000000" w:firstRow="0" w:lastRow="0" w:firstColumn="1" w:lastColumn="0" w:oddVBand="0" w:evenVBand="0" w:oddHBand="0" w:evenHBand="0" w:firstRowFirstColumn="0" w:firstRowLastColumn="0" w:lastRowFirstColumn="0" w:lastRowLastColumn="0"/>
            <w:tcW w:w="1271" w:type="dxa"/>
            <w:hideMark/>
          </w:tcPr>
          <w:p w14:paraId="26D13811" w14:textId="77777777" w:rsidR="004A1CDD" w:rsidRPr="004A1CDD" w:rsidRDefault="004A1CDD" w:rsidP="002E43A7">
            <w:pPr>
              <w:spacing w:before="0"/>
              <w:jc w:val="center"/>
              <w:rPr>
                <w:sz w:val="20"/>
                <w:szCs w:val="18"/>
              </w:rPr>
            </w:pPr>
            <w:r w:rsidRPr="004A1CDD">
              <w:rPr>
                <w:sz w:val="20"/>
                <w:szCs w:val="18"/>
              </w:rPr>
              <w:t>TCGA-BRCA</w:t>
            </w:r>
          </w:p>
        </w:tc>
        <w:tc>
          <w:tcPr>
            <w:tcW w:w="1199" w:type="dxa"/>
            <w:hideMark/>
          </w:tcPr>
          <w:p w14:paraId="4360BB51" w14:textId="77777777" w:rsidR="004A1CDD" w:rsidRPr="004A1CDD"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15</w:t>
            </w:r>
          </w:p>
        </w:tc>
        <w:tc>
          <w:tcPr>
            <w:tcW w:w="0" w:type="auto"/>
            <w:hideMark/>
          </w:tcPr>
          <w:p w14:paraId="70FEF5C7" w14:textId="77777777" w:rsidR="004A1CDD" w:rsidRPr="004A1CDD"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7</w:t>
            </w:r>
          </w:p>
        </w:tc>
        <w:tc>
          <w:tcPr>
            <w:tcW w:w="0" w:type="auto"/>
            <w:hideMark/>
          </w:tcPr>
          <w:p w14:paraId="0027CDF4" w14:textId="77777777" w:rsidR="004A1CDD" w:rsidRPr="00F469AA"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rFonts w:ascii="Consolas" w:hAnsi="Consolas"/>
                <w:sz w:val="20"/>
                <w:szCs w:val="18"/>
              </w:rPr>
            </w:pPr>
            <w:r w:rsidRPr="00F469AA">
              <w:rPr>
                <w:rFonts w:ascii="Consolas" w:hAnsi="Consolas"/>
                <w:sz w:val="20"/>
                <w:szCs w:val="18"/>
              </w:rPr>
              <w:t>AJCC N-Stage, AJCC Stage, AJCC M-Stage, AJCC T-Stage, Age Group</w:t>
            </w:r>
          </w:p>
        </w:tc>
      </w:tr>
      <w:tr w:rsidR="004A1CDD" w:rsidRPr="004A1CDD" w14:paraId="48EA44A1"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2A7A28D" w14:textId="77777777" w:rsidR="004A1CDD" w:rsidRPr="004A1CDD" w:rsidRDefault="004A1CDD" w:rsidP="002E43A7">
            <w:pPr>
              <w:spacing w:before="0"/>
              <w:jc w:val="center"/>
              <w:rPr>
                <w:sz w:val="20"/>
                <w:szCs w:val="18"/>
              </w:rPr>
            </w:pPr>
            <w:r w:rsidRPr="004A1CDD">
              <w:rPr>
                <w:sz w:val="20"/>
                <w:szCs w:val="18"/>
              </w:rPr>
              <w:t>MSK-NSCLC</w:t>
            </w:r>
          </w:p>
        </w:tc>
        <w:tc>
          <w:tcPr>
            <w:tcW w:w="1199" w:type="dxa"/>
            <w:hideMark/>
          </w:tcPr>
          <w:p w14:paraId="3413DE56" w14:textId="77777777" w:rsidR="004A1CDD" w:rsidRPr="004A1CDD"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17</w:t>
            </w:r>
          </w:p>
        </w:tc>
        <w:tc>
          <w:tcPr>
            <w:tcW w:w="0" w:type="auto"/>
            <w:hideMark/>
          </w:tcPr>
          <w:p w14:paraId="7945507F" w14:textId="77777777" w:rsidR="004A1CDD" w:rsidRPr="004A1CDD"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11</w:t>
            </w:r>
          </w:p>
        </w:tc>
        <w:tc>
          <w:tcPr>
            <w:tcW w:w="0" w:type="auto"/>
            <w:hideMark/>
          </w:tcPr>
          <w:p w14:paraId="732E0E5F" w14:textId="77777777" w:rsidR="004A1CDD" w:rsidRPr="00F469AA"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rPr>
            </w:pPr>
            <w:r w:rsidRPr="00F469AA">
              <w:rPr>
                <w:rFonts w:ascii="Consolas" w:hAnsi="Consolas"/>
                <w:sz w:val="20"/>
                <w:szCs w:val="18"/>
              </w:rPr>
              <w:t>Prior Treatment, Cancer Type Detailed, Sample Class, Gene Panel, Sample Type, Smoking Status</w:t>
            </w:r>
          </w:p>
        </w:tc>
      </w:tr>
    </w:tbl>
    <w:p w14:paraId="2B9397D7" w14:textId="77777777" w:rsidR="00E81166" w:rsidRDefault="00E81166" w:rsidP="00E81166">
      <w:pPr>
        <w:pStyle w:val="Ttulo2"/>
        <w:rPr>
          <w:rFonts w:ascii="Times New Roman" w:hAnsi="Times New Roman"/>
        </w:rPr>
      </w:pPr>
      <w:bookmarkStart w:id="132" w:name="_Toc229766097"/>
      <w:r>
        <w:t>4.5. Resultados del modelo Cox-LASSO</w:t>
      </w:r>
      <w:bookmarkEnd w:id="132"/>
    </w:p>
    <w:p w14:paraId="5CA4E439" w14:textId="77777777" w:rsidR="00F469AA" w:rsidRDefault="00F469AA" w:rsidP="00F469AA">
      <w:r>
        <w:t>La selección de variables realizada por Cox-LASSO mostró diferencias entre cohortes. En METABRIC aparecieron variables clínicas, anatomopatológicas y moleculares relacionadas con subtipos de cáncer de mama. En TCGA-BRCA predominaron las variables de estadificación AJCC y variables moleculares generales. En MSK-NSCLC, las variables seleccionadas recogieron información clínica, molecular y relacionada con la extensión de la enfermedad.</w:t>
      </w:r>
    </w:p>
    <w:p w14:paraId="345C5981" w14:textId="5DBC1FE8" w:rsidR="00B66281" w:rsidRDefault="0028078B" w:rsidP="00F16025">
      <w:pPr>
        <w:pStyle w:val="Descripcin"/>
      </w:pPr>
      <w:bookmarkStart w:id="133" w:name="_Toc229060502"/>
      <w:r>
        <w:t xml:space="preserve">Tabla </w:t>
      </w:r>
      <w:r w:rsidR="004A3023">
        <w:fldChar w:fldCharType="begin"/>
      </w:r>
      <w:r w:rsidR="004A3023">
        <w:instrText xml:space="preserve"> SEQ Tabla \* ARABIC </w:instrText>
      </w:r>
      <w:r w:rsidR="004A3023">
        <w:fldChar w:fldCharType="separate"/>
      </w:r>
      <w:r w:rsidR="006541D7">
        <w:rPr>
          <w:noProof/>
        </w:rPr>
        <w:t>12</w:t>
      </w:r>
      <w:r w:rsidR="004A3023">
        <w:rPr>
          <w:noProof/>
        </w:rPr>
        <w:fldChar w:fldCharType="end"/>
      </w:r>
      <w:r w:rsidR="00F16025">
        <w:t>3</w:t>
      </w:r>
      <w:r>
        <w:t xml:space="preserve">. </w:t>
      </w:r>
      <w:r w:rsidR="00F16025">
        <w:t>Variables principales seleccionadas por Cox-LASSO por cohorte.</w:t>
      </w:r>
      <w:r w:rsidR="00F469AA">
        <w:t xml:space="preserve"> Las variables</w:t>
      </w:r>
      <w:bookmarkEnd w:id="133"/>
      <w:r w:rsidR="00F469AA">
        <w:t xml:space="preserve"> </w:t>
      </w:r>
    </w:p>
    <w:tbl>
      <w:tblPr>
        <w:tblStyle w:val="Tablaconcuadrcula4-nfasis1"/>
        <w:tblW w:w="0" w:type="auto"/>
        <w:tblLook w:val="04A0" w:firstRow="1" w:lastRow="0" w:firstColumn="1" w:lastColumn="0" w:noHBand="0" w:noVBand="1"/>
      </w:tblPr>
      <w:tblGrid>
        <w:gridCol w:w="1413"/>
        <w:gridCol w:w="3969"/>
        <w:gridCol w:w="3274"/>
      </w:tblGrid>
      <w:tr w:rsidR="00B20F71" w:rsidRPr="00F16025" w14:paraId="5CC5FF05" w14:textId="77777777" w:rsidTr="00B2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C219BE" w14:textId="77777777" w:rsidR="00B20F71" w:rsidRPr="00F16025" w:rsidRDefault="00B20F71" w:rsidP="002E43A7">
            <w:pPr>
              <w:spacing w:before="0"/>
              <w:jc w:val="center"/>
              <w:rPr>
                <w:sz w:val="20"/>
                <w:szCs w:val="20"/>
              </w:rPr>
            </w:pPr>
            <w:r w:rsidRPr="00F16025">
              <w:rPr>
                <w:sz w:val="20"/>
                <w:szCs w:val="20"/>
              </w:rPr>
              <w:t>Cohorte</w:t>
            </w:r>
          </w:p>
        </w:tc>
        <w:tc>
          <w:tcPr>
            <w:tcW w:w="3969" w:type="dxa"/>
            <w:hideMark/>
          </w:tcPr>
          <w:p w14:paraId="2D536BB3" w14:textId="7B0AE8F7" w:rsidR="00B20F71" w:rsidRPr="00F16025" w:rsidRDefault="00B20F71"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mayor riesgo (HR &gt; 1)</w:t>
            </w:r>
          </w:p>
        </w:tc>
        <w:tc>
          <w:tcPr>
            <w:tcW w:w="3274" w:type="dxa"/>
            <w:hideMark/>
          </w:tcPr>
          <w:p w14:paraId="7457863E" w14:textId="06A1926A" w:rsidR="00B20F71" w:rsidRPr="00F16025" w:rsidRDefault="00B20F71"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menor riesgo (HR &lt; 1)</w:t>
            </w:r>
          </w:p>
        </w:tc>
      </w:tr>
      <w:tr w:rsidR="00F469AA" w:rsidRPr="00F16025" w14:paraId="33E69CB6"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2D53E74" w14:textId="77777777" w:rsidR="00F469AA" w:rsidRPr="002C4A1B" w:rsidRDefault="00F469AA" w:rsidP="002E43A7">
            <w:pPr>
              <w:spacing w:before="0"/>
              <w:jc w:val="center"/>
              <w:rPr>
                <w:b w:val="0"/>
                <w:bCs w:val="0"/>
                <w:sz w:val="20"/>
                <w:szCs w:val="20"/>
              </w:rPr>
            </w:pPr>
            <w:r w:rsidRPr="002C4A1B">
              <w:rPr>
                <w:b w:val="0"/>
                <w:bCs w:val="0"/>
                <w:sz w:val="20"/>
                <w:szCs w:val="20"/>
              </w:rPr>
              <w:t>METABRIC</w:t>
            </w:r>
          </w:p>
        </w:tc>
        <w:tc>
          <w:tcPr>
            <w:tcW w:w="3969" w:type="dxa"/>
            <w:hideMark/>
          </w:tcPr>
          <w:p w14:paraId="0CFB2229" w14:textId="77777777" w:rsidR="00F469AA" w:rsidRPr="002C4A1B"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Integrative Cluster_5, Age at Diagnosis, Menopausal State_Pre, Lymph nodes examined positive, Tumor Stage, Tumor Size</w:t>
            </w:r>
          </w:p>
        </w:tc>
        <w:tc>
          <w:tcPr>
            <w:tcW w:w="3274" w:type="dxa"/>
            <w:hideMark/>
          </w:tcPr>
          <w:p w14:paraId="195A2FC0" w14:textId="77777777" w:rsidR="00F469AA" w:rsidRPr="002C4A1B"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HER2+, PAM50 claudin-low, PAM50 </w:t>
            </w:r>
            <w:proofErr w:type="gramStart"/>
            <w:r w:rsidRPr="002C4A1B">
              <w:rPr>
                <w:sz w:val="20"/>
                <w:szCs w:val="20"/>
              </w:rPr>
              <w:t>LumA</w:t>
            </w:r>
            <w:proofErr w:type="gramEnd"/>
            <w:r w:rsidRPr="002C4A1B">
              <w:rPr>
                <w:sz w:val="20"/>
                <w:szCs w:val="20"/>
              </w:rPr>
              <w:t>, PR Status_Positive</w:t>
            </w:r>
          </w:p>
        </w:tc>
      </w:tr>
      <w:tr w:rsidR="00F469AA" w:rsidRPr="00F16025" w14:paraId="7A13DE1D" w14:textId="77777777" w:rsidTr="00B20F71">
        <w:tc>
          <w:tcPr>
            <w:cnfStyle w:val="001000000000" w:firstRow="0" w:lastRow="0" w:firstColumn="1" w:lastColumn="0" w:oddVBand="0" w:evenVBand="0" w:oddHBand="0" w:evenHBand="0" w:firstRowFirstColumn="0" w:firstRowLastColumn="0" w:lastRowFirstColumn="0" w:lastRowLastColumn="0"/>
            <w:tcW w:w="1413" w:type="dxa"/>
            <w:hideMark/>
          </w:tcPr>
          <w:p w14:paraId="3116C24B" w14:textId="77777777" w:rsidR="00F469AA" w:rsidRPr="002C4A1B" w:rsidRDefault="00F469AA" w:rsidP="002E43A7">
            <w:pPr>
              <w:spacing w:before="0"/>
              <w:jc w:val="center"/>
              <w:rPr>
                <w:b w:val="0"/>
                <w:bCs w:val="0"/>
                <w:sz w:val="20"/>
                <w:szCs w:val="20"/>
              </w:rPr>
            </w:pPr>
            <w:r w:rsidRPr="002C4A1B">
              <w:rPr>
                <w:b w:val="0"/>
                <w:bCs w:val="0"/>
                <w:sz w:val="20"/>
                <w:szCs w:val="20"/>
              </w:rPr>
              <w:t>TCGA-BRCA</w:t>
            </w:r>
          </w:p>
        </w:tc>
        <w:tc>
          <w:tcPr>
            <w:tcW w:w="3969" w:type="dxa"/>
            <w:hideMark/>
          </w:tcPr>
          <w:p w14:paraId="189E3558" w14:textId="77777777" w:rsidR="00F469AA" w:rsidRPr="002C4A1B" w:rsidRDefault="00F469AA"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N-Stage_NX, AJCC T-Stage_T4b, AJCC N-Stage_N1b, AJCC N-Stage_N2, Diagnosis Age, Fraction Genome Altered</w:t>
            </w:r>
          </w:p>
        </w:tc>
        <w:tc>
          <w:tcPr>
            <w:tcW w:w="3274" w:type="dxa"/>
            <w:hideMark/>
          </w:tcPr>
          <w:p w14:paraId="0871353B" w14:textId="77777777" w:rsidR="00F469AA" w:rsidRPr="002C4A1B" w:rsidRDefault="00F469AA"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T-Stage_TX, Stage IA, N-Stage_N0, Morphology_8522/3</w:t>
            </w:r>
          </w:p>
        </w:tc>
      </w:tr>
      <w:tr w:rsidR="00F469AA" w:rsidRPr="00F16025" w14:paraId="692AAA2D"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73CFBE3" w14:textId="77777777" w:rsidR="00F469AA" w:rsidRPr="002C4A1B" w:rsidRDefault="00F469AA" w:rsidP="002E43A7">
            <w:pPr>
              <w:spacing w:before="0"/>
              <w:jc w:val="center"/>
              <w:rPr>
                <w:b w:val="0"/>
                <w:bCs w:val="0"/>
                <w:sz w:val="20"/>
                <w:szCs w:val="20"/>
              </w:rPr>
            </w:pPr>
            <w:r w:rsidRPr="002C4A1B">
              <w:rPr>
                <w:b w:val="0"/>
                <w:bCs w:val="0"/>
                <w:sz w:val="20"/>
                <w:szCs w:val="20"/>
              </w:rPr>
              <w:t>MSK-NSCLC</w:t>
            </w:r>
          </w:p>
        </w:tc>
        <w:tc>
          <w:tcPr>
            <w:tcW w:w="3969" w:type="dxa"/>
            <w:hideMark/>
          </w:tcPr>
          <w:p w14:paraId="4E5C404B" w14:textId="77777777" w:rsidR="00F469AA" w:rsidRPr="002C4A1B"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Smoking Status_True, Sex_Male, Metabolic Tumor Volume, Extrapulmonary_True, Fraction Genome Altered</w:t>
            </w:r>
          </w:p>
        </w:tc>
        <w:tc>
          <w:tcPr>
            <w:tcW w:w="3274" w:type="dxa"/>
            <w:hideMark/>
          </w:tcPr>
          <w:p w14:paraId="441B5F7A" w14:textId="77777777" w:rsidR="00F469AA" w:rsidRPr="002C4A1B"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Prior Treatment_True, MSI Score</w:t>
            </w:r>
          </w:p>
        </w:tc>
      </w:tr>
    </w:tbl>
    <w:p w14:paraId="47EA6A8D" w14:textId="75D6E2DD" w:rsidR="00E81166" w:rsidRDefault="00E81166" w:rsidP="00E81166">
      <w:pPr>
        <w:pStyle w:val="Ttulo2"/>
        <w:rPr>
          <w:rFonts w:ascii="Times New Roman" w:hAnsi="Times New Roman"/>
        </w:rPr>
      </w:pPr>
      <w:bookmarkStart w:id="134" w:name="_Toc229766098"/>
      <w:r>
        <w:t xml:space="preserve">4.6. Resultados de </w:t>
      </w:r>
      <w:r w:rsidR="00E33C1D">
        <w:t>la búsqueda de hiperparámetros</w:t>
      </w:r>
      <w:bookmarkEnd w:id="134"/>
    </w:p>
    <w:p w14:paraId="64EB4E47" w14:textId="77777777" w:rsidR="00E33C1D" w:rsidRDefault="00E33C1D" w:rsidP="00E33C1D">
      <w:pPr>
        <w:pStyle w:val="NormalWeb"/>
      </w:pPr>
      <w:r>
        <w:t xml:space="preserve">La configuración óptima resultante de la búsqueda de hiperparámetros varió entre cohortes, lo que refleja las diferencias en tamaño muestral, composición clínica y estructura de las variables disponibles en cada conjunto de datos. </w:t>
      </w:r>
    </w:p>
    <w:p w14:paraId="18B074A0" w14:textId="09E658DA" w:rsidR="00E33C1D" w:rsidRPr="00E33C1D" w:rsidRDefault="00E33C1D" w:rsidP="00E33C1D">
      <w:r w:rsidRPr="00E33C1D">
        <w:t xml:space="preserve">En el caso de </w:t>
      </w:r>
      <w:r w:rsidRPr="00E33C1D">
        <w:rPr>
          <w:rStyle w:val="Textoennegrita"/>
          <w:b w:val="0"/>
          <w:bCs w:val="0"/>
        </w:rPr>
        <w:t>Random Survival Forest</w:t>
      </w:r>
      <w:r w:rsidRPr="00E33C1D">
        <w:t xml:space="preserve">, las combinaciones seleccionadas muestran variaciones tanto en el número de árboles como en los criterios de división de los nodos. METABRIC requirió un bosque de mayor tamaño, con </w:t>
      </w:r>
      <w:r w:rsidRPr="00E33C1D">
        <w:rPr>
          <w:rStyle w:val="Textoennegrita"/>
          <w:b w:val="0"/>
          <w:bCs w:val="0"/>
        </w:rPr>
        <w:t>500 árboles</w:t>
      </w:r>
      <w:r w:rsidRPr="00E33C1D">
        <w:t xml:space="preserve">, mientras que TCGA-BRCA y MSK-NSCLC alcanzaron su mejor configuración con </w:t>
      </w:r>
      <w:r w:rsidRPr="00E33C1D">
        <w:rPr>
          <w:rStyle w:val="Textoennegrita"/>
          <w:b w:val="0"/>
          <w:bCs w:val="0"/>
        </w:rPr>
        <w:t>200 árboles</w:t>
      </w:r>
      <w:r w:rsidRPr="00E33C1D">
        <w:t xml:space="preserve">. Asimismo, el parámetro </w:t>
      </w:r>
      <w:r w:rsidRPr="00E33C1D">
        <w:rPr>
          <w:rStyle w:val="Textoennegrita"/>
          <w:b w:val="0"/>
          <w:bCs w:val="0"/>
        </w:rPr>
        <w:t>max_features</w:t>
      </w:r>
      <w:r w:rsidRPr="00E33C1D">
        <w:t xml:space="preserve"> alternó entre </w:t>
      </w:r>
      <w:r w:rsidRPr="00E33C1D">
        <w:rPr>
          <w:rStyle w:val="nfasis"/>
        </w:rPr>
        <w:t>log2</w:t>
      </w:r>
      <w:r w:rsidRPr="00E33C1D">
        <w:t xml:space="preserve"> y </w:t>
      </w:r>
      <w:r w:rsidRPr="00E33C1D">
        <w:rPr>
          <w:rStyle w:val="nfasis"/>
        </w:rPr>
        <w:t>sqrt</w:t>
      </w:r>
      <w:r w:rsidRPr="00E33C1D">
        <w:t>, indicando que la proporción óptima de variables consideradas en cada división dependió de las características específicas de cada cohorte.</w:t>
      </w:r>
    </w:p>
    <w:p w14:paraId="5F359617" w14:textId="5845581A" w:rsidR="00E81166" w:rsidRPr="00E81166" w:rsidRDefault="00E81166" w:rsidP="00E81166">
      <w:pPr>
        <w:pStyle w:val="Descripcin"/>
        <w:rPr>
          <w:rFonts w:cstheme="minorHAnsi"/>
          <w:color w:val="000000" w:themeColor="text1"/>
          <w:sz w:val="24"/>
          <w:szCs w:val="24"/>
        </w:rPr>
      </w:pPr>
      <w:bookmarkStart w:id="135" w:name="_Toc229060503"/>
      <w:r>
        <w:t xml:space="preserve">Tabla </w:t>
      </w:r>
      <w:r w:rsidR="004A3023">
        <w:fldChar w:fldCharType="begin"/>
      </w:r>
      <w:r w:rsidR="004A3023">
        <w:instrText xml:space="preserve"> SEQ Tabl</w:instrText>
      </w:r>
      <w:r w:rsidR="004A3023">
        <w:instrText xml:space="preserve">a \* ARABIC </w:instrText>
      </w:r>
      <w:r w:rsidR="004A3023">
        <w:fldChar w:fldCharType="separate"/>
      </w:r>
      <w:r w:rsidR="006541D7">
        <w:rPr>
          <w:noProof/>
        </w:rPr>
        <w:t>13</w:t>
      </w:r>
      <w:r w:rsidR="004A3023">
        <w:rPr>
          <w:noProof/>
        </w:rPr>
        <w:fldChar w:fldCharType="end"/>
      </w:r>
      <w:r>
        <w:t xml:space="preserve">. </w:t>
      </w:r>
      <w:r w:rsidRPr="00CB15B1">
        <w:t>Hiperparámetros seleccionados para Random Survival Forest por cohorte.</w:t>
      </w:r>
      <w:bookmarkEnd w:id="135"/>
    </w:p>
    <w:tbl>
      <w:tblPr>
        <w:tblStyle w:val="Tablaconcuadrcula4-nfasis1"/>
        <w:tblW w:w="0" w:type="auto"/>
        <w:tblLook w:val="04A0" w:firstRow="1" w:lastRow="0" w:firstColumn="1" w:lastColumn="0" w:noHBand="0" w:noVBand="1"/>
      </w:tblPr>
      <w:tblGrid>
        <w:gridCol w:w="1163"/>
        <w:gridCol w:w="1095"/>
        <w:gridCol w:w="1360"/>
        <w:gridCol w:w="1768"/>
      </w:tblGrid>
      <w:tr w:rsidR="00E81166" w:rsidRPr="00F16025" w14:paraId="79304DC4" w14:textId="77777777" w:rsidTr="002E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92A4E" w14:textId="39CB384F" w:rsidR="00E81166" w:rsidRPr="00E81166" w:rsidRDefault="00E81166" w:rsidP="002E43A7">
            <w:pPr>
              <w:spacing w:before="0"/>
              <w:jc w:val="center"/>
              <w:rPr>
                <w:sz w:val="20"/>
                <w:szCs w:val="20"/>
              </w:rPr>
            </w:pPr>
            <w:r w:rsidRPr="00E81166">
              <w:rPr>
                <w:sz w:val="20"/>
                <w:szCs w:val="20"/>
              </w:rPr>
              <w:t>Cohorte</w:t>
            </w:r>
          </w:p>
        </w:tc>
        <w:tc>
          <w:tcPr>
            <w:tcW w:w="0" w:type="auto"/>
            <w:vAlign w:val="center"/>
            <w:hideMark/>
          </w:tcPr>
          <w:p w14:paraId="1F18B387" w14:textId="4B23CA34"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Nº árboles</w:t>
            </w:r>
          </w:p>
        </w:tc>
        <w:tc>
          <w:tcPr>
            <w:tcW w:w="0" w:type="auto"/>
            <w:vAlign w:val="center"/>
            <w:hideMark/>
          </w:tcPr>
          <w:p w14:paraId="11ABF692" w14:textId="2677E05D"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max_features</w:t>
            </w:r>
          </w:p>
        </w:tc>
        <w:tc>
          <w:tcPr>
            <w:tcW w:w="0" w:type="auto"/>
            <w:vAlign w:val="center"/>
            <w:hideMark/>
          </w:tcPr>
          <w:p w14:paraId="0D1EFF2E" w14:textId="3CBFAFA6"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min_samples_split</w:t>
            </w:r>
          </w:p>
        </w:tc>
      </w:tr>
      <w:tr w:rsidR="00E81166" w:rsidRPr="00F16025" w14:paraId="0EC371A6"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5209" w14:textId="5A35C92E" w:rsidR="00E81166" w:rsidRPr="00B20F71" w:rsidRDefault="00E81166" w:rsidP="002E43A7">
            <w:pPr>
              <w:spacing w:before="0"/>
              <w:jc w:val="center"/>
              <w:rPr>
                <w:b w:val="0"/>
                <w:bCs w:val="0"/>
                <w:sz w:val="20"/>
                <w:szCs w:val="20"/>
              </w:rPr>
            </w:pPr>
            <w:r w:rsidRPr="00B20F71">
              <w:rPr>
                <w:b w:val="0"/>
                <w:bCs w:val="0"/>
                <w:sz w:val="20"/>
                <w:szCs w:val="20"/>
              </w:rPr>
              <w:t>METABRIC</w:t>
            </w:r>
          </w:p>
        </w:tc>
        <w:tc>
          <w:tcPr>
            <w:tcW w:w="0" w:type="auto"/>
            <w:vAlign w:val="center"/>
            <w:hideMark/>
          </w:tcPr>
          <w:p w14:paraId="056C0A99" w14:textId="618BF999"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500</w:t>
            </w:r>
          </w:p>
        </w:tc>
        <w:tc>
          <w:tcPr>
            <w:tcW w:w="0" w:type="auto"/>
            <w:vAlign w:val="center"/>
            <w:hideMark/>
          </w:tcPr>
          <w:p w14:paraId="1CDF5591" w14:textId="7DFCAEE6"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3EE2682E" w14:textId="514E78D3"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10</w:t>
            </w:r>
          </w:p>
        </w:tc>
      </w:tr>
      <w:tr w:rsidR="00E81166" w:rsidRPr="00F16025" w14:paraId="551EFA6C" w14:textId="77777777" w:rsidTr="002E43A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BA4F9" w14:textId="6445412C" w:rsidR="00E81166" w:rsidRPr="00B20F71" w:rsidRDefault="00E81166" w:rsidP="002E43A7">
            <w:pPr>
              <w:spacing w:before="0"/>
              <w:jc w:val="center"/>
              <w:rPr>
                <w:b w:val="0"/>
                <w:bCs w:val="0"/>
                <w:sz w:val="20"/>
                <w:szCs w:val="20"/>
              </w:rPr>
            </w:pPr>
            <w:r w:rsidRPr="00B20F71">
              <w:rPr>
                <w:b w:val="0"/>
                <w:bCs w:val="0"/>
                <w:sz w:val="20"/>
                <w:szCs w:val="20"/>
              </w:rPr>
              <w:t>TCGA-BRCA</w:t>
            </w:r>
          </w:p>
        </w:tc>
        <w:tc>
          <w:tcPr>
            <w:tcW w:w="0" w:type="auto"/>
            <w:vAlign w:val="center"/>
            <w:hideMark/>
          </w:tcPr>
          <w:p w14:paraId="3D24E316" w14:textId="315F03CC"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4B289BEF" w14:textId="0DAD03DD"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sqrt</w:t>
            </w:r>
          </w:p>
        </w:tc>
        <w:tc>
          <w:tcPr>
            <w:tcW w:w="0" w:type="auto"/>
            <w:vAlign w:val="center"/>
            <w:hideMark/>
          </w:tcPr>
          <w:p w14:paraId="6FF2EA9A" w14:textId="7D986A5C"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w:t>
            </w:r>
          </w:p>
        </w:tc>
      </w:tr>
      <w:tr w:rsidR="00E81166" w:rsidRPr="00F16025" w14:paraId="160F8DB6"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79F167" w14:textId="27E7DC2F" w:rsidR="00E81166" w:rsidRPr="00B20F71" w:rsidRDefault="00E81166" w:rsidP="002E43A7">
            <w:pPr>
              <w:spacing w:before="0"/>
              <w:jc w:val="center"/>
              <w:rPr>
                <w:b w:val="0"/>
                <w:bCs w:val="0"/>
                <w:sz w:val="20"/>
                <w:szCs w:val="20"/>
              </w:rPr>
            </w:pPr>
            <w:r w:rsidRPr="00B20F71">
              <w:rPr>
                <w:b w:val="0"/>
                <w:bCs w:val="0"/>
                <w:sz w:val="20"/>
                <w:szCs w:val="20"/>
              </w:rPr>
              <w:t>MSK-NSCLC</w:t>
            </w:r>
          </w:p>
        </w:tc>
        <w:tc>
          <w:tcPr>
            <w:tcW w:w="0" w:type="auto"/>
            <w:vAlign w:val="center"/>
            <w:hideMark/>
          </w:tcPr>
          <w:p w14:paraId="012ED30A" w14:textId="0ADC1CA4"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7C62D935" w14:textId="6D20008E"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7733B765" w14:textId="599115FD"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w:t>
            </w:r>
          </w:p>
        </w:tc>
      </w:tr>
    </w:tbl>
    <w:p w14:paraId="360F741D" w14:textId="77777777" w:rsidR="00E33C1D" w:rsidRPr="00E33C1D" w:rsidRDefault="00E33C1D" w:rsidP="00E33C1D">
      <w:r w:rsidRPr="00E33C1D">
        <w:lastRenderedPageBreak/>
        <w:t xml:space="preserve">Para </w:t>
      </w:r>
      <w:r w:rsidRPr="00E33C1D">
        <w:rPr>
          <w:rStyle w:val="Textoennegrita"/>
          <w:b w:val="0"/>
          <w:bCs w:val="0"/>
        </w:rPr>
        <w:t>DeepSurv</w:t>
      </w:r>
      <w:r w:rsidRPr="00E33C1D">
        <w:t xml:space="preserve">, también se observaron diferencias en la arquitectura y en los parámetros de entrenamiento. METABRIC y MSK-NSCLC seleccionaron una arquitectura más compacta, formada por dos capas ocultas de </w:t>
      </w:r>
      <w:r w:rsidRPr="00E33C1D">
        <w:rPr>
          <w:rStyle w:val="Textoennegrita"/>
          <w:b w:val="0"/>
          <w:bCs w:val="0"/>
        </w:rPr>
        <w:t>64 neuronas</w:t>
      </w:r>
      <w:r w:rsidRPr="00E33C1D">
        <w:t xml:space="preserve">, mientras que TCGA-BRCA requirió una red de mayor capacidad, con capas de </w:t>
      </w:r>
      <w:r w:rsidRPr="00E33C1D">
        <w:rPr>
          <w:rStyle w:val="Textoennegrita"/>
          <w:b w:val="0"/>
          <w:bCs w:val="0"/>
        </w:rPr>
        <w:t>128</w:t>
      </w:r>
      <w:r w:rsidRPr="00E33C1D">
        <w:rPr>
          <w:b/>
          <w:bCs/>
        </w:rPr>
        <w:t xml:space="preserve"> y </w:t>
      </w:r>
      <w:r w:rsidRPr="00E33C1D">
        <w:rPr>
          <w:rStyle w:val="Textoennegrita"/>
          <w:b w:val="0"/>
          <w:bCs w:val="0"/>
        </w:rPr>
        <w:t>64 neuronas</w:t>
      </w:r>
      <w:r w:rsidRPr="00E33C1D">
        <w:t xml:space="preserve">. El valor de </w:t>
      </w:r>
      <w:r w:rsidRPr="00E33C1D">
        <w:rPr>
          <w:rStyle w:val="nfasis"/>
        </w:rPr>
        <w:t>dropout</w:t>
      </w:r>
      <w:r w:rsidRPr="00E33C1D">
        <w:t xml:space="preserve"> osciló entre </w:t>
      </w:r>
      <w:r w:rsidRPr="00E33C1D">
        <w:rPr>
          <w:rStyle w:val="Textoennegrita"/>
          <w:b w:val="0"/>
          <w:bCs w:val="0"/>
        </w:rPr>
        <w:t>0,1</w:t>
      </w:r>
      <w:r w:rsidRPr="00E33C1D">
        <w:t xml:space="preserve"> y </w:t>
      </w:r>
      <w:r w:rsidRPr="00E33C1D">
        <w:rPr>
          <w:rStyle w:val="Textoennegrita"/>
          <w:b w:val="0"/>
          <w:bCs w:val="0"/>
        </w:rPr>
        <w:t>0,2</w:t>
      </w:r>
      <w:r w:rsidRPr="00E33C1D">
        <w:rPr>
          <w:b/>
          <w:bCs/>
        </w:rPr>
        <w:t>,</w:t>
      </w:r>
      <w:r w:rsidRPr="00E33C1D">
        <w:t xml:space="preserve"> incorporando regularización para reducir el riesgo de sobreajuste. Del mismo modo, la tasa de aprendizaje y el tamaño de lote variaron entre cohortes, lo que evidencia la necesidad de ajustar el proceso de entrenamiento a la complejidad y estabilidad de cada conjunto de datos.</w:t>
      </w:r>
    </w:p>
    <w:p w14:paraId="5AAB6EF0" w14:textId="5249D05F" w:rsidR="00E81166" w:rsidRDefault="00E81166" w:rsidP="00E81166">
      <w:pPr>
        <w:pStyle w:val="Descripcin"/>
      </w:pPr>
      <w:bookmarkStart w:id="136" w:name="_Toc229060504"/>
      <w:r>
        <w:t xml:space="preserve">Tabla </w:t>
      </w:r>
      <w:r w:rsidR="004A3023">
        <w:fldChar w:fldCharType="begin"/>
      </w:r>
      <w:r w:rsidR="004A3023">
        <w:instrText xml:space="preserve"> SEQ Tabla \* ARABIC </w:instrText>
      </w:r>
      <w:r w:rsidR="004A3023">
        <w:fldChar w:fldCharType="separate"/>
      </w:r>
      <w:r w:rsidR="006541D7">
        <w:rPr>
          <w:noProof/>
        </w:rPr>
        <w:t>14</w:t>
      </w:r>
      <w:r w:rsidR="004A3023">
        <w:rPr>
          <w:noProof/>
        </w:rPr>
        <w:fldChar w:fldCharType="end"/>
      </w:r>
      <w:r>
        <w:t xml:space="preserve">. </w:t>
      </w:r>
      <w:r w:rsidRPr="00CA0F20">
        <w:t>Arquitectura e hiperparámetros seleccionados para DeepSurv por cohorte.</w:t>
      </w:r>
      <w:bookmarkEnd w:id="136"/>
    </w:p>
    <w:tbl>
      <w:tblPr>
        <w:tblStyle w:val="Tablaconcuadrcula4-nfasis1"/>
        <w:tblW w:w="0" w:type="auto"/>
        <w:tblLook w:val="04A0" w:firstRow="1" w:lastRow="0" w:firstColumn="1" w:lastColumn="0" w:noHBand="0" w:noVBand="1"/>
      </w:tblPr>
      <w:tblGrid>
        <w:gridCol w:w="1183"/>
        <w:gridCol w:w="1273"/>
        <w:gridCol w:w="913"/>
        <w:gridCol w:w="1315"/>
        <w:gridCol w:w="1042"/>
      </w:tblGrid>
      <w:tr w:rsidR="00E81166" w:rsidRPr="00E81166" w14:paraId="5B9A8A7B" w14:textId="77777777" w:rsidTr="00E81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5E804" w14:textId="77777777" w:rsidR="00E81166" w:rsidRPr="00E81166" w:rsidRDefault="00E81166" w:rsidP="002E43A7">
            <w:pPr>
              <w:spacing w:before="0"/>
              <w:jc w:val="center"/>
              <w:rPr>
                <w:sz w:val="20"/>
                <w:szCs w:val="20"/>
              </w:rPr>
            </w:pPr>
            <w:r w:rsidRPr="00E81166">
              <w:rPr>
                <w:sz w:val="20"/>
                <w:szCs w:val="20"/>
              </w:rPr>
              <w:t>Cohorte</w:t>
            </w:r>
          </w:p>
        </w:tc>
        <w:tc>
          <w:tcPr>
            <w:tcW w:w="0" w:type="auto"/>
            <w:hideMark/>
          </w:tcPr>
          <w:p w14:paraId="74D287D0"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Arquitectura</w:t>
            </w:r>
          </w:p>
        </w:tc>
        <w:tc>
          <w:tcPr>
            <w:tcW w:w="0" w:type="auto"/>
            <w:hideMark/>
          </w:tcPr>
          <w:p w14:paraId="4BB136C4"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Dropout</w:t>
            </w:r>
          </w:p>
        </w:tc>
        <w:tc>
          <w:tcPr>
            <w:tcW w:w="0" w:type="auto"/>
            <w:hideMark/>
          </w:tcPr>
          <w:p w14:paraId="688EDA7D"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Learning rate</w:t>
            </w:r>
          </w:p>
        </w:tc>
        <w:tc>
          <w:tcPr>
            <w:tcW w:w="0" w:type="auto"/>
            <w:hideMark/>
          </w:tcPr>
          <w:p w14:paraId="4B60CCB8"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Batch size</w:t>
            </w:r>
          </w:p>
        </w:tc>
      </w:tr>
      <w:tr w:rsidR="00E81166" w:rsidRPr="00E81166" w14:paraId="2DD5950B"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F7024" w14:textId="77777777" w:rsidR="00E81166" w:rsidRPr="00E81166" w:rsidRDefault="00E81166" w:rsidP="002E43A7">
            <w:pPr>
              <w:spacing w:before="0"/>
              <w:jc w:val="center"/>
              <w:rPr>
                <w:sz w:val="20"/>
                <w:szCs w:val="20"/>
              </w:rPr>
            </w:pPr>
            <w:r w:rsidRPr="00E81166">
              <w:rPr>
                <w:sz w:val="20"/>
                <w:szCs w:val="20"/>
              </w:rPr>
              <w:t>METABRIC</w:t>
            </w:r>
          </w:p>
        </w:tc>
        <w:tc>
          <w:tcPr>
            <w:tcW w:w="0" w:type="auto"/>
            <w:hideMark/>
          </w:tcPr>
          <w:p w14:paraId="153DFEA8"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65F23E3"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w:t>
            </w:r>
          </w:p>
        </w:tc>
        <w:tc>
          <w:tcPr>
            <w:tcW w:w="0" w:type="auto"/>
            <w:hideMark/>
          </w:tcPr>
          <w:p w14:paraId="0AF07F6E"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475548C5"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r w:rsidR="00E81166" w:rsidRPr="00E81166" w14:paraId="4F0D179B" w14:textId="77777777" w:rsidTr="00E81166">
        <w:tc>
          <w:tcPr>
            <w:cnfStyle w:val="001000000000" w:firstRow="0" w:lastRow="0" w:firstColumn="1" w:lastColumn="0" w:oddVBand="0" w:evenVBand="0" w:oddHBand="0" w:evenHBand="0" w:firstRowFirstColumn="0" w:firstRowLastColumn="0" w:lastRowFirstColumn="0" w:lastRowLastColumn="0"/>
            <w:tcW w:w="0" w:type="auto"/>
            <w:hideMark/>
          </w:tcPr>
          <w:p w14:paraId="75C39AEA" w14:textId="77777777" w:rsidR="00E81166" w:rsidRPr="00E81166" w:rsidRDefault="00E81166" w:rsidP="002E43A7">
            <w:pPr>
              <w:spacing w:before="0"/>
              <w:jc w:val="center"/>
              <w:rPr>
                <w:sz w:val="20"/>
                <w:szCs w:val="20"/>
              </w:rPr>
            </w:pPr>
            <w:r w:rsidRPr="00E81166">
              <w:rPr>
                <w:sz w:val="20"/>
                <w:szCs w:val="20"/>
              </w:rPr>
              <w:t>TCGA-BRCA</w:t>
            </w:r>
          </w:p>
        </w:tc>
        <w:tc>
          <w:tcPr>
            <w:tcW w:w="0" w:type="auto"/>
            <w:hideMark/>
          </w:tcPr>
          <w:p w14:paraId="6C1AEDA1"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 64]</w:t>
            </w:r>
          </w:p>
        </w:tc>
        <w:tc>
          <w:tcPr>
            <w:tcW w:w="0" w:type="auto"/>
            <w:hideMark/>
          </w:tcPr>
          <w:p w14:paraId="601B259C"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0,2</w:t>
            </w:r>
          </w:p>
        </w:tc>
        <w:tc>
          <w:tcPr>
            <w:tcW w:w="0" w:type="auto"/>
            <w:hideMark/>
          </w:tcPr>
          <w:p w14:paraId="0C7EAFB6"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0,001</w:t>
            </w:r>
          </w:p>
        </w:tc>
        <w:tc>
          <w:tcPr>
            <w:tcW w:w="0" w:type="auto"/>
            <w:hideMark/>
          </w:tcPr>
          <w:p w14:paraId="73278B04"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w:t>
            </w:r>
          </w:p>
        </w:tc>
      </w:tr>
      <w:tr w:rsidR="00E81166" w:rsidRPr="00E81166" w14:paraId="44AEB165"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F7897" w14:textId="77777777" w:rsidR="00E81166" w:rsidRPr="00E81166" w:rsidRDefault="00E81166" w:rsidP="002E43A7">
            <w:pPr>
              <w:spacing w:before="0"/>
              <w:jc w:val="center"/>
              <w:rPr>
                <w:sz w:val="20"/>
                <w:szCs w:val="20"/>
              </w:rPr>
            </w:pPr>
            <w:r w:rsidRPr="00E81166">
              <w:rPr>
                <w:sz w:val="20"/>
                <w:szCs w:val="20"/>
              </w:rPr>
              <w:t>MSK-NSCLC</w:t>
            </w:r>
          </w:p>
        </w:tc>
        <w:tc>
          <w:tcPr>
            <w:tcW w:w="0" w:type="auto"/>
            <w:hideMark/>
          </w:tcPr>
          <w:p w14:paraId="37D2062F"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F43FDF0"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w:t>
            </w:r>
          </w:p>
        </w:tc>
        <w:tc>
          <w:tcPr>
            <w:tcW w:w="0" w:type="auto"/>
            <w:hideMark/>
          </w:tcPr>
          <w:p w14:paraId="3E7190E4"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25D05737"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bl>
    <w:p w14:paraId="0A458380" w14:textId="6E0B5805" w:rsidR="00F16025" w:rsidRDefault="00F16025" w:rsidP="00F16025">
      <w:pPr>
        <w:pStyle w:val="Ttulo2"/>
        <w:rPr>
          <w:rFonts w:ascii="Times New Roman" w:hAnsi="Times New Roman"/>
        </w:rPr>
      </w:pPr>
      <w:bookmarkStart w:id="137" w:name="_Toc229766099"/>
      <w:r>
        <w:t>4.</w:t>
      </w:r>
      <w:r w:rsidR="00E81166">
        <w:t>8</w:t>
      </w:r>
      <w:r>
        <w:t>. Comparación global del rendimiento de los modelos</w:t>
      </w:r>
      <w:bookmarkEnd w:id="137"/>
    </w:p>
    <w:p w14:paraId="43F873B0" w14:textId="430551F2" w:rsidR="00E33C1D" w:rsidRDefault="00E33C1D" w:rsidP="002E43A7">
      <w:r w:rsidRPr="00E33C1D">
        <w:t>Los resultados muestran que el rendimiento de los modelos varió entre cohortes</w:t>
      </w:r>
      <w:r>
        <w:t xml:space="preserve"> (figura 38)</w:t>
      </w:r>
      <w:r w:rsidRPr="00E33C1D">
        <w:t>.</w:t>
      </w:r>
      <w:r w:rsidR="00C01130">
        <w:t xml:space="preserve"> Así mismo,</w:t>
      </w:r>
      <w:r w:rsidRPr="00E33C1D">
        <w:t xml:space="preserve"> </w:t>
      </w:r>
      <w:r w:rsidR="00C01130">
        <w:t>Kaplan-Meiers se representa como referencia marginal por cohorte.</w:t>
      </w:r>
    </w:p>
    <w:p w14:paraId="2F781A98" w14:textId="56086464" w:rsidR="00C153B0" w:rsidRDefault="00E33C1D" w:rsidP="002E43A7">
      <w:r w:rsidRPr="00E33C1D">
        <w:t>En METABRIC, Random Survival Forest presentó el comportamiento más sólido, combinando la mayor capacidad discriminativa</w:t>
      </w:r>
      <w:r w:rsidR="00C01130">
        <w:t xml:space="preserve"> (C-index = 0.706)</w:t>
      </w:r>
      <w:r w:rsidRPr="00E33C1D">
        <w:t xml:space="preserve"> con el menor error predictivo</w:t>
      </w:r>
      <w:r w:rsidR="00C01130">
        <w:t xml:space="preserve"> (IBS = 0.180)</w:t>
      </w:r>
      <w:r w:rsidRPr="00E33C1D">
        <w:t>. DeepSurv también obtuvo un rendimiento competitivo y superó a Cox-LASSO en discriminación, aunque ambos modelos mostraron un IBS muy similar.</w:t>
      </w:r>
    </w:p>
    <w:p w14:paraId="34433131" w14:textId="0130C235" w:rsidR="00E33C1D" w:rsidRDefault="00E33C1D" w:rsidP="002E43A7">
      <w:r>
        <w:t>En TCGA-BRCA, DeepSurv fue el modelo con mejor equilibrio entre discriminación</w:t>
      </w:r>
      <w:r w:rsidR="00C01130">
        <w:t xml:space="preserve"> (C-index = 0.740)</w:t>
      </w:r>
      <w:r>
        <w:t xml:space="preserve"> y calibración</w:t>
      </w:r>
      <w:r w:rsidR="00C01130">
        <w:t xml:space="preserve"> (C-index = 0.104)</w:t>
      </w:r>
      <w:r>
        <w:t>, alcanzando los mejores valores en ambas métricas. Cox-LASSO mostró también un rendimiento elevado y cercano, especialmente en términos de IBS, mientras que Random Survival Forest quedó por debajo en capacidad discriminativa dentro de esta cohorte.</w:t>
      </w:r>
    </w:p>
    <w:p w14:paraId="1F54A4DA" w14:textId="153D6474" w:rsidR="00E33C1D" w:rsidRDefault="00E33C1D" w:rsidP="002E43A7">
      <w:r>
        <w:t>En MSK-NSCLC, Random Survival Forest volvió a destacar como el modelo con mejor rendimiento global</w:t>
      </w:r>
      <w:r w:rsidR="00C01130">
        <w:t xml:space="preserve"> (C-index = 0.643; IBS = 0.203).</w:t>
      </w:r>
      <w:r>
        <w:t xml:space="preserve"> En esta cohorte, DeepSurv obtuvo un IBS ligeramente inferior al de Cox-LASSO</w:t>
      </w:r>
      <w:r w:rsidR="00C01130">
        <w:t xml:space="preserve"> (comportamiento opuesto a sus C-index)</w:t>
      </w:r>
      <w:r>
        <w:t>, lo que sugiere una calibración temporal algo más favorable pese a una capacidad discriminativa similar.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2C4A1B" w14:paraId="1755BA3E" w14:textId="77777777" w:rsidTr="002C4A1B">
        <w:tc>
          <w:tcPr>
            <w:tcW w:w="8656" w:type="dxa"/>
          </w:tcPr>
          <w:p w14:paraId="281A6307" w14:textId="57B6FA60" w:rsidR="002C4A1B" w:rsidRDefault="003454BD" w:rsidP="002C4A1B">
            <w:pPr>
              <w:spacing w:before="0"/>
            </w:pPr>
            <w:r>
              <w:rPr>
                <w:noProof/>
              </w:rPr>
              <w:drawing>
                <wp:inline distT="0" distB="0" distL="0" distR="0" wp14:anchorId="21B012C3" wp14:editId="374C40E6">
                  <wp:extent cx="5502910" cy="2189480"/>
                  <wp:effectExtent l="0" t="0" r="254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1BCEBA1A" w14:textId="77777777" w:rsidTr="002C4A1B">
        <w:tc>
          <w:tcPr>
            <w:tcW w:w="8656" w:type="dxa"/>
          </w:tcPr>
          <w:p w14:paraId="4ED6A6ED" w14:textId="664A518B" w:rsidR="002C4A1B" w:rsidRDefault="002C4A1B" w:rsidP="002C4A1B">
            <w:pPr>
              <w:spacing w:before="0"/>
            </w:pPr>
            <w:r>
              <w:rPr>
                <w:noProof/>
              </w:rPr>
              <w:lastRenderedPageBreak/>
              <w:drawing>
                <wp:inline distT="0" distB="0" distL="0" distR="0" wp14:anchorId="4C273243" wp14:editId="1A42A8D3">
                  <wp:extent cx="5502910" cy="2189480"/>
                  <wp:effectExtent l="0" t="0" r="254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2215E9A6" w14:textId="77777777" w:rsidTr="002C4A1B">
        <w:tc>
          <w:tcPr>
            <w:tcW w:w="8656" w:type="dxa"/>
          </w:tcPr>
          <w:p w14:paraId="64C62F6A" w14:textId="3C5642E9" w:rsidR="002C4A1B" w:rsidRDefault="002C4A1B" w:rsidP="002C4A1B">
            <w:pPr>
              <w:spacing w:before="0"/>
            </w:pPr>
            <w:r>
              <w:rPr>
                <w:noProof/>
              </w:rPr>
              <w:drawing>
                <wp:inline distT="0" distB="0" distL="0" distR="0" wp14:anchorId="5451A7EE" wp14:editId="3D177BDD">
                  <wp:extent cx="5502910" cy="2189480"/>
                  <wp:effectExtent l="0" t="0" r="254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bl>
    <w:p w14:paraId="29F036BD" w14:textId="12E110A5" w:rsidR="002C4A1B" w:rsidRDefault="00E81166" w:rsidP="00E81166">
      <w:pPr>
        <w:pStyle w:val="Descripcin"/>
      </w:pPr>
      <w:bookmarkStart w:id="138" w:name="_Toc229060485"/>
      <w:r>
        <w:t xml:space="preserve">Figura </w:t>
      </w:r>
      <w:r w:rsidR="004A3023">
        <w:fldChar w:fldCharType="begin"/>
      </w:r>
      <w:r w:rsidR="004A3023">
        <w:instrText xml:space="preserve"> SEQ Figura \* ARABIC </w:instrText>
      </w:r>
      <w:r w:rsidR="004A3023">
        <w:fldChar w:fldCharType="separate"/>
      </w:r>
      <w:r w:rsidR="006541D7">
        <w:rPr>
          <w:noProof/>
        </w:rPr>
        <w:t>38</w:t>
      </w:r>
      <w:r w:rsidR="004A3023">
        <w:rPr>
          <w:noProof/>
        </w:rPr>
        <w:fldChar w:fldCharType="end"/>
      </w:r>
      <w:r>
        <w:t xml:space="preserve">. </w:t>
      </w:r>
      <w:r w:rsidRPr="003A1FF2">
        <w:t>Comparación del C-index</w:t>
      </w:r>
      <w:r>
        <w:t xml:space="preserve"> e IBS</w:t>
      </w:r>
      <w:r w:rsidRPr="003A1FF2">
        <w:t xml:space="preserve"> en test entre Cox-LASSO, Random Survival Forest y DeepSurv por cohorte.</w:t>
      </w:r>
      <w:bookmarkEnd w:id="138"/>
    </w:p>
    <w:p w14:paraId="79638629" w14:textId="43E435B7" w:rsidR="00C01130" w:rsidRDefault="00C01130" w:rsidP="00C01130">
      <w:r w:rsidRPr="00C01130">
        <w:t>En conjunto, los resultados indican que no existe un único modelo dominante para todas las cohortes. Random Survival Forest mostró un rendimiento especialmente consistente en METABRIC y MSK-NSCLC, mientras que DeepSurv fue más favorable en TCGA-BRCA. Cox-LASSO mantuvo un comportamiento competitivo, sobre todo en TCGA-BRCA, lo que confirma su utilidad como modelo lineal regularizado de referencia frente a enfoques más flexibles.</w:t>
      </w:r>
    </w:p>
    <w:p w14:paraId="68EB4DD2" w14:textId="3B273FA9" w:rsidR="00E81166" w:rsidRDefault="00E81166" w:rsidP="00E81166">
      <w:pPr>
        <w:pStyle w:val="Descripcin"/>
      </w:pPr>
      <w:bookmarkStart w:id="139" w:name="_Toc229060505"/>
      <w:r>
        <w:t xml:space="preserve">Tabla </w:t>
      </w:r>
      <w:r w:rsidR="004A3023">
        <w:fldChar w:fldCharType="begin"/>
      </w:r>
      <w:r w:rsidR="004A3023">
        <w:instrText xml:space="preserve"> SEQ Tabla \* ARABIC </w:instrText>
      </w:r>
      <w:r w:rsidR="004A3023">
        <w:fldChar w:fldCharType="separate"/>
      </w:r>
      <w:r w:rsidR="006541D7">
        <w:rPr>
          <w:noProof/>
        </w:rPr>
        <w:t>15</w:t>
      </w:r>
      <w:r w:rsidR="004A3023">
        <w:rPr>
          <w:noProof/>
        </w:rPr>
        <w:fldChar w:fldCharType="end"/>
      </w:r>
      <w:r>
        <w:t xml:space="preserve">. </w:t>
      </w:r>
      <w:r w:rsidRPr="00151CFD">
        <w:t>Mejor modelo por cohorte según C-index e IBS en test.</w:t>
      </w:r>
      <w:bookmarkEnd w:id="139"/>
    </w:p>
    <w:tbl>
      <w:tblPr>
        <w:tblStyle w:val="Tablaconcuadrcula4-nfasis1"/>
        <w:tblW w:w="0" w:type="auto"/>
        <w:tblLook w:val="04A0" w:firstRow="1" w:lastRow="0" w:firstColumn="1" w:lastColumn="0" w:noHBand="0" w:noVBand="1"/>
      </w:tblPr>
      <w:tblGrid>
        <w:gridCol w:w="1183"/>
        <w:gridCol w:w="2606"/>
        <w:gridCol w:w="840"/>
        <w:gridCol w:w="2242"/>
        <w:gridCol w:w="773"/>
      </w:tblGrid>
      <w:tr w:rsidR="00E81166" w:rsidRPr="00E81166" w14:paraId="7BAB75BA" w14:textId="77777777" w:rsidTr="00E81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E1221" w14:textId="77777777" w:rsidR="00E81166" w:rsidRPr="00E81166" w:rsidRDefault="00E81166" w:rsidP="002E43A7">
            <w:pPr>
              <w:spacing w:before="0"/>
              <w:rPr>
                <w:sz w:val="20"/>
                <w:szCs w:val="20"/>
              </w:rPr>
            </w:pPr>
            <w:r w:rsidRPr="00E81166">
              <w:rPr>
                <w:sz w:val="20"/>
                <w:szCs w:val="20"/>
              </w:rPr>
              <w:t>Cohorte</w:t>
            </w:r>
          </w:p>
        </w:tc>
        <w:tc>
          <w:tcPr>
            <w:tcW w:w="0" w:type="auto"/>
            <w:hideMark/>
          </w:tcPr>
          <w:p w14:paraId="20DA6A96" w14:textId="77777777" w:rsidR="00E81166" w:rsidRPr="00E81166" w:rsidRDefault="00E81166" w:rsidP="002E43A7">
            <w:pPr>
              <w:spacing w:before="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Mejor modelo según C-index</w:t>
            </w:r>
          </w:p>
        </w:tc>
        <w:tc>
          <w:tcPr>
            <w:tcW w:w="0" w:type="auto"/>
            <w:hideMark/>
          </w:tcPr>
          <w:p w14:paraId="7637B3DC" w14:textId="77777777" w:rsidR="00E81166" w:rsidRPr="00E81166" w:rsidRDefault="00E81166" w:rsidP="002E43A7">
            <w:pPr>
              <w:spacing w:before="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C-index</w:t>
            </w:r>
          </w:p>
        </w:tc>
        <w:tc>
          <w:tcPr>
            <w:tcW w:w="0" w:type="auto"/>
            <w:hideMark/>
          </w:tcPr>
          <w:p w14:paraId="51FC080A" w14:textId="77777777" w:rsidR="00E81166" w:rsidRPr="00E81166" w:rsidRDefault="00E81166" w:rsidP="002E43A7">
            <w:pPr>
              <w:spacing w:before="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Mejor modelo según IBS</w:t>
            </w:r>
          </w:p>
        </w:tc>
        <w:tc>
          <w:tcPr>
            <w:tcW w:w="0" w:type="auto"/>
            <w:hideMark/>
          </w:tcPr>
          <w:p w14:paraId="4CCD510E" w14:textId="77777777" w:rsidR="00E81166" w:rsidRPr="00E81166" w:rsidRDefault="00E81166" w:rsidP="002E43A7">
            <w:pPr>
              <w:spacing w:before="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IBS</w:t>
            </w:r>
          </w:p>
        </w:tc>
      </w:tr>
      <w:tr w:rsidR="00E81166" w:rsidRPr="00E81166" w14:paraId="25970335"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05322" w14:textId="77777777" w:rsidR="00E81166" w:rsidRPr="00E81166" w:rsidRDefault="00E81166" w:rsidP="002E43A7">
            <w:pPr>
              <w:spacing w:before="0"/>
              <w:rPr>
                <w:sz w:val="20"/>
                <w:szCs w:val="20"/>
              </w:rPr>
            </w:pPr>
            <w:r w:rsidRPr="00E81166">
              <w:rPr>
                <w:sz w:val="20"/>
                <w:szCs w:val="20"/>
              </w:rPr>
              <w:t>METABRIC</w:t>
            </w:r>
          </w:p>
        </w:tc>
        <w:tc>
          <w:tcPr>
            <w:tcW w:w="0" w:type="auto"/>
            <w:hideMark/>
          </w:tcPr>
          <w:p w14:paraId="02123538"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Random Survival Forest</w:t>
            </w:r>
          </w:p>
        </w:tc>
        <w:tc>
          <w:tcPr>
            <w:tcW w:w="0" w:type="auto"/>
            <w:hideMark/>
          </w:tcPr>
          <w:p w14:paraId="0F904E2F"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0,7060</w:t>
            </w:r>
          </w:p>
        </w:tc>
        <w:tc>
          <w:tcPr>
            <w:tcW w:w="0" w:type="auto"/>
            <w:hideMark/>
          </w:tcPr>
          <w:p w14:paraId="2E141454"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Random Survival Forest</w:t>
            </w:r>
          </w:p>
        </w:tc>
        <w:tc>
          <w:tcPr>
            <w:tcW w:w="0" w:type="auto"/>
            <w:hideMark/>
          </w:tcPr>
          <w:p w14:paraId="535CAE49"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0,1796</w:t>
            </w:r>
          </w:p>
        </w:tc>
      </w:tr>
      <w:tr w:rsidR="00E81166" w:rsidRPr="00E81166" w14:paraId="4CBD5719" w14:textId="77777777" w:rsidTr="00E81166">
        <w:tc>
          <w:tcPr>
            <w:cnfStyle w:val="001000000000" w:firstRow="0" w:lastRow="0" w:firstColumn="1" w:lastColumn="0" w:oddVBand="0" w:evenVBand="0" w:oddHBand="0" w:evenHBand="0" w:firstRowFirstColumn="0" w:firstRowLastColumn="0" w:lastRowFirstColumn="0" w:lastRowLastColumn="0"/>
            <w:tcW w:w="0" w:type="auto"/>
            <w:hideMark/>
          </w:tcPr>
          <w:p w14:paraId="2D62D62E" w14:textId="77777777" w:rsidR="00E81166" w:rsidRPr="00E81166" w:rsidRDefault="00E81166" w:rsidP="002E43A7">
            <w:pPr>
              <w:spacing w:before="0"/>
              <w:rPr>
                <w:sz w:val="20"/>
                <w:szCs w:val="20"/>
              </w:rPr>
            </w:pPr>
            <w:r w:rsidRPr="00E81166">
              <w:rPr>
                <w:sz w:val="20"/>
                <w:szCs w:val="20"/>
              </w:rPr>
              <w:t>TCGA-BRCA</w:t>
            </w:r>
          </w:p>
        </w:tc>
        <w:tc>
          <w:tcPr>
            <w:tcW w:w="0" w:type="auto"/>
            <w:hideMark/>
          </w:tcPr>
          <w:p w14:paraId="43BF78F4" w14:textId="77777777" w:rsidR="00E81166" w:rsidRPr="00E81166" w:rsidRDefault="00E81166" w:rsidP="002E43A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DeepSurv</w:t>
            </w:r>
          </w:p>
        </w:tc>
        <w:tc>
          <w:tcPr>
            <w:tcW w:w="0" w:type="auto"/>
            <w:hideMark/>
          </w:tcPr>
          <w:p w14:paraId="2390051B" w14:textId="77777777" w:rsidR="00E81166" w:rsidRPr="00E81166" w:rsidRDefault="00E81166" w:rsidP="002E43A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0,7398</w:t>
            </w:r>
          </w:p>
        </w:tc>
        <w:tc>
          <w:tcPr>
            <w:tcW w:w="0" w:type="auto"/>
            <w:hideMark/>
          </w:tcPr>
          <w:p w14:paraId="672095D4" w14:textId="77777777" w:rsidR="00E81166" w:rsidRPr="00E81166" w:rsidRDefault="00E81166" w:rsidP="002E43A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DeepSurv</w:t>
            </w:r>
          </w:p>
        </w:tc>
        <w:tc>
          <w:tcPr>
            <w:tcW w:w="0" w:type="auto"/>
            <w:hideMark/>
          </w:tcPr>
          <w:p w14:paraId="6820C89E" w14:textId="77777777" w:rsidR="00E81166" w:rsidRPr="00E81166" w:rsidRDefault="00E81166" w:rsidP="002E43A7">
            <w:pPr>
              <w:spacing w:before="0"/>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0,1040</w:t>
            </w:r>
          </w:p>
        </w:tc>
      </w:tr>
      <w:tr w:rsidR="00E81166" w:rsidRPr="00E81166" w14:paraId="4E7E8760"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34409" w14:textId="77777777" w:rsidR="00E81166" w:rsidRPr="00E81166" w:rsidRDefault="00E81166" w:rsidP="002E43A7">
            <w:pPr>
              <w:spacing w:before="0"/>
              <w:rPr>
                <w:sz w:val="20"/>
                <w:szCs w:val="20"/>
              </w:rPr>
            </w:pPr>
            <w:r w:rsidRPr="00E81166">
              <w:rPr>
                <w:sz w:val="20"/>
                <w:szCs w:val="20"/>
              </w:rPr>
              <w:t>MSK-NSCLC</w:t>
            </w:r>
          </w:p>
        </w:tc>
        <w:tc>
          <w:tcPr>
            <w:tcW w:w="0" w:type="auto"/>
            <w:hideMark/>
          </w:tcPr>
          <w:p w14:paraId="5C15BA9A"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Random Survival Forest</w:t>
            </w:r>
          </w:p>
        </w:tc>
        <w:tc>
          <w:tcPr>
            <w:tcW w:w="0" w:type="auto"/>
            <w:hideMark/>
          </w:tcPr>
          <w:p w14:paraId="48A47BAA"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0,6433</w:t>
            </w:r>
          </w:p>
        </w:tc>
        <w:tc>
          <w:tcPr>
            <w:tcW w:w="0" w:type="auto"/>
            <w:hideMark/>
          </w:tcPr>
          <w:p w14:paraId="6928FACD"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Random Survival Forest</w:t>
            </w:r>
          </w:p>
        </w:tc>
        <w:tc>
          <w:tcPr>
            <w:tcW w:w="0" w:type="auto"/>
            <w:hideMark/>
          </w:tcPr>
          <w:p w14:paraId="642A86B4" w14:textId="77777777" w:rsidR="00E81166" w:rsidRPr="00E81166" w:rsidRDefault="00E81166" w:rsidP="002E43A7">
            <w:pPr>
              <w:spacing w:before="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0,2032</w:t>
            </w:r>
          </w:p>
        </w:tc>
      </w:tr>
    </w:tbl>
    <w:p w14:paraId="3C5A004E" w14:textId="6E0FF8BC" w:rsidR="00E940EC" w:rsidRDefault="00E940EC" w:rsidP="00E940EC">
      <w:pPr>
        <w:pStyle w:val="Ttulo2"/>
        <w:rPr>
          <w:rFonts w:ascii="Times New Roman" w:hAnsi="Times New Roman"/>
        </w:rPr>
      </w:pPr>
      <w:bookmarkStart w:id="140" w:name="_Toc229766100"/>
      <w:r>
        <w:t xml:space="preserve">4.9. Estratificación de riesgo mediante modelos </w:t>
      </w:r>
      <w:r w:rsidR="009F569C">
        <w:t>principales</w:t>
      </w:r>
      <w:bookmarkEnd w:id="140"/>
    </w:p>
    <w:p w14:paraId="2B8DA592" w14:textId="1B1833F7" w:rsidR="009F569C" w:rsidRDefault="008078E0" w:rsidP="008078E0">
      <w:r>
        <w:t>Las curvas de Kaplan-Meier evidencian e</w:t>
      </w:r>
      <w:r w:rsidRPr="008078E0">
        <w:t xml:space="preserve">n las tres cohortes, </w:t>
      </w:r>
      <w:r>
        <w:t xml:space="preserve">como </w:t>
      </w:r>
      <w:r w:rsidRPr="008078E0">
        <w:t>los pacientes clasificados con mayor riesgo presentan una reducción más rápida de la probabilidad de supervivencia, mientras que los grupos de menor riesgo mantienen una evolución más favorable. Además, las diferencias observadas son estadísticamente significativas según el test log-rank, lo que respalda la utilidad pronóstica de las puntuaciones estimadas por los modelos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454BD" w14:paraId="20F189A1" w14:textId="77777777" w:rsidTr="002E43A7">
        <w:tc>
          <w:tcPr>
            <w:tcW w:w="8656" w:type="dxa"/>
          </w:tcPr>
          <w:p w14:paraId="6C70080B" w14:textId="77777777" w:rsidR="003454BD" w:rsidRDefault="003454BD" w:rsidP="008078E0">
            <w:pPr>
              <w:jc w:val="center"/>
            </w:pPr>
            <w:r>
              <w:rPr>
                <w:noProof/>
              </w:rPr>
              <w:lastRenderedPageBreak/>
              <w:drawing>
                <wp:inline distT="0" distB="0" distL="0" distR="0" wp14:anchorId="04849F73" wp14:editId="6EE5B805">
                  <wp:extent cx="5502910" cy="232727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2910" cy="2327275"/>
                          </a:xfrm>
                          <a:prstGeom prst="rect">
                            <a:avLst/>
                          </a:prstGeom>
                        </pic:spPr>
                      </pic:pic>
                    </a:graphicData>
                  </a:graphic>
                </wp:inline>
              </w:drawing>
            </w:r>
          </w:p>
        </w:tc>
      </w:tr>
      <w:tr w:rsidR="003454BD" w14:paraId="59C45E54" w14:textId="77777777" w:rsidTr="002E43A7">
        <w:tc>
          <w:tcPr>
            <w:tcW w:w="8656" w:type="dxa"/>
          </w:tcPr>
          <w:p w14:paraId="6D39B43C" w14:textId="6DEE3764" w:rsidR="003454BD" w:rsidRDefault="00E81166" w:rsidP="008078E0">
            <w:pPr>
              <w:jc w:val="center"/>
            </w:pPr>
            <w:r>
              <w:rPr>
                <w:noProof/>
              </w:rPr>
              <w:drawing>
                <wp:inline distT="0" distB="0" distL="0" distR="0" wp14:anchorId="66CFECF7" wp14:editId="11B71E1C">
                  <wp:extent cx="5502910" cy="232600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2910" cy="2326005"/>
                          </a:xfrm>
                          <a:prstGeom prst="rect">
                            <a:avLst/>
                          </a:prstGeom>
                        </pic:spPr>
                      </pic:pic>
                    </a:graphicData>
                  </a:graphic>
                </wp:inline>
              </w:drawing>
            </w:r>
          </w:p>
        </w:tc>
      </w:tr>
      <w:tr w:rsidR="003454BD" w14:paraId="4FEAF9F9" w14:textId="77777777" w:rsidTr="002E43A7">
        <w:tc>
          <w:tcPr>
            <w:tcW w:w="8656" w:type="dxa"/>
          </w:tcPr>
          <w:p w14:paraId="5D639228" w14:textId="33E37E97" w:rsidR="003454BD" w:rsidRDefault="00B55833" w:rsidP="008078E0">
            <w:pPr>
              <w:jc w:val="center"/>
            </w:pPr>
            <w:r>
              <w:rPr>
                <w:noProof/>
              </w:rPr>
              <w:drawing>
                <wp:inline distT="0" distB="0" distL="0" distR="0" wp14:anchorId="397C3036" wp14:editId="79D688B5">
                  <wp:extent cx="5502910" cy="232854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02910" cy="2328545"/>
                          </a:xfrm>
                          <a:prstGeom prst="rect">
                            <a:avLst/>
                          </a:prstGeom>
                        </pic:spPr>
                      </pic:pic>
                    </a:graphicData>
                  </a:graphic>
                </wp:inline>
              </w:drawing>
            </w:r>
          </w:p>
        </w:tc>
      </w:tr>
    </w:tbl>
    <w:p w14:paraId="6B8939BE" w14:textId="77777777" w:rsidR="008078E0" w:rsidRPr="008078E0" w:rsidRDefault="008078E0" w:rsidP="008078E0">
      <w:r w:rsidRPr="008078E0">
        <w:t>En METABRIC, el modelo Random Survival Forest muestra una separación muy clara entre los grupos de bajo y alto riesgo. La curva del grupo de alto riesgo desciende de forma mucho más rápida, mientras que el grupo de bajo riesgo mantiene una supervivencia claramente superior durante casi todo el seguimiento. Esta diferencia es altamente significativa en la comparación binaria (</w:t>
      </w:r>
      <w:r w:rsidRPr="008078E0">
        <w:rPr>
          <w:i/>
          <w:iCs/>
        </w:rPr>
        <w:t>log-rank p</w:t>
      </w:r>
      <w:r w:rsidRPr="008078E0">
        <w:t xml:space="preserve"> = 9,99 × 10⁻¹</w:t>
      </w:r>
      <w:r w:rsidRPr="008078E0">
        <w:rPr>
          <w:b/>
          <w:bCs/>
        </w:rPr>
        <w:t>⁹</w:t>
      </w:r>
      <w:r w:rsidRPr="008078E0">
        <w:t>). La estratificación por cuartiles refuerza este resultado, ya que las curvas siguen un gradiente ordenado: el cuartil de menor riesgo presenta la mejor supervivencia y el de mayor riesgo la peor (</w:t>
      </w:r>
      <w:r w:rsidRPr="008078E0">
        <w:rPr>
          <w:i/>
          <w:iCs/>
        </w:rPr>
        <w:t>log-rank multivariante p</w:t>
      </w:r>
      <w:r w:rsidRPr="008078E0">
        <w:t xml:space="preserve"> = 6,34 × 10⁻²²). Esto indica que el modelo no solo separa dos grupos extremos, sino que también discrimina niveles intermedios de riesgo.</w:t>
      </w:r>
    </w:p>
    <w:p w14:paraId="0A79125B" w14:textId="77777777" w:rsidR="008078E0" w:rsidRPr="008078E0" w:rsidRDefault="008078E0" w:rsidP="008078E0">
      <w:r w:rsidRPr="008078E0">
        <w:lastRenderedPageBreak/>
        <w:t>En TCGA-BRCA, el modelo DeepSurv también consigue diferenciar perfiles pronósticos. En la división binaria, el grupo de bajo riesgo mantiene una supervivencia superior al grupo de alto riesgo, con una diferencia estadísticamente significativa (</w:t>
      </w:r>
      <w:r w:rsidRPr="008078E0">
        <w:rPr>
          <w:i/>
          <w:iCs/>
        </w:rPr>
        <w:t>log-rank p</w:t>
      </w:r>
      <w:r w:rsidRPr="008078E0">
        <w:t xml:space="preserve"> </w:t>
      </w:r>
      <w:r w:rsidRPr="008078E0">
        <w:rPr>
          <w:b/>
          <w:bCs/>
        </w:rPr>
        <w:t>= 4,14 × 10⁻⁴).</w:t>
      </w:r>
      <w:r w:rsidRPr="008078E0">
        <w:t xml:space="preserve"> En la división por cuartiles, el grupo de mayor riesgo muestra la peor evolución, mientras que el grupo de menor riesgo conserva la supervivencia más favorable (</w:t>
      </w:r>
      <w:r w:rsidRPr="008078E0">
        <w:rPr>
          <w:i/>
          <w:iCs/>
        </w:rPr>
        <w:t>log-rank multivariante p</w:t>
      </w:r>
      <w:r w:rsidRPr="008078E0">
        <w:t xml:space="preserve"> = </w:t>
      </w:r>
      <w:r w:rsidRPr="008078E0">
        <w:rPr>
          <w:b/>
          <w:bCs/>
        </w:rPr>
        <w:t>5,</w:t>
      </w:r>
      <w:r w:rsidRPr="008078E0">
        <w:t>14 × 10⁻⁴). No obstante, la separación entre algunos cuartiles intermedios es menos marcada que en METABRIC, lo que sugiere una capacidad de estratificación útil, aunque menos nítida.</w:t>
      </w:r>
    </w:p>
    <w:p w14:paraId="48A48B85" w14:textId="6711AAF4" w:rsidR="008078E0" w:rsidRPr="008078E0" w:rsidRDefault="008078E0" w:rsidP="008078E0">
      <w:r w:rsidRPr="008078E0">
        <w:t>En MSK-NSCLC, el modelo Random Survival Forest separa de forma significativa a los pacientes según su riesgo estimado. En la comparación binaria, los pacientes clasificados como alto riesgo presentan una caída más temprana de la supervivencia respecto al grupo de bajo riesgo (</w:t>
      </w:r>
      <w:r w:rsidRPr="008078E0">
        <w:rPr>
          <w:i/>
          <w:iCs/>
        </w:rPr>
        <w:t>log-rank p</w:t>
      </w:r>
      <w:r w:rsidRPr="008078E0">
        <w:t xml:space="preserve"> = 5,87 × 10⁻⁴). La estratificación por cuartiles también muestra diferencias significativas (</w:t>
      </w:r>
      <w:r w:rsidRPr="008078E0">
        <w:rPr>
          <w:i/>
          <w:iCs/>
        </w:rPr>
        <w:t>log-rank multivariante p</w:t>
      </w:r>
      <w:r w:rsidRPr="008078E0">
        <w:t xml:space="preserve"> = 1,42 × 10⁻³), aunque las curvas son más próximas entre sí y reflejan una supervivencia global más corta en toda la cohorte. Esto es coherente con el carácter más agresivo y avanzado de MSK-NSCLC, donde la capacidad de separar perfiles existe, pero el margen temporal entre grupos es menor.</w:t>
      </w:r>
    </w:p>
    <w:p w14:paraId="37F0606C" w14:textId="1B0F4305" w:rsidR="00E940EC" w:rsidRDefault="00E940EC" w:rsidP="009F569C">
      <w:pPr>
        <w:pStyle w:val="Ttulo2"/>
      </w:pPr>
      <w:bookmarkStart w:id="141" w:name="_Toc229766101"/>
      <w:r>
        <w:t>4.</w:t>
      </w:r>
      <w:r w:rsidR="009F569C">
        <w:t>11. Interpretabilidad de los modelos principales</w:t>
      </w:r>
      <w:bookmarkEnd w:id="141"/>
    </w:p>
    <w:p w14:paraId="6AC5DC49" w14:textId="77777777" w:rsidR="008965C3" w:rsidRDefault="008965C3" w:rsidP="008965C3">
      <w:r>
        <w:t>Los resultados de interpretabilidad muestran que las variables clínicas convencionales continúan aportando información pronóstica relevante. A su vez, las variables moleculares generales, como la carga mutacional tumoral o la fracción del genoma alterado, aparecen en algunos modelos como predictores complementarios. En las cohortes de cáncer de mama, los subtipos moleculares y la afectación ganglionar tuvieron un papel relevante, mientras que en MSK-NSCLC destacaron variables relacionadas con el estado clínico avanzado, el tratamiento previo y la caracterización de la muestra.</w:t>
      </w:r>
    </w:p>
    <w:p w14:paraId="6209C1C1" w14:textId="577F8292" w:rsidR="00657A6C" w:rsidRDefault="00657A6C" w:rsidP="009F569C">
      <w:pPr>
        <w:pStyle w:val="Ttulo2"/>
      </w:pPr>
      <w:bookmarkStart w:id="142" w:name="_Toc229766102"/>
      <w:r>
        <w:t>4.11.1. Interpretabilidad del modelo RSF en METABRIC</w:t>
      </w:r>
      <w:bookmarkEnd w:id="142"/>
    </w:p>
    <w:p w14:paraId="4831437D" w14:textId="77777777" w:rsidR="008078E0" w:rsidRDefault="008078E0" w:rsidP="008078E0">
      <w:r>
        <w:t>En METABRIC, el modelo Random Survival Forest asignó mayor relevancia a variables clásicamente asociadas al pronóstico del cáncer de mama. La variable más influyente fue la edad al diagnóstico, cuya permutación produjo la mayor degradación del C-index. A continuación, destacaron el número de ganglios linfáticos positivos y el índice pronóstico de Nottingham, ambos relacionados con la extensión y agresividad de la enfermedad.</w:t>
      </w:r>
    </w:p>
    <w:p w14:paraId="1CB3304D" w14:textId="2150AD27" w:rsidR="008078E0" w:rsidRDefault="008078E0" w:rsidP="008078E0">
      <w:r>
        <w:t>También aparecieron entre las variables relevantes el clúster integrativo 5, el tamaño tumoral, el estadio tumoral, determinados subtipos moleculares, la quimioterapia, el estado menopáusico, la carga mutacional tumoral, el tipo de cirugía mamaria, el tratamiento hormonal y el estado PR positivo.</w:t>
      </w:r>
    </w:p>
    <w:p w14:paraId="2F0F66F8" w14:textId="4CA84A8F" w:rsidR="008078E0" w:rsidRDefault="008078E0" w:rsidP="008078E0">
      <w:r>
        <w:t>Estos resultados indican que el modelo se apoyó principalmente en factores clínicos y anatomopatológicos vinculados a edad, carga tumoral y extensión de la enfermedad. La presencia de variables moleculares y terapéuticas entre las variables relevantes sugiere que estas aportaron información complementaria, aunque con menor peso que los factores clínicos principales.</w:t>
      </w:r>
    </w:p>
    <w:p w14:paraId="02F073AE" w14:textId="04DC90FF" w:rsidR="00657A6C" w:rsidRDefault="00657A6C" w:rsidP="008078E0">
      <w:r>
        <w:rPr>
          <w:noProof/>
        </w:rPr>
        <w:lastRenderedPageBreak/>
        <w:drawing>
          <wp:inline distT="0" distB="0" distL="0" distR="0" wp14:anchorId="431440E5" wp14:editId="6E35161E">
            <wp:extent cx="5502910" cy="4924425"/>
            <wp:effectExtent l="0" t="0" r="254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910" cy="4924425"/>
                    </a:xfrm>
                    <a:prstGeom prst="rect">
                      <a:avLst/>
                    </a:prstGeom>
                  </pic:spPr>
                </pic:pic>
              </a:graphicData>
            </a:graphic>
          </wp:inline>
        </w:drawing>
      </w:r>
    </w:p>
    <w:p w14:paraId="0184D57B" w14:textId="6BCF3E00" w:rsidR="00657A6C" w:rsidRPr="009F569C" w:rsidRDefault="00657A6C" w:rsidP="00657A6C">
      <w:pPr>
        <w:pStyle w:val="Descripcin"/>
      </w:pPr>
      <w:bookmarkStart w:id="143" w:name="_Toc229060486"/>
      <w:r>
        <w:t xml:space="preserve">Figura </w:t>
      </w:r>
      <w:r w:rsidR="004A3023">
        <w:fldChar w:fldCharType="begin"/>
      </w:r>
      <w:r w:rsidR="004A3023">
        <w:instrText xml:space="preserve"> SEQ Figura \* ARABIC </w:instrText>
      </w:r>
      <w:r w:rsidR="004A3023">
        <w:fldChar w:fldCharType="separate"/>
      </w:r>
      <w:r w:rsidR="006541D7">
        <w:rPr>
          <w:noProof/>
        </w:rPr>
        <w:t>39</w:t>
      </w:r>
      <w:r w:rsidR="004A3023">
        <w:rPr>
          <w:noProof/>
        </w:rPr>
        <w:fldChar w:fldCharType="end"/>
      </w:r>
      <w:r>
        <w:t xml:space="preserve">. </w:t>
      </w:r>
      <w:r w:rsidRPr="00B00E23">
        <w:t>Top 25 variables según permutation importance del modelo Random Survival Forest en METABRIC.</w:t>
      </w:r>
      <w:bookmarkEnd w:id="143"/>
    </w:p>
    <w:p w14:paraId="61678F01" w14:textId="77D8A442" w:rsidR="009F569C" w:rsidRDefault="00657A6C" w:rsidP="00657A6C">
      <w:pPr>
        <w:pStyle w:val="Ttulo2"/>
      </w:pPr>
      <w:bookmarkStart w:id="144" w:name="_Toc229766103"/>
      <w:r>
        <w:t>4.11.2. Interpretabilidad del modelo DeepSurv en TCGA-BRCA</w:t>
      </w:r>
      <w:bookmarkEnd w:id="144"/>
    </w:p>
    <w:p w14:paraId="6EE215E9" w14:textId="7CA94D54" w:rsidR="008965C3" w:rsidRPr="008965C3" w:rsidRDefault="008965C3" w:rsidP="008965C3">
      <w:r w:rsidRPr="008965C3">
        <w:t>En TCGA-BRCA, el modelo DeepSurv se interpretó mediante gráficos de dependencia SHAP. Las tres variables con mayor contribución fueron</w:t>
      </w:r>
      <w:r>
        <w:t>:</w:t>
      </w:r>
    </w:p>
    <w:p w14:paraId="726F6DCC" w14:textId="368E6BB0" w:rsidR="008965C3" w:rsidRPr="008965C3" w:rsidRDefault="008965C3" w:rsidP="008965C3">
      <w:r w:rsidRPr="008965C3">
        <w:t>La edad al diagnóstico</w:t>
      </w:r>
      <w:r>
        <w:t xml:space="preserve"> (</w:t>
      </w:r>
      <w:r w:rsidRPr="008965C3">
        <w:rPr>
          <w:rFonts w:ascii="Consolas" w:hAnsi="Consolas"/>
        </w:rPr>
        <w:t>Diagnosis Age</w:t>
      </w:r>
      <w:r>
        <w:rPr>
          <w:rFonts w:ascii="Consolas" w:hAnsi="Consolas"/>
        </w:rPr>
        <w:t>)</w:t>
      </w:r>
      <w:r w:rsidRPr="008965C3">
        <w:t xml:space="preserve"> mostró una relación no lineal con el riesgo estimado. Los valores normalizados bajos se asociaron con contribuciones SHAP negativas o cercanas a cero, mientras que los valores más altos aumentaron progresivamente la contribución al riesgo. Esto indica que el modelo asignó mayor riesgo a pacientes de mayor edad.</w:t>
      </w:r>
    </w:p>
    <w:p w14:paraId="37D42984" w14:textId="12CBC898" w:rsidR="008965C3" w:rsidRDefault="008965C3" w:rsidP="008965C3">
      <w:r>
        <w:t>La fracción del genoma alterado (</w:t>
      </w:r>
      <w:r w:rsidRPr="002E43A7">
        <w:rPr>
          <w:rFonts w:ascii="Consolas" w:hAnsi="Consolas"/>
        </w:rPr>
        <w:t>Fraction Genome Altered</w:t>
      </w:r>
      <w:r>
        <w:t>)</w:t>
      </w:r>
      <w:r w:rsidRPr="008965C3">
        <w:t xml:space="preserve"> presentó una tendencia ascendente similar. Los valores bajos redujeron o apenas modificaron el riesgo estimado, mientras que los valores elevados contribuyeron positivamente al score de riesgo. Este patrón sugiere que una mayor alteración genómica estructural fue interpretada por el modelo como un factor asociado a peor pronóstico.</w:t>
      </w:r>
    </w:p>
    <w:p w14:paraId="2EDB1788" w14:textId="0A966AC0" w:rsidR="008965C3" w:rsidRPr="008965C3" w:rsidRDefault="008965C3" w:rsidP="008965C3">
      <w:r w:rsidRPr="008965C3">
        <w:t>La variable</w:t>
      </w:r>
      <w:r>
        <w:t xml:space="preserve"> étnica</w:t>
      </w:r>
      <w:r w:rsidRPr="008965C3">
        <w:t xml:space="preserve"> </w:t>
      </w:r>
      <w:r>
        <w:t>(</w:t>
      </w:r>
      <w:r w:rsidRPr="008965C3">
        <w:rPr>
          <w:rFonts w:ascii="Consolas" w:hAnsi="Consolas"/>
        </w:rPr>
        <w:t>Ethnicity Category_NOT HISPANIC OR LATINO</w:t>
      </w:r>
      <w:r w:rsidRPr="008965C3">
        <w:t xml:space="preserve">), al estar codificada de forma binaria mediante </w:t>
      </w:r>
      <w:r w:rsidRPr="002E43A7">
        <w:rPr>
          <w:i/>
          <w:iCs/>
        </w:rPr>
        <w:t>one-hot encoding</w:t>
      </w:r>
      <w:r w:rsidRPr="008965C3">
        <w:t>, generó dos grupos claramente diferenciados. Su presencia entre las variables principales indica que el modelo detectó diferencias asociadas a esta categoría, aunque este resultado debe interpretarse con cautela, ya que puede reflejar efectos indirectos relacionados con la composición de la cohorte o con otras variables clínicas asociadas.</w:t>
      </w:r>
    </w:p>
    <w:p w14:paraId="6A97273D" w14:textId="0C8031E2" w:rsidR="00657A6C" w:rsidRPr="009F569C" w:rsidRDefault="00657A6C" w:rsidP="009F569C">
      <w:r>
        <w:rPr>
          <w:noProof/>
        </w:rPr>
        <w:lastRenderedPageBreak/>
        <w:drawing>
          <wp:inline distT="0" distB="0" distL="0" distR="0" wp14:anchorId="2D067548" wp14:editId="4773FA55">
            <wp:extent cx="5502910" cy="190881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02910" cy="1908810"/>
                    </a:xfrm>
                    <a:prstGeom prst="rect">
                      <a:avLst/>
                    </a:prstGeom>
                  </pic:spPr>
                </pic:pic>
              </a:graphicData>
            </a:graphic>
          </wp:inline>
        </w:drawing>
      </w:r>
    </w:p>
    <w:p w14:paraId="48D9BCBA" w14:textId="1D48D426" w:rsidR="00657A6C" w:rsidRDefault="00657A6C" w:rsidP="00657A6C">
      <w:pPr>
        <w:pStyle w:val="Descripcin"/>
      </w:pPr>
      <w:bookmarkStart w:id="145" w:name="_Toc229060487"/>
      <w:r>
        <w:t xml:space="preserve">Figura </w:t>
      </w:r>
      <w:r w:rsidR="004A3023">
        <w:fldChar w:fldCharType="begin"/>
      </w:r>
      <w:r w:rsidR="004A3023">
        <w:instrText xml:space="preserve"> SEQ Figura \* ARABIC </w:instrText>
      </w:r>
      <w:r w:rsidR="004A3023">
        <w:fldChar w:fldCharType="separate"/>
      </w:r>
      <w:r w:rsidR="006541D7">
        <w:rPr>
          <w:noProof/>
        </w:rPr>
        <w:t>40</w:t>
      </w:r>
      <w:r w:rsidR="004A3023">
        <w:rPr>
          <w:noProof/>
        </w:rPr>
        <w:fldChar w:fldCharType="end"/>
      </w:r>
      <w:r>
        <w:t>. Top 3 variables segun SHAP del modelo DeepSurv en TCGA-BRCA.</w:t>
      </w:r>
      <w:bookmarkEnd w:id="145"/>
    </w:p>
    <w:p w14:paraId="1E60DC1C" w14:textId="3FAB3FF9" w:rsidR="00657A6C" w:rsidRDefault="00657A6C" w:rsidP="00657A6C">
      <w:pPr>
        <w:pStyle w:val="Ttulo2"/>
      </w:pPr>
      <w:bookmarkStart w:id="146" w:name="_Toc229766104"/>
      <w:r>
        <w:t>4.11.3. Interpretabilidad del modelo DeepSurv en TCGA-BRCA</w:t>
      </w:r>
      <w:bookmarkEnd w:id="146"/>
    </w:p>
    <w:p w14:paraId="046B9B20" w14:textId="77777777" w:rsidR="008965C3" w:rsidRDefault="008965C3" w:rsidP="008965C3">
      <w:r>
        <w:t xml:space="preserve">En MSK-NSCLC, el modelo Random Survival Forest mostró un patrón de importancia distinto al observado en las cohortes de cáncer de mama. La variable más relevante fue </w:t>
      </w:r>
      <w:r w:rsidRPr="008965C3">
        <w:rPr>
          <w:rFonts w:ascii="Consolas" w:hAnsi="Consolas"/>
        </w:rPr>
        <w:t>Prior Treatment_True</w:t>
      </w:r>
      <w:r>
        <w:t>, cuya permutación produjo la mayor pérdida media de C-index. Esto indica que el antecedente de tratamiento previo tuvo un papel central en la estratificación pronóstica de esta cohorte.</w:t>
      </w:r>
    </w:p>
    <w:p w14:paraId="1F613D37" w14:textId="39A4B3A4" w:rsidR="00657A6C" w:rsidRDefault="008965C3" w:rsidP="008965C3">
      <w:r>
        <w:t xml:space="preserve">A continuación, destacaron </w:t>
      </w:r>
      <w:r w:rsidRPr="008965C3">
        <w:rPr>
          <w:rFonts w:ascii="Consolas" w:hAnsi="Consolas"/>
        </w:rPr>
        <w:t>Smoking Status_True</w:t>
      </w:r>
      <w:r>
        <w:t xml:space="preserve">, </w:t>
      </w:r>
      <w:r w:rsidRPr="008965C3">
        <w:rPr>
          <w:rFonts w:ascii="Consolas" w:hAnsi="Consolas"/>
        </w:rPr>
        <w:t>Cancer Type Detailed_Lung Adenocarcinoma</w:t>
      </w:r>
      <w:r>
        <w:t xml:space="preserve">, </w:t>
      </w:r>
      <w:r w:rsidRPr="008965C3">
        <w:rPr>
          <w:rFonts w:ascii="Consolas" w:hAnsi="Consolas"/>
        </w:rPr>
        <w:t>Sample Class_cfDNA</w:t>
      </w:r>
      <w:r>
        <w:t xml:space="preserve"> y </w:t>
      </w:r>
      <w:r w:rsidRPr="008965C3">
        <w:rPr>
          <w:rFonts w:ascii="Consolas" w:hAnsi="Consolas"/>
        </w:rPr>
        <w:t>Metastatic Site_Bone</w:t>
      </w:r>
      <w:r>
        <w:t>. También aparecieron variables relacionadas con el panel genómico empleado, categorías demográficas desconocidas, sexo masculino, fracción del genoma alterado, pureza tumoral y volumen tumoral metabólico. Aunque menos significativas, la presencia de variables como Fraction Genome Altered, Tumor Purity_numeric y Metabolic Tumor Volume sugiere que la información molecular y cuantitativa también aportó valor, aunque de forma secundaria frente a los factores clínicos principales.</w:t>
      </w:r>
    </w:p>
    <w:p w14:paraId="59352881" w14:textId="77777777" w:rsidR="009F569C" w:rsidRDefault="009F569C" w:rsidP="00C153B0"/>
    <w:p w14:paraId="2EFF2C42" w14:textId="76806FF4" w:rsidR="003454BD" w:rsidRDefault="00657A6C" w:rsidP="00C153B0">
      <w:r>
        <w:rPr>
          <w:noProof/>
        </w:rPr>
        <w:lastRenderedPageBreak/>
        <w:drawing>
          <wp:inline distT="0" distB="0" distL="0" distR="0" wp14:anchorId="3853D77B" wp14:editId="0683B7A1">
            <wp:extent cx="5502910" cy="4543425"/>
            <wp:effectExtent l="0" t="0" r="254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2910" cy="4543425"/>
                    </a:xfrm>
                    <a:prstGeom prst="rect">
                      <a:avLst/>
                    </a:prstGeom>
                  </pic:spPr>
                </pic:pic>
              </a:graphicData>
            </a:graphic>
          </wp:inline>
        </w:drawing>
      </w:r>
    </w:p>
    <w:p w14:paraId="6BDD2BF0" w14:textId="4D7D5496" w:rsidR="003454BD" w:rsidRDefault="00657A6C" w:rsidP="00657A6C">
      <w:pPr>
        <w:pStyle w:val="Descripcin"/>
      </w:pPr>
      <w:bookmarkStart w:id="147" w:name="_Toc229060488"/>
      <w:r>
        <w:t xml:space="preserve">Figura </w:t>
      </w:r>
      <w:r w:rsidR="004A3023">
        <w:fldChar w:fldCharType="begin"/>
      </w:r>
      <w:r w:rsidR="004A3023">
        <w:instrText xml:space="preserve"> SEQ Figura \* ARABIC </w:instrText>
      </w:r>
      <w:r w:rsidR="004A3023">
        <w:fldChar w:fldCharType="separate"/>
      </w:r>
      <w:r w:rsidR="006541D7">
        <w:rPr>
          <w:noProof/>
        </w:rPr>
        <w:t>41</w:t>
      </w:r>
      <w:r w:rsidR="004A3023">
        <w:rPr>
          <w:noProof/>
        </w:rPr>
        <w:fldChar w:fldCharType="end"/>
      </w:r>
      <w:r>
        <w:t>.</w:t>
      </w:r>
      <w:r w:rsidRPr="00B34C30">
        <w:t xml:space="preserve"> Top 25 variables según permutation importance del modelo Random Survival Forest en </w:t>
      </w:r>
      <w:r>
        <w:t>MSK_</w:t>
      </w:r>
      <w:proofErr w:type="gramStart"/>
      <w:r>
        <w:t>NSCLC.</w:t>
      </w:r>
      <w:r w:rsidRPr="00B34C30">
        <w:t>.</w:t>
      </w:r>
      <w:bookmarkEnd w:id="147"/>
      <w:proofErr w:type="gramEnd"/>
    </w:p>
    <w:p w14:paraId="0D529514" w14:textId="08696DE2" w:rsidR="00E940EC" w:rsidRDefault="00E940EC" w:rsidP="00E940EC">
      <w:pPr>
        <w:pStyle w:val="Ttulo2"/>
      </w:pPr>
      <w:bookmarkStart w:id="148" w:name="_Toc229766105"/>
      <w:r>
        <w:t>4.1</w:t>
      </w:r>
      <w:r w:rsidR="00657A6C">
        <w:t>2</w:t>
      </w:r>
      <w:r>
        <w:t>. Validación externa cruzada entre METABRIC y TCGA-BRCA</w:t>
      </w:r>
      <w:bookmarkEnd w:id="148"/>
    </w:p>
    <w:p w14:paraId="4FA92D6D" w14:textId="2634F744" w:rsidR="00375901" w:rsidRDefault="00375901" w:rsidP="00375901">
      <w:r>
        <w:rPr>
          <w:b/>
          <w:bCs/>
        </w:rPr>
        <w:t>S</w:t>
      </w:r>
      <w:r w:rsidRPr="00375901">
        <w:t xml:space="preserve">e realizaron dos </w:t>
      </w:r>
      <w:r w:rsidRPr="002E43A7">
        <w:t>experimentos: 1) entrenamiento en METABRIC y evaluación externa en TCGA-BRCA mediante Random Survival Forest, y 2) entrenamiento en TCGA-BRCA y evaluación externa en METABRIC mediante DeepSurv.</w:t>
      </w:r>
    </w:p>
    <w:p w14:paraId="003BB68C" w14:textId="52333608" w:rsidR="00375901" w:rsidRDefault="00375901" w:rsidP="00375901">
      <w:pPr>
        <w:pStyle w:val="Ttulo3"/>
      </w:pPr>
      <w:bookmarkStart w:id="149" w:name="_Toc229766106"/>
      <w:r>
        <w:t xml:space="preserve">4.12.1. </w:t>
      </w:r>
      <w:r w:rsidRPr="00375901">
        <w:t xml:space="preserve">Validación externa 1: METABRIC </w:t>
      </w:r>
      <w:r>
        <w:t>-&gt;</w:t>
      </w:r>
      <w:r w:rsidRPr="00375901">
        <w:t xml:space="preserve"> TCGA-BRCA con RSF</w:t>
      </w:r>
      <w:bookmarkEnd w:id="149"/>
    </w:p>
    <w:p w14:paraId="7755E515" w14:textId="3AD0B61C" w:rsidR="00375901" w:rsidRPr="00375901" w:rsidRDefault="00375901" w:rsidP="00375901">
      <w:r w:rsidRPr="00375901">
        <w:t>En el primer experimento, el modelo Random Survival Forest entrenado en METABRIC fue evaluado externamente en TCGA-BRCA tras la armonización de variables. El conjunto externo incluyó 1.094 pacientes, de los cuales 151 presentaron el evento, lo que supone una tasa de eventos del 13,80 %.</w:t>
      </w:r>
    </w:p>
    <w:p w14:paraId="35424539" w14:textId="0985DDB9" w:rsidR="00375901" w:rsidRPr="00375901" w:rsidRDefault="00375901" w:rsidP="00375901">
      <w:r w:rsidRPr="00375901">
        <w:t>El modelo mantuvo una capacidad discriminativa elevada en la cohorte externa, con un C-index de 0,7194 y un IBS de 0,0555 en la ventana temporal evaluada. Las curvas de Kaplan-Meier muestran una separación clara entre los pacientes clasificados como bajo y alto riesgo</w:t>
      </w:r>
      <w:r>
        <w:t>, donde</w:t>
      </w:r>
      <w:r w:rsidRPr="00375901">
        <w:t xml:space="preserve"> el grupo de alto riesgo presenta una caída más rápida de la supervivencia, mientras que el grupo de bajo riesgo conserva una evolución más favorable. Esta diferencia fue estadísticamente significativa en la estratificación binaria (p = 1,92 × 10⁻¹⁰).</w:t>
      </w:r>
    </w:p>
    <w:p w14:paraId="2BB9F9E2" w14:textId="2BC81E60" w:rsidR="00375901" w:rsidRDefault="00375901" w:rsidP="00375901">
      <w:r w:rsidRPr="00375901">
        <w:t>La división por cuartiles refuerza este resultado, mostrando un gradiente pronóstico coherente</w:t>
      </w:r>
      <w:r>
        <w:t>, donde</w:t>
      </w:r>
      <w:r w:rsidRPr="00375901">
        <w:t xml:space="preserve"> los pacientes del cuartil de mayor riesgo presentan la peor supervivencia, mientras que los de menor riesgo mantienen la mejor evolución. La significación del log-rank multivariante (p = </w:t>
      </w:r>
      <w:r w:rsidRPr="00375901">
        <w:lastRenderedPageBreak/>
        <w:t>3,45 × 10⁻¹⁴) indica que el modelo no solo distingue grupos extremos, sino también niveles intermedios de riesgo en una cohorte externa.</w:t>
      </w:r>
    </w:p>
    <w:p w14:paraId="269844A6" w14:textId="6F97C052" w:rsidR="00375901" w:rsidRPr="00E940EC" w:rsidRDefault="00375901" w:rsidP="00375901">
      <w:pPr>
        <w:spacing w:before="100" w:beforeAutospacing="1" w:after="100" w:afterAutospacing="1"/>
        <w:rPr>
          <w:rFonts w:eastAsia="Times New Roman" w:cstheme="minorHAnsi"/>
          <w:szCs w:val="24"/>
        </w:rPr>
      </w:pPr>
      <w:r w:rsidRPr="00375901">
        <w:rPr>
          <w:rFonts w:eastAsia="Times New Roman" w:cstheme="minorHAnsi"/>
          <w:noProof/>
          <w:szCs w:val="24"/>
        </w:rPr>
        <w:drawing>
          <wp:inline distT="0" distB="0" distL="0" distR="0" wp14:anchorId="0C8B9DA0" wp14:editId="332E094B">
            <wp:extent cx="5502910" cy="2036445"/>
            <wp:effectExtent l="0" t="0" r="254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02910" cy="2036445"/>
                    </a:xfrm>
                    <a:prstGeom prst="rect">
                      <a:avLst/>
                    </a:prstGeom>
                  </pic:spPr>
                </pic:pic>
              </a:graphicData>
            </a:graphic>
          </wp:inline>
        </w:drawing>
      </w:r>
    </w:p>
    <w:p w14:paraId="5E10CA60" w14:textId="334460C9" w:rsidR="00387A0C" w:rsidRDefault="00387A0C" w:rsidP="00387A0C">
      <w:pPr>
        <w:pStyle w:val="Descripcin"/>
      </w:pPr>
      <w:bookmarkStart w:id="150" w:name="_Toc229060489"/>
      <w:r>
        <w:t xml:space="preserve">Figura </w:t>
      </w:r>
      <w:r w:rsidR="004A3023">
        <w:fldChar w:fldCharType="begin"/>
      </w:r>
      <w:r w:rsidR="004A3023">
        <w:instrText xml:space="preserve"> SEQ Figura \* ARABIC </w:instrText>
      </w:r>
      <w:r w:rsidR="004A3023">
        <w:fldChar w:fldCharType="separate"/>
      </w:r>
      <w:r w:rsidR="006541D7">
        <w:rPr>
          <w:noProof/>
        </w:rPr>
        <w:t>42</w:t>
      </w:r>
      <w:r w:rsidR="004A3023">
        <w:rPr>
          <w:noProof/>
        </w:rPr>
        <w:fldChar w:fldCharType="end"/>
      </w:r>
      <w:r>
        <w:t xml:space="preserve">. </w:t>
      </w:r>
      <w:r w:rsidRPr="003074E0">
        <w:t>Validación externa METABRIC → TCGA-BRCA mediante Random Survival Forest. Curvas de Kaplan-Meier en la cohorte externa TCGA-BRCA tras entrenar el modelo en METABRIC. Se muestra la estratificación de pacientes en grupos de bajo y alto riesgo, así como por</w:t>
      </w:r>
      <w:r>
        <w:t xml:space="preserve"> cuartiles de riesgo estimado.</w:t>
      </w:r>
      <w:bookmarkEnd w:id="150"/>
    </w:p>
    <w:p w14:paraId="66D402E1" w14:textId="06F41D32" w:rsidR="00375901" w:rsidRDefault="00375901" w:rsidP="00375901">
      <w:pPr>
        <w:pStyle w:val="Ttulo3"/>
      </w:pPr>
      <w:bookmarkStart w:id="151" w:name="_Toc229766107"/>
      <w:r>
        <w:t xml:space="preserve">4.12.2. </w:t>
      </w:r>
      <w:r w:rsidRPr="00375901">
        <w:t>Validación externa 2: TCGA-BRCA → METABRIC con DeepSurv</w:t>
      </w:r>
      <w:bookmarkEnd w:id="151"/>
    </w:p>
    <w:p w14:paraId="62DC1AB7" w14:textId="77777777" w:rsidR="00375901" w:rsidRDefault="00375901" w:rsidP="00375901">
      <w:r>
        <w:t>En el segundo experimento, el modelo DeepSurv entrenado en TCGA-BRCA se aplicó externamente sobre METABRIC. El conjunto externo estuvo formado por 1.981 pacientes, con 1.144 eventos, lo que representa una tasa de eventos del 57,75 %.</w:t>
      </w:r>
    </w:p>
    <w:p w14:paraId="7A8ACC25" w14:textId="2F6D2EB3" w:rsidR="00375901" w:rsidRDefault="00375901" w:rsidP="00375901">
      <w:r>
        <w:t>En este caso, el modelo obtuvo un C-index externo de 0,6096 y un IBS de 0,2859. Aunque la capacidad discriminativa fue inferior a la observada en el experimento METABRIC -&gt; TCGA-BRCA, las curvas de Kaplan-Meier muestran una separación consistente entre los grupos de riesgo. En la división binaria, los pacientes de alto riesgo presentan una supervivencia claramente menor que los de bajo riesgo, con una diferencia altamente significativa (p = 2,73 × 10⁻³⁰).</w:t>
      </w:r>
    </w:p>
    <w:p w14:paraId="1959AE5F" w14:textId="373BB204" w:rsidR="00375901" w:rsidRDefault="00375901" w:rsidP="00375901">
      <w:r>
        <w:t>La estratificación por cuartiles muestra un patrón especialmente ordenado, donde el riesgo aumenta progresivamente desde Q1 hasta Q4, y la supervivencia disminuye en la misma dirección. Este resultado, respaldado por un log-rank multivariante significativo (p = 1,53 × 10⁻⁴³), indica que DeepSurv conserva capacidad para ordenar pacientes según pronóstico incluso al trasladarse a una cohorte externa.</w:t>
      </w:r>
    </w:p>
    <w:p w14:paraId="39FFEEBA" w14:textId="579F67B0" w:rsidR="00375901" w:rsidRDefault="00375901" w:rsidP="00375901">
      <w:pPr>
        <w:spacing w:before="100" w:beforeAutospacing="1" w:after="100" w:afterAutospacing="1"/>
        <w:rPr>
          <w:rFonts w:eastAsia="Times New Roman" w:cstheme="minorHAnsi"/>
          <w:szCs w:val="24"/>
        </w:rPr>
      </w:pPr>
      <w:r w:rsidRPr="00375901">
        <w:rPr>
          <w:rFonts w:eastAsia="Times New Roman" w:cstheme="minorHAnsi"/>
          <w:noProof/>
          <w:szCs w:val="24"/>
        </w:rPr>
        <w:drawing>
          <wp:inline distT="0" distB="0" distL="0" distR="0" wp14:anchorId="4733D447" wp14:editId="2145A8CC">
            <wp:extent cx="5502910" cy="2036445"/>
            <wp:effectExtent l="0" t="0" r="254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02910" cy="2036445"/>
                    </a:xfrm>
                    <a:prstGeom prst="rect">
                      <a:avLst/>
                    </a:prstGeom>
                  </pic:spPr>
                </pic:pic>
              </a:graphicData>
            </a:graphic>
          </wp:inline>
        </w:drawing>
      </w:r>
    </w:p>
    <w:p w14:paraId="55009886" w14:textId="4E5FD78C" w:rsidR="00387A0C" w:rsidRDefault="00387A0C" w:rsidP="00387A0C">
      <w:pPr>
        <w:pStyle w:val="Descripcin"/>
      </w:pPr>
      <w:bookmarkStart w:id="152" w:name="_Toc229060490"/>
      <w:r>
        <w:lastRenderedPageBreak/>
        <w:t xml:space="preserve">Figura </w:t>
      </w:r>
      <w:r w:rsidR="004A3023">
        <w:fldChar w:fldCharType="begin"/>
      </w:r>
      <w:r w:rsidR="004A3023">
        <w:instrText xml:space="preserve"> SEQ Figura \* ARABIC </w:instrText>
      </w:r>
      <w:r w:rsidR="004A3023">
        <w:fldChar w:fldCharType="separate"/>
      </w:r>
      <w:r w:rsidR="006541D7">
        <w:rPr>
          <w:noProof/>
        </w:rPr>
        <w:t>43</w:t>
      </w:r>
      <w:r w:rsidR="004A3023">
        <w:rPr>
          <w:noProof/>
        </w:rPr>
        <w:fldChar w:fldCharType="end"/>
      </w:r>
      <w:r>
        <w:t xml:space="preserve">. </w:t>
      </w:r>
      <w:r w:rsidRPr="00E86FFC">
        <w:t>Validación externa TCGA-BRCA</w:t>
      </w:r>
      <w:r>
        <w:t xml:space="preserve"> -&gt; </w:t>
      </w:r>
      <w:r w:rsidRPr="00E86FFC">
        <w:t>METABRIC mediante Random Survival Forest. Curvas de Kaplan-Meier en la cohorte externa TCGA-BRCA tras entrenar el modelo en METABRIC. Se muestra la estratificación de pacientes en grupos de bajo y alto riesgo, así como po</w:t>
      </w:r>
      <w:r>
        <w:t>r cuartiles de riesgo estimado.</w:t>
      </w:r>
      <w:bookmarkEnd w:id="152"/>
    </w:p>
    <w:p w14:paraId="2D549A40" w14:textId="097E7FFC" w:rsidR="00387A0C" w:rsidRDefault="00387A0C" w:rsidP="00387A0C">
      <w:r>
        <w:t>Los</w:t>
      </w:r>
      <w:r w:rsidRPr="00375901">
        <w:t xml:space="preserve"> resultados</w:t>
      </w:r>
      <w:r>
        <w:t xml:space="preserve"> de la validación externa cruzada entre METABRIC y TCGA_BRCA</w:t>
      </w:r>
      <w:r w:rsidRPr="00375901">
        <w:t xml:space="preserve"> apoyan la capacidad de los modelos para generar puntuaciones de riesgo transferibles entre cohortes de cáncer de mama, aunque con distinto grado de rendimiento según la dirección de la validación.</w:t>
      </w:r>
      <w:r>
        <w:t xml:space="preserve"> </w:t>
      </w:r>
    </w:p>
    <w:p w14:paraId="356E9DD8" w14:textId="25278DA1" w:rsidR="00657A6C" w:rsidRDefault="00410A8F" w:rsidP="00410A8F">
      <w:pPr>
        <w:pStyle w:val="Descripcin"/>
        <w:rPr>
          <w:rFonts w:eastAsia="Times New Roman" w:cstheme="minorHAnsi"/>
          <w:szCs w:val="24"/>
        </w:rPr>
      </w:pPr>
      <w:bookmarkStart w:id="153" w:name="_Toc229060506"/>
      <w:r>
        <w:t xml:space="preserve">Tabla </w:t>
      </w:r>
      <w:r w:rsidR="004A3023">
        <w:fldChar w:fldCharType="begin"/>
      </w:r>
      <w:r w:rsidR="004A3023">
        <w:instrText xml:space="preserve"> SEQ Tabla \* ARAB</w:instrText>
      </w:r>
      <w:r w:rsidR="004A3023">
        <w:instrText xml:space="preserve">IC </w:instrText>
      </w:r>
      <w:r w:rsidR="004A3023">
        <w:fldChar w:fldCharType="separate"/>
      </w:r>
      <w:r w:rsidR="006541D7">
        <w:rPr>
          <w:noProof/>
        </w:rPr>
        <w:t>16</w:t>
      </w:r>
      <w:r w:rsidR="004A3023">
        <w:rPr>
          <w:noProof/>
        </w:rPr>
        <w:fldChar w:fldCharType="end"/>
      </w:r>
      <w:r>
        <w:t xml:space="preserve">. </w:t>
      </w:r>
      <w:r w:rsidRPr="00855E11">
        <w:t>Resultados de validación externa cruzada entre METABRIC y TCGA-BRCA.</w:t>
      </w:r>
      <w:bookmarkEnd w:id="153"/>
    </w:p>
    <w:tbl>
      <w:tblPr>
        <w:tblStyle w:val="Tablaconcuadrcula4-nfasis1"/>
        <w:tblW w:w="0" w:type="auto"/>
        <w:jc w:val="center"/>
        <w:tblLayout w:type="fixed"/>
        <w:tblLook w:val="04A0" w:firstRow="1" w:lastRow="0" w:firstColumn="1" w:lastColumn="0" w:noHBand="0" w:noVBand="1"/>
      </w:tblPr>
      <w:tblGrid>
        <w:gridCol w:w="858"/>
        <w:gridCol w:w="858"/>
        <w:gridCol w:w="859"/>
        <w:gridCol w:w="858"/>
        <w:gridCol w:w="859"/>
        <w:gridCol w:w="858"/>
        <w:gridCol w:w="858"/>
        <w:gridCol w:w="859"/>
        <w:gridCol w:w="858"/>
        <w:gridCol w:w="859"/>
      </w:tblGrid>
      <w:tr w:rsidR="00657A6C" w:rsidRPr="00E940EC" w14:paraId="624232FE" w14:textId="77777777" w:rsidTr="00657A6C">
        <w:trPr>
          <w:cnfStyle w:val="100000000000" w:firstRow="1" w:lastRow="0" w:firstColumn="0" w:lastColumn="0" w:oddVBand="0" w:evenVBand="0" w:oddHBand="0" w:evenHBand="0" w:firstRowFirstColumn="0" w:firstRowLastColumn="0" w:lastRowFirstColumn="0" w:lastRowLastColumn="0"/>
          <w:trHeight w:val="1461"/>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33CC8923" w14:textId="77777777" w:rsidR="00657A6C" w:rsidRPr="00410A8F" w:rsidRDefault="00657A6C" w:rsidP="002E43A7">
            <w:pPr>
              <w:spacing w:before="0"/>
              <w:jc w:val="center"/>
              <w:rPr>
                <w:sz w:val="20"/>
                <w:szCs w:val="20"/>
              </w:rPr>
            </w:pPr>
            <w:r w:rsidRPr="00410A8F">
              <w:rPr>
                <w:sz w:val="20"/>
                <w:szCs w:val="20"/>
              </w:rPr>
              <w:t>Modelo</w:t>
            </w:r>
          </w:p>
        </w:tc>
        <w:tc>
          <w:tcPr>
            <w:tcW w:w="858" w:type="dxa"/>
            <w:hideMark/>
          </w:tcPr>
          <w:p w14:paraId="48B5D550" w14:textId="7B6AA5C4"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Cohorte entrenamiento</w:t>
            </w:r>
          </w:p>
        </w:tc>
        <w:tc>
          <w:tcPr>
            <w:tcW w:w="859" w:type="dxa"/>
            <w:hideMark/>
          </w:tcPr>
          <w:p w14:paraId="02C5307D"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Cohorte externa</w:t>
            </w:r>
          </w:p>
        </w:tc>
        <w:tc>
          <w:tcPr>
            <w:tcW w:w="858" w:type="dxa"/>
            <w:hideMark/>
          </w:tcPr>
          <w:p w14:paraId="61E1D764"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n externo</w:t>
            </w:r>
          </w:p>
        </w:tc>
        <w:tc>
          <w:tcPr>
            <w:tcW w:w="859" w:type="dxa"/>
            <w:hideMark/>
          </w:tcPr>
          <w:p w14:paraId="30110913"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Eventos externos</w:t>
            </w:r>
          </w:p>
        </w:tc>
        <w:tc>
          <w:tcPr>
            <w:tcW w:w="858" w:type="dxa"/>
            <w:hideMark/>
          </w:tcPr>
          <w:p w14:paraId="1895DE0B"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Tasa eventos externa</w:t>
            </w:r>
          </w:p>
        </w:tc>
        <w:tc>
          <w:tcPr>
            <w:tcW w:w="858" w:type="dxa"/>
            <w:hideMark/>
          </w:tcPr>
          <w:p w14:paraId="4874120E"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C-index externo</w:t>
            </w:r>
          </w:p>
        </w:tc>
        <w:tc>
          <w:tcPr>
            <w:tcW w:w="859" w:type="dxa"/>
            <w:hideMark/>
          </w:tcPr>
          <w:p w14:paraId="27E5768F"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IBS externo</w:t>
            </w:r>
          </w:p>
        </w:tc>
        <w:tc>
          <w:tcPr>
            <w:tcW w:w="858" w:type="dxa"/>
            <w:hideMark/>
          </w:tcPr>
          <w:p w14:paraId="29020CC4"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Log-rank binario</w:t>
            </w:r>
          </w:p>
        </w:tc>
        <w:tc>
          <w:tcPr>
            <w:tcW w:w="859" w:type="dxa"/>
            <w:hideMark/>
          </w:tcPr>
          <w:p w14:paraId="4EB07340" w14:textId="77777777" w:rsidR="00657A6C" w:rsidRPr="00410A8F" w:rsidRDefault="00657A6C"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Log-rank cuartiles</w:t>
            </w:r>
          </w:p>
        </w:tc>
      </w:tr>
      <w:tr w:rsidR="00657A6C" w:rsidRPr="00E940EC" w14:paraId="6EC1155E" w14:textId="77777777" w:rsidTr="00410A8F">
        <w:trPr>
          <w:cnfStyle w:val="000000100000" w:firstRow="0" w:lastRow="0" w:firstColumn="0" w:lastColumn="0" w:oddVBand="0" w:evenVBand="0" w:oddHBand="1" w:evenHBand="0" w:firstRowFirstColumn="0" w:firstRowLastColumn="0" w:lastRowFirstColumn="0" w:lastRowLastColumn="0"/>
          <w:trHeight w:val="778"/>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60B0715E" w14:textId="77777777" w:rsidR="00657A6C" w:rsidRPr="00E940EC" w:rsidRDefault="00657A6C" w:rsidP="002E43A7">
            <w:pPr>
              <w:spacing w:before="0"/>
              <w:jc w:val="center"/>
              <w:rPr>
                <w:sz w:val="20"/>
                <w:szCs w:val="20"/>
              </w:rPr>
            </w:pPr>
            <w:r w:rsidRPr="00E940EC">
              <w:rPr>
                <w:sz w:val="20"/>
                <w:szCs w:val="20"/>
              </w:rPr>
              <w:t>RSF</w:t>
            </w:r>
          </w:p>
        </w:tc>
        <w:tc>
          <w:tcPr>
            <w:tcW w:w="858" w:type="dxa"/>
            <w:hideMark/>
          </w:tcPr>
          <w:p w14:paraId="6BF9FE42"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METABRIC</w:t>
            </w:r>
          </w:p>
        </w:tc>
        <w:tc>
          <w:tcPr>
            <w:tcW w:w="859" w:type="dxa"/>
            <w:hideMark/>
          </w:tcPr>
          <w:p w14:paraId="709C2561"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TCGA-BRCA</w:t>
            </w:r>
          </w:p>
        </w:tc>
        <w:tc>
          <w:tcPr>
            <w:tcW w:w="858" w:type="dxa"/>
            <w:hideMark/>
          </w:tcPr>
          <w:p w14:paraId="315300BC"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1.094</w:t>
            </w:r>
          </w:p>
        </w:tc>
        <w:tc>
          <w:tcPr>
            <w:tcW w:w="859" w:type="dxa"/>
            <w:hideMark/>
          </w:tcPr>
          <w:p w14:paraId="585007EF"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151</w:t>
            </w:r>
          </w:p>
        </w:tc>
        <w:tc>
          <w:tcPr>
            <w:tcW w:w="858" w:type="dxa"/>
            <w:hideMark/>
          </w:tcPr>
          <w:p w14:paraId="114D3B49"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13,80 %</w:t>
            </w:r>
          </w:p>
        </w:tc>
        <w:tc>
          <w:tcPr>
            <w:tcW w:w="858" w:type="dxa"/>
            <w:hideMark/>
          </w:tcPr>
          <w:p w14:paraId="5AE822BB"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0,7194</w:t>
            </w:r>
          </w:p>
        </w:tc>
        <w:tc>
          <w:tcPr>
            <w:tcW w:w="859" w:type="dxa"/>
            <w:hideMark/>
          </w:tcPr>
          <w:p w14:paraId="16893727"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0,0555</w:t>
            </w:r>
          </w:p>
        </w:tc>
        <w:tc>
          <w:tcPr>
            <w:tcW w:w="858" w:type="dxa"/>
            <w:hideMark/>
          </w:tcPr>
          <w:p w14:paraId="29159721"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1,92 × 10⁻¹⁰</w:t>
            </w:r>
          </w:p>
        </w:tc>
        <w:tc>
          <w:tcPr>
            <w:tcW w:w="859" w:type="dxa"/>
            <w:hideMark/>
          </w:tcPr>
          <w:p w14:paraId="3C539D29" w14:textId="77777777" w:rsidR="00657A6C" w:rsidRPr="00E940EC" w:rsidRDefault="00657A6C"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3,45 × 10⁻¹⁴</w:t>
            </w:r>
          </w:p>
        </w:tc>
      </w:tr>
      <w:tr w:rsidR="00657A6C" w:rsidRPr="00E940EC" w14:paraId="1C0CE27B" w14:textId="77777777" w:rsidTr="00410A8F">
        <w:trPr>
          <w:trHeight w:val="832"/>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256CB396" w14:textId="77777777" w:rsidR="00657A6C" w:rsidRPr="00E940EC" w:rsidRDefault="00657A6C" w:rsidP="002E43A7">
            <w:pPr>
              <w:spacing w:before="0"/>
              <w:jc w:val="center"/>
              <w:rPr>
                <w:sz w:val="20"/>
                <w:szCs w:val="20"/>
              </w:rPr>
            </w:pPr>
            <w:r w:rsidRPr="00E940EC">
              <w:rPr>
                <w:sz w:val="20"/>
                <w:szCs w:val="20"/>
              </w:rPr>
              <w:t>DeepSurv</w:t>
            </w:r>
          </w:p>
        </w:tc>
        <w:tc>
          <w:tcPr>
            <w:tcW w:w="858" w:type="dxa"/>
            <w:hideMark/>
          </w:tcPr>
          <w:p w14:paraId="5632472D"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TCGA-BRCA</w:t>
            </w:r>
          </w:p>
        </w:tc>
        <w:tc>
          <w:tcPr>
            <w:tcW w:w="859" w:type="dxa"/>
            <w:hideMark/>
          </w:tcPr>
          <w:p w14:paraId="61E16EB9"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METABRIC</w:t>
            </w:r>
          </w:p>
        </w:tc>
        <w:tc>
          <w:tcPr>
            <w:tcW w:w="858" w:type="dxa"/>
            <w:hideMark/>
          </w:tcPr>
          <w:p w14:paraId="2061A632"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1.981</w:t>
            </w:r>
          </w:p>
        </w:tc>
        <w:tc>
          <w:tcPr>
            <w:tcW w:w="859" w:type="dxa"/>
            <w:hideMark/>
          </w:tcPr>
          <w:p w14:paraId="5D3190B9"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1.144</w:t>
            </w:r>
          </w:p>
        </w:tc>
        <w:tc>
          <w:tcPr>
            <w:tcW w:w="858" w:type="dxa"/>
            <w:hideMark/>
          </w:tcPr>
          <w:p w14:paraId="5189EAC3"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57,75 %</w:t>
            </w:r>
          </w:p>
        </w:tc>
        <w:tc>
          <w:tcPr>
            <w:tcW w:w="858" w:type="dxa"/>
            <w:hideMark/>
          </w:tcPr>
          <w:p w14:paraId="330027B6"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0,6096</w:t>
            </w:r>
          </w:p>
        </w:tc>
        <w:tc>
          <w:tcPr>
            <w:tcW w:w="859" w:type="dxa"/>
            <w:hideMark/>
          </w:tcPr>
          <w:p w14:paraId="28004809"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0,2859</w:t>
            </w:r>
          </w:p>
        </w:tc>
        <w:tc>
          <w:tcPr>
            <w:tcW w:w="858" w:type="dxa"/>
            <w:hideMark/>
          </w:tcPr>
          <w:p w14:paraId="2DD84FB9"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2,73 × 10⁻³⁰</w:t>
            </w:r>
          </w:p>
        </w:tc>
        <w:tc>
          <w:tcPr>
            <w:tcW w:w="859" w:type="dxa"/>
            <w:hideMark/>
          </w:tcPr>
          <w:p w14:paraId="5E772680" w14:textId="77777777" w:rsidR="00657A6C" w:rsidRPr="00E940EC" w:rsidRDefault="00657A6C"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1,53 × 10⁻⁴³</w:t>
            </w:r>
          </w:p>
        </w:tc>
      </w:tr>
    </w:tbl>
    <w:p w14:paraId="7CDF1558" w14:textId="77777777" w:rsidR="00F3018E" w:rsidRDefault="00F3018E" w:rsidP="00F3018E">
      <w:pPr>
        <w:pStyle w:val="Ttulo1"/>
        <w:rPr>
          <w:rFonts w:ascii="Times New Roman" w:hAnsi="Times New Roman"/>
          <w:sz w:val="48"/>
        </w:rPr>
      </w:pPr>
      <w:bookmarkStart w:id="154" w:name="_Toc229766108"/>
      <w:r>
        <w:t>CAPÍTULO 5. DISCUSIÓN DE RESULTADOS</w:t>
      </w:r>
      <w:bookmarkEnd w:id="154"/>
    </w:p>
    <w:p w14:paraId="1542D31F" w14:textId="77777777" w:rsidR="00F3018E" w:rsidRDefault="00F3018E" w:rsidP="00F3018E">
      <w:pPr>
        <w:pStyle w:val="Ttulo2"/>
      </w:pPr>
      <w:bookmarkStart w:id="155" w:name="_Toc229766109"/>
      <w:r>
        <w:t>5.1 Interpretación general de los resultados</w:t>
      </w:r>
      <w:bookmarkEnd w:id="155"/>
    </w:p>
    <w:p w14:paraId="3FAA135E" w14:textId="77777777" w:rsidR="00F3018E" w:rsidRDefault="00F3018E" w:rsidP="001F67CA">
      <w:r>
        <w:t>Los resultados obtenidos en el presente trabajo muestran que los modelos de aprendizaje automático y aprendizaje profundo aplicados al análisis de supervivencia presentan una capacidad predictiva superior a los enfoques estadísticos clásicos en determinados contextos oncológicos, especialmente cuando se trabaja con datos genómicos de alta dimensionalidad. En términos generales, los modelos Random Survival Forest (RSF) y DeepSurv alcanzaron los mejores valores de C-index y Brier Score integrado (IBS) en las cohortes analizadas, mientras que el modelo Cox-LASSO mantuvo un rendimiento competitivo y una mayor interpretabilidad clínica.</w:t>
      </w:r>
    </w:p>
    <w:p w14:paraId="7AB5E572" w14:textId="77777777" w:rsidR="00F3018E" w:rsidRDefault="00F3018E" w:rsidP="001F67CA">
      <w:r>
        <w:t>Estos hallazgos son coherentes con la hipótesis principal planteada en el objetivo general del trabajo, según la cual la incorporación de técnicas avanzadas de machine learning y deep learning permite mejorar la predicción pronóstica en comparación con modelos tradicionales. La superioridad observada en RSF y DeepSurv puede explicarse por su capacidad para capturar relaciones no lineales e interacciones complejas entre variables genómicas y clínicas, algo que el modelo de Cox no puede modelar completamente debido a su estructura semiparamétrica y a la hipótesis de proporcionalidad de riesgos.</w:t>
      </w:r>
    </w:p>
    <w:p w14:paraId="2F3040A0" w14:textId="77777777" w:rsidR="00F3018E" w:rsidRDefault="00F3018E" w:rsidP="001F67CA">
      <w:r>
        <w:t>Asimismo, los resultados reflejan la elevada heterogeneidad biológica del cáncer de mama y del cáncer de pulmón no microcítico, donde múltiples procesos moleculares actúan simultáneamente sobre la progresión tumoral y la supervivencia. Esta complejidad biológica favorece el uso de algoritmos flexibles capaces de aprender patrones complejos a partir de grandes volúmenes de datos.</w:t>
      </w:r>
    </w:p>
    <w:p w14:paraId="692BF77D" w14:textId="77777777" w:rsidR="00F3018E" w:rsidRDefault="00F3018E" w:rsidP="00F3018E">
      <w:pPr>
        <w:pStyle w:val="Ttulo2"/>
      </w:pPr>
      <w:bookmarkStart w:id="156" w:name="_Toc229766110"/>
      <w:r>
        <w:t>5.2 Comparación con la literatura científica</w:t>
      </w:r>
      <w:bookmarkEnd w:id="156"/>
    </w:p>
    <w:p w14:paraId="56C26D8C" w14:textId="5B7FBFDA" w:rsidR="00F3018E" w:rsidRDefault="00F3018E" w:rsidP="001F67CA">
      <w:r>
        <w:t xml:space="preserve">Los resultados obtenidos son consistentes con numerosos estudios previos revisados en el estado del arte. En particular, el buen rendimiento de Random Survival Forest coincide con los hallazgos reportados por </w:t>
      </w:r>
      <w:r w:rsidR="002B3B0D">
        <w:t xml:space="preserve"> </w:t>
      </w:r>
      <w:r w:rsidR="002B3B0D">
        <w:fldChar w:fldCharType="begin"/>
      </w:r>
      <w:r w:rsidR="002B3B0D">
        <w:instrText xml:space="preserve"> ADDIN ZOTERO_ITEM CSL_CITATION {"citationID":"qgUa1SZb","properties":{"unsorted":false,"formattedCitation":"(Ishwaran et\\uc0\\u160{}al., 2008)","plainCitation":"(Ishwaran et al., 2008)","noteIndex":0},"citationItems":[{"id":44,"uris":["http://zotero.org/users/19775897/items/SATSKVD7"],"itemData":{"id":44,"type":"article-journal","abstract":"We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2B3B0D">
        <w:fldChar w:fldCharType="separate"/>
      </w:r>
      <w:r w:rsidR="002B3B0D" w:rsidRPr="002B3B0D">
        <w:rPr>
          <w:rFonts w:ascii="Calibri" w:hAnsi="Calibri" w:cs="Calibri"/>
          <w:szCs w:val="24"/>
        </w:rPr>
        <w:t xml:space="preserve">Ishwaran et al., </w:t>
      </w:r>
      <w:r w:rsidR="002B3B0D">
        <w:rPr>
          <w:rFonts w:ascii="Calibri" w:hAnsi="Calibri" w:cs="Calibri"/>
          <w:szCs w:val="24"/>
        </w:rPr>
        <w:t>(</w:t>
      </w:r>
      <w:r w:rsidR="002B3B0D" w:rsidRPr="002B3B0D">
        <w:rPr>
          <w:rFonts w:ascii="Calibri" w:hAnsi="Calibri" w:cs="Calibri"/>
          <w:szCs w:val="24"/>
        </w:rPr>
        <w:t>2008)</w:t>
      </w:r>
      <w:r w:rsidR="002B3B0D">
        <w:fldChar w:fldCharType="end"/>
      </w:r>
      <w:r w:rsidR="002B3B0D">
        <w:t xml:space="preserve"> </w:t>
      </w:r>
      <w:r>
        <w:t xml:space="preserve">y </w:t>
      </w:r>
      <w:r w:rsidR="002B3B0D">
        <w:fldChar w:fldCharType="begin"/>
      </w:r>
      <w:r w:rsidR="002B3B0D">
        <w:instrText xml:space="preserve"> ADDIN ZOTERO_ITEM CSL_CITATION {"citationID":"KrU5TBIX","properties":{"unsorted":false,"formattedCitation":"(Jin et\\uc0\\u160{}al., 2025)","plainCitation":"(Jin et al., 2025)","noteIndex":0},"citationItems":[{"id":5,"uris":["http://zotero.org/users/19775897/items/P7F6FMW2"],"itemData":{"id":5,"type":"article-journal","abstract":"Background: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2B3B0D">
        <w:fldChar w:fldCharType="separate"/>
      </w:r>
      <w:r w:rsidR="002B3B0D" w:rsidRPr="002B3B0D">
        <w:rPr>
          <w:rFonts w:ascii="Calibri" w:hAnsi="Calibri" w:cs="Calibri"/>
          <w:szCs w:val="24"/>
        </w:rPr>
        <w:t xml:space="preserve">Jin et al., </w:t>
      </w:r>
      <w:r w:rsidR="002B3B0D">
        <w:rPr>
          <w:rFonts w:ascii="Calibri" w:hAnsi="Calibri" w:cs="Calibri"/>
          <w:szCs w:val="24"/>
        </w:rPr>
        <w:t>(</w:t>
      </w:r>
      <w:r w:rsidR="002B3B0D" w:rsidRPr="002B3B0D">
        <w:rPr>
          <w:rFonts w:ascii="Calibri" w:hAnsi="Calibri" w:cs="Calibri"/>
          <w:szCs w:val="24"/>
        </w:rPr>
        <w:t>2025)</w:t>
      </w:r>
      <w:r w:rsidR="002B3B0D">
        <w:fldChar w:fldCharType="end"/>
      </w:r>
      <w:r>
        <w:t xml:space="preserve">, quienes observaron mejoras significativas respecto al modelo de Cox en cohortes oncológicas de cáncer de mama. De forma </w:t>
      </w:r>
      <w:r>
        <w:lastRenderedPageBreak/>
        <w:t xml:space="preserve">similar, el modelo DeepSurv mostró un rendimiento competitivo en TCGA-BRCA y METABRIC, en línea con los trabajos de </w:t>
      </w:r>
      <w:r w:rsidR="002B3B0D">
        <w:fldChar w:fldCharType="begin"/>
      </w:r>
      <w:r w:rsidR="002B3B0D">
        <w:instrText xml:space="preserve"> ADDIN ZOTERO_ITEM CSL_CITATION {"citationID":"rVCWz0Gh","properties":{"unsorted":false,"formattedCitation":"(Huang et\\uc0\\u160{}al., 2020)","plainCitation":"(Huang et al., 2020)","noteIndex":0},"citationItems":[{"id":41,"uris":["http://zotero.org/users/19775897/items/FFSPTAAB"],"itemData":{"id":41,"type":"article-journal","abstract":"Recent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2B3B0D">
        <w:fldChar w:fldCharType="separate"/>
      </w:r>
      <w:r w:rsidR="002B3B0D" w:rsidRPr="002B3B0D">
        <w:rPr>
          <w:rFonts w:ascii="Calibri" w:hAnsi="Calibri" w:cs="Calibri"/>
          <w:szCs w:val="24"/>
        </w:rPr>
        <w:t xml:space="preserve">(Huang et al., </w:t>
      </w:r>
      <w:r w:rsidR="002B3B0D">
        <w:rPr>
          <w:rFonts w:ascii="Calibri" w:hAnsi="Calibri" w:cs="Calibri"/>
          <w:szCs w:val="24"/>
        </w:rPr>
        <w:t>(</w:t>
      </w:r>
      <w:r w:rsidR="002B3B0D" w:rsidRPr="002B3B0D">
        <w:rPr>
          <w:rFonts w:ascii="Calibri" w:hAnsi="Calibri" w:cs="Calibri"/>
          <w:szCs w:val="24"/>
        </w:rPr>
        <w:t>2020)</w:t>
      </w:r>
      <w:r w:rsidR="002B3B0D">
        <w:fldChar w:fldCharType="end"/>
      </w:r>
      <w:r>
        <w:t>, donde las arquitecturas profundas superaron a los enfoques clásicos en varios tipos tumorales.</w:t>
      </w:r>
    </w:p>
    <w:p w14:paraId="7BF1665A" w14:textId="526CEFFB" w:rsidR="00F3018E" w:rsidRDefault="00F3018E" w:rsidP="001F67CA">
      <w:r>
        <w:t xml:space="preserve">La validación externa cruzada entre METABRIC y TCGA-BRCA constituye uno de los aportes metodológicos más relevantes del trabajo. Los resultados muestran que el rendimiento predictivo disminuye cuando los modelos se aplican a cohortes distintas de aquellas utilizadas para el entrenamiento. Este comportamiento también ha sido descrito por </w:t>
      </w:r>
      <w:r w:rsidR="002B3B0D">
        <w:fldChar w:fldCharType="begin"/>
      </w:r>
      <w:r w:rsidR="002B3B0D">
        <w:instrText xml:space="preserve"> ADDIN ZOTERO_ITEM CSL_CITATION {"citationID":"X90IRc6j","properties":{"unsorted":false,"formattedCitation":"(Li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B3B0D">
        <w:fldChar w:fldCharType="separate"/>
      </w:r>
      <w:r w:rsidR="002B3B0D" w:rsidRPr="002B3B0D">
        <w:rPr>
          <w:rFonts w:ascii="Calibri" w:hAnsi="Calibri" w:cs="Calibri"/>
          <w:szCs w:val="24"/>
        </w:rPr>
        <w:t xml:space="preserve">Li et al., </w:t>
      </w:r>
      <w:r w:rsidR="00FE06AC">
        <w:rPr>
          <w:rFonts w:ascii="Calibri" w:hAnsi="Calibri" w:cs="Calibri"/>
          <w:szCs w:val="24"/>
        </w:rPr>
        <w:t>(</w:t>
      </w:r>
      <w:r w:rsidR="002B3B0D" w:rsidRPr="002B3B0D">
        <w:rPr>
          <w:rFonts w:ascii="Calibri" w:hAnsi="Calibri" w:cs="Calibri"/>
          <w:szCs w:val="24"/>
        </w:rPr>
        <w:t>2021)</w:t>
      </w:r>
      <w:r w:rsidR="002B3B0D">
        <w:fldChar w:fldCharType="end"/>
      </w:r>
      <w:r w:rsidR="00FE06AC">
        <w:t>,</w:t>
      </w:r>
      <w:r w:rsidR="002B3B0D">
        <w:t xml:space="preserve"> </w:t>
      </w:r>
      <w:r w:rsidR="002B3B0D">
        <w:fldChar w:fldCharType="begin"/>
      </w:r>
      <w:r w:rsidR="002B3B0D">
        <w:instrText xml:space="preserve"> ADDIN ZOTERO_ITEM CSL_CITATION {"citationID":"W8waGgu9","properties":{"unsorted":false,"formattedCitation":"(Ramspek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B3B0D">
        <w:fldChar w:fldCharType="separate"/>
      </w:r>
      <w:r w:rsidR="002B3B0D" w:rsidRPr="002B3B0D">
        <w:rPr>
          <w:rFonts w:ascii="Calibri" w:hAnsi="Calibri" w:cs="Calibri"/>
          <w:szCs w:val="24"/>
        </w:rPr>
        <w:t xml:space="preserve">Ramspek et al., </w:t>
      </w:r>
      <w:r w:rsidR="00FE06AC">
        <w:rPr>
          <w:rFonts w:ascii="Calibri" w:hAnsi="Calibri" w:cs="Calibri"/>
          <w:szCs w:val="24"/>
        </w:rPr>
        <w:t>(</w:t>
      </w:r>
      <w:r w:rsidR="002B3B0D" w:rsidRPr="002B3B0D">
        <w:rPr>
          <w:rFonts w:ascii="Calibri" w:hAnsi="Calibri" w:cs="Calibri"/>
          <w:szCs w:val="24"/>
        </w:rPr>
        <w:t>2021)</w:t>
      </w:r>
      <w:r w:rsidR="002B3B0D">
        <w:fldChar w:fldCharType="end"/>
      </w:r>
      <w:r>
        <w:t xml:space="preserve"> y</w:t>
      </w:r>
      <w:r w:rsidR="00FE06AC">
        <w:t xml:space="preserve"> </w:t>
      </w:r>
      <w:r w:rsidR="00FE06AC">
        <w:fldChar w:fldCharType="begin"/>
      </w:r>
      <w:r w:rsidR="00FE06AC">
        <w:instrText xml:space="preserve"> ADDIN ZOTERO_ITEM CSL_CITATION {"citationID":"8RSJeQIk","properties":{"unsorted":false,"formattedCitation":"(Han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FE06AC">
        <w:fldChar w:fldCharType="separate"/>
      </w:r>
      <w:r w:rsidR="00FE06AC" w:rsidRPr="00FE06AC">
        <w:rPr>
          <w:rFonts w:ascii="Calibri" w:hAnsi="Calibri" w:cs="Calibri"/>
          <w:szCs w:val="24"/>
        </w:rPr>
        <w:t xml:space="preserve">Han et al., </w:t>
      </w:r>
      <w:r w:rsidR="00FE06AC">
        <w:rPr>
          <w:rFonts w:ascii="Calibri" w:hAnsi="Calibri" w:cs="Calibri"/>
          <w:szCs w:val="24"/>
        </w:rPr>
        <w:t>(</w:t>
      </w:r>
      <w:r w:rsidR="00FE06AC" w:rsidRPr="00FE06AC">
        <w:rPr>
          <w:rFonts w:ascii="Calibri" w:hAnsi="Calibri" w:cs="Calibri"/>
          <w:szCs w:val="24"/>
        </w:rPr>
        <w:t>2025)</w:t>
      </w:r>
      <w:r w:rsidR="00FE06AC">
        <w:fldChar w:fldCharType="end"/>
      </w:r>
      <w:r>
        <w:t>, quienes señalaron que la heterogeneidad entre plataformas genómicas, protocolos clínicos y composición poblacional limita la generalización de los modelos pronósticos.</w:t>
      </w:r>
    </w:p>
    <w:p w14:paraId="76F08A5F" w14:textId="77777777" w:rsidR="00F3018E" w:rsidRDefault="00F3018E" w:rsidP="001F67CA">
      <w:r>
        <w:t>En el caso concreto de METABRIC, el mejor rendimiento de RSF puede relacionarse con el mayor tamaño muestral y el seguimiento clínico prolongado de esta cohorte, factores que favorecen el aprendizaje de patrones robustos y reducen el impacto de la censura. Por otro lado, en TCGA-BRCA el modelo DeepSurv mostró una mayor capacidad para capturar relaciones complejas entre variables moleculares, posiblemente debido a la riqueza multimodal de esta cohorte.</w:t>
      </w:r>
    </w:p>
    <w:p w14:paraId="04F94C23" w14:textId="1B1CEFB0" w:rsidR="00F3018E" w:rsidRDefault="00F3018E" w:rsidP="001F67CA">
      <w:r>
        <w:t xml:space="preserve">Los resultados obtenidos en MSK-NSCLC también respaldan la evidencia previa sobre la elevada heterogeneidad molecular del cáncer de pulmón. Las diferencias observadas entre pacientes probablemente reflejan la influencia de alteraciones genómicas conocidas, como mutaciones en EGFR, KRAS o ERBB2, descritas previamente por </w:t>
      </w:r>
      <w:r w:rsidR="00FE06AC">
        <w:fldChar w:fldCharType="begin"/>
      </w:r>
      <w:r w:rsidR="00FE06AC">
        <w:instrText xml:space="preserve"> ADDIN ZOTERO_ITEM CSL_CITATION {"citationID":"X29cCBTP","properties":{"unsorted":false,"formattedCitation":"(Cardarella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FE06AC">
        <w:fldChar w:fldCharType="separate"/>
      </w:r>
      <w:r w:rsidR="00FE06AC" w:rsidRPr="00FE06AC">
        <w:rPr>
          <w:rFonts w:ascii="Calibri" w:hAnsi="Calibri" w:cs="Calibri"/>
        </w:rPr>
        <w:t xml:space="preserve">Cardarella &amp; Johnson, </w:t>
      </w:r>
      <w:r w:rsidR="00FE06AC">
        <w:rPr>
          <w:rFonts w:ascii="Calibri" w:hAnsi="Calibri" w:cs="Calibri"/>
        </w:rPr>
        <w:t>(</w:t>
      </w:r>
      <w:r w:rsidR="00FE06AC" w:rsidRPr="00FE06AC">
        <w:rPr>
          <w:rFonts w:ascii="Calibri" w:hAnsi="Calibri" w:cs="Calibri"/>
        </w:rPr>
        <w:t>2013)</w:t>
      </w:r>
      <w:r w:rsidR="00FE06AC">
        <w:fldChar w:fldCharType="end"/>
      </w:r>
      <w:r w:rsidR="00FE06AC">
        <w:t>.</w:t>
      </w:r>
    </w:p>
    <w:p w14:paraId="6AEA844C" w14:textId="77777777" w:rsidR="00F3018E" w:rsidRDefault="00F3018E" w:rsidP="00F3018E">
      <w:pPr>
        <w:pStyle w:val="Ttulo2"/>
      </w:pPr>
      <w:bookmarkStart w:id="157" w:name="_Toc229766111"/>
      <w:r>
        <w:t>5.3 Relevancia de las variables genómicas identificadas</w:t>
      </w:r>
      <w:bookmarkEnd w:id="157"/>
    </w:p>
    <w:p w14:paraId="41E2508B" w14:textId="77777777" w:rsidR="00F3018E" w:rsidRDefault="00F3018E" w:rsidP="001F67CA">
      <w:r>
        <w:t>El análisis de interpretabilidad permitió identificar variables clínicas y genómicas con elevada relevancia pronóstica. En el caso de METABRIC, las variables destacadas por permutation importance en RSF estuvieron asociadas principalmente con características de agresividad tumoral, proliferación celular y subtipo molecular. Este resultado es coherente con la literatura sobre clasificación molecular del cáncer de mama, donde los subtipos Luminal A, Luminal B, HER2-enriched y Triple Negativo presentan diferencias pronósticas bien establecidas.</w:t>
      </w:r>
    </w:p>
    <w:p w14:paraId="2238C4EE" w14:textId="77777777" w:rsidR="00F3018E" w:rsidRDefault="00F3018E" w:rsidP="001F67CA">
      <w:r>
        <w:t>En TCGA-BRCA, el análisis SHAP realizado sobre DeepSurv mostró que determinadas variables genómicas ejercían una influencia considerable sobre el riesgo estimado. Este hallazgo sugiere que los modelos profundos no solo capturan relaciones complejas, sino que también pueden detectar biomarcadores potencialmente relevantes desde el punto de vista clínico y biológico.</w:t>
      </w:r>
    </w:p>
    <w:p w14:paraId="76E7AF88" w14:textId="77777777" w:rsidR="00F3018E" w:rsidRDefault="00F3018E" w:rsidP="001F67CA">
      <w:r>
        <w:t>En MSK-NSCLC, las variables más importantes estuvieron relacionadas con la carga mutacional tumoral y la estadificación clínica, lo que coincide con la evidencia científica actual sobre la relevancia pronóstica de la inestabilidad genómica y la heterogeneidad molecular en cáncer de pulmón no microcítico.</w:t>
      </w:r>
    </w:p>
    <w:p w14:paraId="3145E2C7" w14:textId="77777777" w:rsidR="00F3018E" w:rsidRDefault="00F3018E" w:rsidP="001F67CA">
      <w:r>
        <w:t>No obstante, debe señalarse que la interpretabilidad continúa siendo una limitación importante en modelos de aprendizaje profundo. Aunque técnicas como SHAP permiten aproximar la contribución de las variables, la interpretación clínica completa de las redes neuronales profundas sigue siendo compleja y representa uno de los principales desafíos para la adopción clínica de estos sistemas.</w:t>
      </w:r>
    </w:p>
    <w:p w14:paraId="6119B532" w14:textId="77777777" w:rsidR="00F3018E" w:rsidRDefault="00F3018E" w:rsidP="00F3018E">
      <w:pPr>
        <w:pStyle w:val="Ttulo2"/>
      </w:pPr>
      <w:bookmarkStart w:id="158" w:name="_Toc229766112"/>
      <w:r>
        <w:t>5.4 Implicaciones metodológicas y clínicas</w:t>
      </w:r>
      <w:bookmarkEnd w:id="158"/>
    </w:p>
    <w:p w14:paraId="32493541" w14:textId="77777777" w:rsidR="00F3018E" w:rsidRDefault="00F3018E" w:rsidP="001F67CA">
      <w:r>
        <w:t>Desde el punto de vista metodológico, este trabajo demuestra la importancia de combinar múltiples estrategias de validación para obtener estimaciones fiables del rendimiento predictivo. La validación cruzada k-fold permitió reducir el riesgo de sobreajuste, mientras que la validación externa entre cohortes independientes proporcionó una evaluación más realista de la capacidad de generalización de los modelos.</w:t>
      </w:r>
    </w:p>
    <w:p w14:paraId="3D8CBC48" w14:textId="77777777" w:rsidR="00F3018E" w:rsidRDefault="00F3018E" w:rsidP="001F67CA">
      <w:r>
        <w:lastRenderedPageBreak/>
        <w:t>Los resultados también ponen de manifiesto que el rendimiento predictivo elevado dentro de una cohorte no garantiza necesariamente una transferencia adecuada a otros conjuntos de datos. Esta observación tiene implicaciones importantes para la investigación biomédica, ya que numerosos estudios publicados evalúan sus modelos únicamente mediante validación interna, sobrestimando potencialmente su utilidad clínica.</w:t>
      </w:r>
    </w:p>
    <w:p w14:paraId="5B1FDC70" w14:textId="77777777" w:rsidR="00F3018E" w:rsidRDefault="00F3018E" w:rsidP="001F67CA">
      <w:r>
        <w:t>Desde la perspectiva clínica, los hallazgos respaldan el potencial de los modelos de supervivencia basados en datos genómicos como herramientas de apoyo a la medicina de precisión. La capacidad para estratificar pacientes en grupos de alto y bajo riesgo podría contribuir a optimizar la selección terapéutica, mejorar la planificación del seguimiento clínico y facilitar la identificación temprana de pacientes con peor pronóstico.</w:t>
      </w:r>
    </w:p>
    <w:p w14:paraId="70589D0F" w14:textId="77777777" w:rsidR="00F3018E" w:rsidRDefault="00F3018E" w:rsidP="001F67CA">
      <w:r>
        <w:t>Sin embargo, la implementación clínica real de estos modelos requiere superar diversas limitaciones, entre ellas la necesidad de cohortes más representativas, una mayor interpretabilidad de los algoritmos y la estandarización de los protocolos de adquisición y procesamiento de datos genómicos.</w:t>
      </w:r>
    </w:p>
    <w:p w14:paraId="128E49A1" w14:textId="77777777" w:rsidR="00F3018E" w:rsidRDefault="00F3018E" w:rsidP="00F3018E">
      <w:pPr>
        <w:pStyle w:val="Ttulo2"/>
      </w:pPr>
      <w:bookmarkStart w:id="159" w:name="_Toc229766113"/>
      <w:r>
        <w:t>5.5 Limitaciones del estudio</w:t>
      </w:r>
      <w:bookmarkEnd w:id="159"/>
    </w:p>
    <w:p w14:paraId="77AB5EA8" w14:textId="77777777" w:rsidR="00F3018E" w:rsidRDefault="00F3018E" w:rsidP="001F67CA">
      <w:r>
        <w:t>El presente trabajo presenta varias limitaciones que deben considerarse al interpretar los resultados. En primer lugar, las cohortes utilizadas presentan diferencias metodológicas importantes en términos de plataforma genómica, criterios de inclusión y estructura clínica, lo que dificulta la comparación directa entre conjuntos de datos y afecta a la validación externa.</w:t>
      </w:r>
    </w:p>
    <w:p w14:paraId="045B4394" w14:textId="77777777" w:rsidR="00F3018E" w:rsidRDefault="00F3018E" w:rsidP="001F67CA">
      <w:r>
        <w:t>En segundo lugar, aunque el tamaño muestral de METABRIC es elevado, algunas cohortes presentan un número limitado de eventos, especialmente en determinados subgrupos moleculares, lo que puede reducir la estabilidad estadística de los modelos y aumentar el riesgo de sobreajuste.</w:t>
      </w:r>
    </w:p>
    <w:p w14:paraId="3C3C31A6" w14:textId="77777777" w:rsidR="00F3018E" w:rsidRDefault="00F3018E" w:rsidP="001F67CA">
      <w:r>
        <w:t>Otra limitación relevante es la sobrerrepresentación de poblaciones de ancestría europea en TCGA y METABRIC, aspecto ampliamente reconocido en la literatura biomédica. Esta falta de diversidad limita la capacidad de generalización de los modelos a otras poblaciones y puede introducir sesgos predictivos.</w:t>
      </w:r>
    </w:p>
    <w:p w14:paraId="6C497F93" w14:textId="77777777" w:rsidR="00F3018E" w:rsidRDefault="00F3018E" w:rsidP="001F67CA">
      <w:r>
        <w:t>Asimismo, el trabajo se centró principalmente en variables clínicas y genómicas estructuradas, sin incorporar otras modalidades potencialmente relevantes, como imágenes histopatológicas, datos transcriptómicos completos o información longitudinal de tratamiento. La integración multimodal constituye una línea prometedora para futuras investigaciones.</w:t>
      </w:r>
    </w:p>
    <w:p w14:paraId="5AB0152D" w14:textId="0A32EB94" w:rsidR="00F3018E" w:rsidRDefault="00F3018E" w:rsidP="001F67CA">
      <w:r>
        <w:t>Finalmente, aunque se utilizaron técnicas de interpretabilidad, los modelos de aprendizaje profundo continúan presentando limitaciones importantes en términos de transparencia y explicabilidad, lo que dificulta su adopción clínica inmediata.</w:t>
      </w:r>
    </w:p>
    <w:p w14:paraId="7C441D1C" w14:textId="5AD9F76E" w:rsidR="00052657" w:rsidRDefault="00052657" w:rsidP="00052657">
      <w:pPr>
        <w:pStyle w:val="Ttulo2"/>
        <w:rPr>
          <w:rFonts w:ascii="Times New Roman" w:hAnsi="Times New Roman"/>
        </w:rPr>
      </w:pPr>
      <w:bookmarkStart w:id="160" w:name="_Toc229766114"/>
      <w:r>
        <w:t xml:space="preserve">5.4 </w:t>
      </w:r>
      <w:r w:rsidRPr="00052657">
        <w:t>Líneas</w:t>
      </w:r>
      <w:r>
        <w:t xml:space="preserve"> de trabajo futuras</w:t>
      </w:r>
      <w:bookmarkEnd w:id="160"/>
    </w:p>
    <w:p w14:paraId="5C1DAC3D" w14:textId="77777777" w:rsidR="00052657" w:rsidRDefault="00052657" w:rsidP="00052657">
      <w:r>
        <w:t>Como líneas futuras de investigación, se propone ampliar el estudio mediante la integración de datos multimodales (genómicos, clínicos e histopatológicos), así como evaluar los modelos sobre cohortes más diversas y representativas para mejorar su capacidad de generalización. Del mismo modo, resultaría de interés explorar arquitecturas más avanzadas de aprendizaje profundo y profundizar en técnicas de interpretabilidad que faciliten la aplicación clínica de los modelos. Finalmente, futuros trabajos deberían incluir validaciones prospectivas en entornos clínicos reales para analizar el impacto práctico de estas herramientas en la medicina de precisión oncológica.</w:t>
      </w:r>
    </w:p>
    <w:p w14:paraId="5E844D47" w14:textId="77777777" w:rsidR="00052657" w:rsidRDefault="00052657" w:rsidP="001F67CA"/>
    <w:p w14:paraId="3029330B" w14:textId="77777777" w:rsidR="00F3018E" w:rsidRDefault="00F3018E" w:rsidP="00F3018E">
      <w:pPr>
        <w:pStyle w:val="Ttulo1"/>
      </w:pPr>
      <w:bookmarkStart w:id="161" w:name="_Toc229766115"/>
      <w:r>
        <w:lastRenderedPageBreak/>
        <w:t>CAPÍTULO 6. CONCLUSIONES</w:t>
      </w:r>
      <w:bookmarkEnd w:id="161"/>
    </w:p>
    <w:p w14:paraId="379802B7" w14:textId="77777777" w:rsidR="00F3018E" w:rsidRPr="001F67CA" w:rsidRDefault="00F3018E" w:rsidP="001F67CA">
      <w:pPr>
        <w:pStyle w:val="NormalWeb"/>
        <w:numPr>
          <w:ilvl w:val="0"/>
          <w:numId w:val="31"/>
        </w:numPr>
        <w:spacing w:before="0" w:beforeAutospacing="0" w:after="0" w:afterAutospacing="0"/>
        <w:rPr>
          <w:rFonts w:asciiTheme="minorHAnsi" w:hAnsiTheme="minorHAnsi" w:cstheme="minorHAnsi"/>
          <w:szCs w:val="22"/>
        </w:rPr>
      </w:pPr>
      <w:r w:rsidRPr="001F67CA">
        <w:rPr>
          <w:rFonts w:asciiTheme="minorHAnsi" w:hAnsiTheme="minorHAnsi" w:cstheme="minorHAnsi"/>
          <w:szCs w:val="22"/>
        </w:rPr>
        <w:t>Los modelos avanzados de análisis de supervivencia basados en aprendizaje automático y aprendizaje profundo, especialmente Random Survival Forest y DeepSurv, demostraron una capacidad predictiva superior o comparable respecto a los modelos estadísticos clásicos en la predicción del pronóstico oncológico utilizando datos genómicos de cáncer de mama y cáncer de pulmón. Estos resultados confirman que las técnicas capaces de modelar relaciones no lineales e interacciones complejas ofrecen ventajas relevantes en contextos biomédicos de alta dimensionalidad.</w:t>
      </w:r>
    </w:p>
    <w:p w14:paraId="5DACF887" w14:textId="77777777" w:rsidR="00F3018E" w:rsidRPr="001F67CA" w:rsidRDefault="00F3018E" w:rsidP="001F67CA">
      <w:pPr>
        <w:pStyle w:val="NormalWeb"/>
        <w:numPr>
          <w:ilvl w:val="0"/>
          <w:numId w:val="31"/>
        </w:numPr>
        <w:spacing w:before="0" w:beforeAutospacing="0" w:after="0" w:afterAutospacing="0"/>
        <w:rPr>
          <w:rFonts w:asciiTheme="minorHAnsi" w:hAnsiTheme="minorHAnsi" w:cstheme="minorHAnsi"/>
          <w:szCs w:val="22"/>
        </w:rPr>
      </w:pPr>
      <w:r w:rsidRPr="001F67CA">
        <w:rPr>
          <w:rFonts w:asciiTheme="minorHAnsi" w:hAnsiTheme="minorHAnsi" w:cstheme="minorHAnsi"/>
          <w:szCs w:val="22"/>
        </w:rPr>
        <w:t>La validación externa cruzada entre las cohortes METABRIC y TCGA-BRCA evidenció que la generalización de los modelos continúa siendo uno de los principales desafíos del análisis de supervivencia genómico. Las diferencias observadas entre cohortes muestran que la heterogeneidad poblacional, clínica y tecnológica afecta significativamente al rendimiento predictivo, subrayando la necesidad de desarrollar metodologías más robustas y estandarizadas para aplicaciones clínicas reales.</w:t>
      </w:r>
    </w:p>
    <w:p w14:paraId="4FC728E9" w14:textId="77777777" w:rsidR="00F3018E" w:rsidRPr="001F67CA" w:rsidRDefault="00F3018E" w:rsidP="001F67CA">
      <w:pPr>
        <w:pStyle w:val="NormalWeb"/>
        <w:numPr>
          <w:ilvl w:val="0"/>
          <w:numId w:val="31"/>
        </w:numPr>
        <w:spacing w:before="0" w:beforeAutospacing="0" w:after="0" w:afterAutospacing="0"/>
        <w:rPr>
          <w:rFonts w:asciiTheme="minorHAnsi" w:hAnsiTheme="minorHAnsi" w:cstheme="minorHAnsi"/>
          <w:szCs w:val="22"/>
        </w:rPr>
      </w:pPr>
      <w:r w:rsidRPr="001F67CA">
        <w:rPr>
          <w:rFonts w:asciiTheme="minorHAnsi" w:hAnsiTheme="minorHAnsi" w:cstheme="minorHAnsi"/>
          <w:szCs w:val="22"/>
        </w:rPr>
        <w:t>El análisis de interpretabilidad permitió identificar variables clínicas y genómicas asociadas al pronóstico de los pacientes, muchas de ellas consistentes con biomarcadores previamente descritos en la literatura científica. Esto refuerza el potencial de los modelos de supervivencia basados en inteligencia artificial como herramientas de apoyo a la medicina de precisión, aunque todavía persisten limitaciones relacionadas con la interpretabilidad, la representatividad de los datos y la transferencia entre cohortes independientes.</w:t>
      </w:r>
    </w:p>
    <w:p w14:paraId="1C227DA0" w14:textId="0B4AC386" w:rsidR="00410012" w:rsidRPr="00F439B4" w:rsidRDefault="00783C55" w:rsidP="00FE06AC">
      <w:pPr>
        <w:pStyle w:val="Ttulo2"/>
        <w:jc w:val="both"/>
      </w:pPr>
      <w:bookmarkStart w:id="162" w:name="_Toc229766116"/>
      <w:r w:rsidRPr="00F439B4">
        <w:t>Referencias bibliográficas</w:t>
      </w:r>
      <w:bookmarkEnd w:id="162"/>
      <w:r w:rsidRPr="00F439B4">
        <w:t xml:space="preserve"> </w:t>
      </w:r>
    </w:p>
    <w:p w14:paraId="58FBB034" w14:textId="77777777" w:rsidR="00FE06AC" w:rsidRDefault="00410012" w:rsidP="00052657">
      <w:pPr>
        <w:pStyle w:val="Bibliografa"/>
        <w:spacing w:before="0" w:line="360" w:lineRule="auto"/>
      </w:pPr>
      <w:r w:rsidRPr="002E43A7">
        <w:rPr>
          <w:rFonts w:cstheme="minorHAnsi"/>
          <w:sz w:val="20"/>
          <w:szCs w:val="20"/>
        </w:rPr>
        <w:fldChar w:fldCharType="begin"/>
      </w:r>
      <w:r w:rsidR="009C013C" w:rsidRPr="002E43A7">
        <w:rPr>
          <w:rFonts w:cstheme="minorHAnsi"/>
          <w:sz w:val="20"/>
          <w:szCs w:val="20"/>
        </w:rPr>
        <w:instrText xml:space="preserve"> ADDIN ZOTERO_BIBL {"uncited":[],"omitted":[],"custom":[]} CSL_BIBLIOGRAPHY </w:instrText>
      </w:r>
      <w:r w:rsidRPr="002E43A7">
        <w:rPr>
          <w:rFonts w:cstheme="minorHAnsi"/>
          <w:sz w:val="20"/>
          <w:szCs w:val="20"/>
        </w:rPr>
        <w:fldChar w:fldCharType="separate"/>
      </w:r>
      <w:r w:rsidR="00FE06AC">
        <w:t xml:space="preserve">Abbas, Q., Jeong, W., &amp; Lee, S. W. (2025). Explainable AI in Clinical Decision Support Systems: A Meta-Analysis of Methods, Applications, and Usability Challenges. </w:t>
      </w:r>
      <w:r w:rsidR="00FE06AC">
        <w:rPr>
          <w:i/>
          <w:iCs/>
        </w:rPr>
        <w:t>Healthcare</w:t>
      </w:r>
      <w:r w:rsidR="00FE06AC">
        <w:t xml:space="preserve">, </w:t>
      </w:r>
      <w:r w:rsidR="00FE06AC">
        <w:rPr>
          <w:i/>
          <w:iCs/>
        </w:rPr>
        <w:t>13</w:t>
      </w:r>
      <w:r w:rsidR="00FE06AC">
        <w:t>(17), 2154. https://doi.org/10.3390/healthcare13172154</w:t>
      </w:r>
    </w:p>
    <w:p w14:paraId="4AA3A7E9" w14:textId="77777777" w:rsidR="00FE06AC" w:rsidRDefault="00FE06AC" w:rsidP="00052657">
      <w:pPr>
        <w:pStyle w:val="Bibliografa"/>
        <w:spacing w:before="0" w:line="360" w:lineRule="auto"/>
      </w:pPr>
      <w: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directions. </w:t>
      </w:r>
      <w:r>
        <w:rPr>
          <w:i/>
          <w:iCs/>
        </w:rPr>
        <w:t>Nature reviews. Clinical oncology</w:t>
      </w:r>
      <w:r>
        <w:t xml:space="preserve">, </w:t>
      </w:r>
      <w:r>
        <w:rPr>
          <w:i/>
          <w:iCs/>
        </w:rPr>
        <w:t>21</w:t>
      </w:r>
      <w:r>
        <w:t>(11), 771-780. https://doi.org/10.1038/s41571-024-00945-4</w:t>
      </w:r>
    </w:p>
    <w:p w14:paraId="036D7A81" w14:textId="77777777" w:rsidR="00FE06AC" w:rsidRDefault="00FE06AC" w:rsidP="00052657">
      <w:pPr>
        <w:pStyle w:val="Bibliografa"/>
        <w:spacing w:before="0" w:line="360" w:lineRule="auto"/>
      </w:pPr>
      <w:r>
        <w:t xml:space="preserve">Baum, M., &amp; Henderson, C. (2004). Evaluation of survival data and two new rank order statistics arising in its consideration: Mantel N. En </w:t>
      </w:r>
      <w:r>
        <w:rPr>
          <w:i/>
          <w:iCs/>
        </w:rPr>
        <w:t>Classic Papers in Breast Disease</w:t>
      </w:r>
      <w:r>
        <w:t>. CRC Press.</w:t>
      </w:r>
    </w:p>
    <w:p w14:paraId="1A0146B6" w14:textId="77777777" w:rsidR="00FE06AC" w:rsidRDefault="00FE06AC" w:rsidP="00052657">
      <w:pPr>
        <w:pStyle w:val="Bibliografa"/>
        <w:spacing w:before="0" w:line="360" w:lineRule="auto"/>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3E026F29" w14:textId="77777777" w:rsidR="00FE06AC" w:rsidRDefault="00FE06AC" w:rsidP="00052657">
      <w:pPr>
        <w:pStyle w:val="Bibliografa"/>
        <w:spacing w:before="0" w:line="360" w:lineRule="auto"/>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7E6F56D3" w14:textId="77777777" w:rsidR="00FE06AC" w:rsidRDefault="00FE06AC" w:rsidP="00052657">
      <w:pPr>
        <w:pStyle w:val="Bibliografa"/>
        <w:spacing w:before="0" w:line="360" w:lineRule="auto"/>
      </w:pPr>
      <w:r>
        <w:t xml:space="preserve">Bray, F., Laversanne, M., Sung, H., Ferlay, J., Siegel, R. L., Soerjomataram, I., &amp; Jemal, A. (2024). Global cancer statistics 2022: GLOBOCAN estimates of incidence and mortality worldwide </w:t>
      </w:r>
      <w:r>
        <w:lastRenderedPageBreak/>
        <w:t xml:space="preserve">for 36 cancers in 185 countries. </w:t>
      </w:r>
      <w:r>
        <w:rPr>
          <w:i/>
          <w:iCs/>
        </w:rPr>
        <w:t>CA: A Cancer Journal for Clinicians</w:t>
      </w:r>
      <w:r>
        <w:t xml:space="preserve">, </w:t>
      </w:r>
      <w:r>
        <w:rPr>
          <w:i/>
          <w:iCs/>
        </w:rPr>
        <w:t>74</w:t>
      </w:r>
      <w:r>
        <w:t>(3), 229-263. https://doi.org/10.3322/caac.21834</w:t>
      </w:r>
    </w:p>
    <w:p w14:paraId="1062E22E" w14:textId="77777777" w:rsidR="00FE06AC" w:rsidRDefault="00FE06AC" w:rsidP="00052657">
      <w:pPr>
        <w:pStyle w:val="Bibliografa"/>
        <w:spacing w:before="0" w:line="360" w:lineRule="auto"/>
      </w:pPr>
      <w:r>
        <w:t xml:space="preserve">Breiman, L. (2001). Random Forests. </w:t>
      </w:r>
      <w:r>
        <w:rPr>
          <w:i/>
          <w:iCs/>
        </w:rPr>
        <w:t>Machine Learning</w:t>
      </w:r>
      <w:r>
        <w:t xml:space="preserve">, </w:t>
      </w:r>
      <w:r>
        <w:rPr>
          <w:i/>
          <w:iCs/>
        </w:rPr>
        <w:t>45</w:t>
      </w:r>
      <w:r>
        <w:t>(1), 5-32. https://doi.org/10.1023/A:1010933404324</w:t>
      </w:r>
    </w:p>
    <w:p w14:paraId="3C8BA633" w14:textId="77777777" w:rsidR="00FE06AC" w:rsidRDefault="00FE06AC" w:rsidP="00052657">
      <w:pPr>
        <w:pStyle w:val="Bibliografa"/>
        <w:spacing w:before="0" w:line="360" w:lineRule="auto"/>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5473C1CD" w14:textId="77777777" w:rsidR="00FE06AC" w:rsidRDefault="00FE06AC" w:rsidP="00052657">
      <w:pPr>
        <w:pStyle w:val="Bibliografa"/>
        <w:spacing w:before="0" w:line="360" w:lineRule="auto"/>
      </w:pPr>
      <w:r>
        <w:t xml:space="preserve">Cardoso, F., Veer, L. J. van’t, Bogaerts, J., Slaets, L., Viale, G., Delaloge, S., Pierga, J.-Y., Brain, E., Causeret, S., DeLorenzi, M., Glas, A. M., Golfinopoulos, V., Goulioti, T., 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77DEB60D" w14:textId="77777777" w:rsidR="00FE06AC" w:rsidRDefault="00FE06AC" w:rsidP="00052657">
      <w:pPr>
        <w:pStyle w:val="Bibliografa"/>
        <w:spacing w:before="0" w:line="360" w:lineRule="auto"/>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35FB1619" w14:textId="77777777" w:rsidR="00FE06AC" w:rsidRDefault="00FE06AC" w:rsidP="00052657">
      <w:pPr>
        <w:pStyle w:val="Bibliografa"/>
        <w:spacing w:before="0" w:line="360" w:lineRule="auto"/>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7C8B7CD8" w14:textId="77777777" w:rsidR="00FE06AC" w:rsidRDefault="00FE06AC" w:rsidP="00052657">
      <w:pPr>
        <w:pStyle w:val="Bibliografa"/>
        <w:spacing w:before="0" w:line="360" w:lineRule="auto"/>
      </w:pPr>
      <w: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0E415A6A" w14:textId="77777777" w:rsidR="00FE06AC" w:rsidRDefault="00FE06AC" w:rsidP="00052657">
      <w:pPr>
        <w:pStyle w:val="Bibliografa"/>
        <w:spacing w:before="0" w:line="360" w:lineRule="auto"/>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7C36565E" w14:textId="77777777" w:rsidR="00FE06AC" w:rsidRDefault="00FE06AC" w:rsidP="00052657">
      <w:pPr>
        <w:pStyle w:val="Bibliografa"/>
        <w:spacing w:before="0" w:line="360" w:lineRule="auto"/>
      </w:pPr>
      <w:r>
        <w:t xml:space="preserve">Curtis, C., Shah, S. P., Chin, S.-F., Turashvili, G., Rueda, O. M., Dunning, M. J., Speed, D., Lynch, A. G., Samarajiwa, S., Yuan, Y., Gräf, S., Ha, G., Haffari, G., Bashashati, A., 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4B9C4763" w14:textId="77777777" w:rsidR="00FE06AC" w:rsidRDefault="00FE06AC" w:rsidP="00052657">
      <w:pPr>
        <w:pStyle w:val="Bibliografa"/>
        <w:spacing w:before="0" w:line="360" w:lineRule="auto"/>
      </w:pPr>
      <w:r>
        <w:t xml:space="preserve">Dhiman, P., Ma, J., Navarro, C. A., Speich, B., Bullock, G., Damen, J. A., Kirtley, S., Hooft, L., Riley, R. D., Van Calster, B., Moons, K. G. M., &amp; Collins, G. S. (2021). Reporting of prognostic clinical prediction models based on machine learning methods in oncology needs to be </w:t>
      </w:r>
      <w:r>
        <w:lastRenderedPageBreak/>
        <w:t xml:space="preserve">improved. </w:t>
      </w:r>
      <w:r>
        <w:rPr>
          <w:i/>
          <w:iCs/>
        </w:rPr>
        <w:t>Journal of Clinical Epidemiology</w:t>
      </w:r>
      <w:r>
        <w:t xml:space="preserve">, </w:t>
      </w:r>
      <w:r>
        <w:rPr>
          <w:i/>
          <w:iCs/>
        </w:rPr>
        <w:t>138</w:t>
      </w:r>
      <w:r>
        <w:t>, 60-72. https://doi.org/10.1016/j.jclinepi.2021.06.024</w:t>
      </w:r>
    </w:p>
    <w:p w14:paraId="456B88E4" w14:textId="77777777" w:rsidR="00FE06AC" w:rsidRDefault="00FE06AC" w:rsidP="00052657">
      <w:pPr>
        <w:pStyle w:val="Bibliografa"/>
        <w:spacing w:before="0" w:line="360" w:lineRule="auto"/>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496F6A32" w14:textId="77777777" w:rsidR="00FE06AC" w:rsidRDefault="00FE06AC" w:rsidP="00052657">
      <w:pPr>
        <w:pStyle w:val="Bibliografa"/>
        <w:spacing w:before="0" w:line="360" w:lineRule="auto"/>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5249D20F" w14:textId="77777777" w:rsidR="00FE06AC" w:rsidRDefault="00FE06AC" w:rsidP="00052657">
      <w:pPr>
        <w:pStyle w:val="Bibliografa"/>
        <w:spacing w:before="0" w:line="360" w:lineRule="auto"/>
      </w:pPr>
      <w:r>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750C77BE" w14:textId="77777777" w:rsidR="00FE06AC" w:rsidRDefault="00FE06AC" w:rsidP="00052657">
      <w:pPr>
        <w:pStyle w:val="Bibliografa"/>
        <w:spacing w:before="0" w:line="360" w:lineRule="auto"/>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7A5A9C3F" w14:textId="77777777" w:rsidR="00FE06AC" w:rsidRDefault="00FE06AC" w:rsidP="00052657">
      <w:pPr>
        <w:pStyle w:val="Bibliografa"/>
        <w:spacing w:before="0" w:line="360" w:lineRule="auto"/>
      </w:pPr>
      <w:r>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01291035" w14:textId="77777777" w:rsidR="00FE06AC" w:rsidRDefault="00FE06AC" w:rsidP="00052657">
      <w:pPr>
        <w:pStyle w:val="Bibliografa"/>
        <w:spacing w:before="0" w:line="360" w:lineRule="auto"/>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1F5F6359" w14:textId="77777777" w:rsidR="00FE06AC" w:rsidRDefault="00FE06AC" w:rsidP="00052657">
      <w:pPr>
        <w:pStyle w:val="Bibliografa"/>
        <w:spacing w:before="0" w:line="360" w:lineRule="auto"/>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2973199D" w14:textId="77777777" w:rsidR="00FE06AC" w:rsidRDefault="00FE06AC" w:rsidP="00052657">
      <w:pPr>
        <w:pStyle w:val="Bibliografa"/>
        <w:spacing w:before="0" w:line="360" w:lineRule="auto"/>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3FAA5791" w14:textId="77777777" w:rsidR="00FE06AC" w:rsidRDefault="00FE06AC" w:rsidP="00052657">
      <w:pPr>
        <w:pStyle w:val="Bibliografa"/>
        <w:spacing w:before="0" w:line="360" w:lineRule="auto"/>
      </w:pPr>
      <w:r>
        <w:lastRenderedPageBreak/>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04EE285D" w14:textId="77777777" w:rsidR="00FE06AC" w:rsidRDefault="00FE06AC" w:rsidP="00052657">
      <w:pPr>
        <w:pStyle w:val="Bibliografa"/>
        <w:spacing w:before="0" w:line="360" w:lineRule="auto"/>
      </w:pPr>
      <w:r>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3F8F28F0" w14:textId="77777777" w:rsidR="00FE06AC" w:rsidRDefault="00FE06AC" w:rsidP="00052657">
      <w:pPr>
        <w:pStyle w:val="Bibliografa"/>
        <w:spacing w:before="0" w:line="360" w:lineRule="auto"/>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2225F05" w14:textId="77777777" w:rsidR="00FE06AC" w:rsidRDefault="00FE06AC" w:rsidP="00052657">
      <w:pPr>
        <w:pStyle w:val="Bibliografa"/>
        <w:spacing w:before="0" w:line="360" w:lineRule="auto"/>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BA428DF" w14:textId="77777777" w:rsidR="00FE06AC" w:rsidRDefault="00FE06AC" w:rsidP="00052657">
      <w:pPr>
        <w:pStyle w:val="Bibliografa"/>
        <w:spacing w:before="0" w:line="360" w:lineRule="auto"/>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53C0B5C6" w14:textId="77777777" w:rsidR="00FE06AC" w:rsidRDefault="00FE06AC" w:rsidP="00052657">
      <w:pPr>
        <w:pStyle w:val="Bibliografa"/>
        <w:spacing w:before="0" w:line="360" w:lineRule="auto"/>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230A40B4" w14:textId="77777777" w:rsidR="00FE06AC" w:rsidRDefault="00FE06AC" w:rsidP="00052657">
      <w:pPr>
        <w:pStyle w:val="Bibliografa"/>
        <w:spacing w:before="0" w:line="360" w:lineRule="auto"/>
      </w:pPr>
      <w:r>
        <w:t xml:space="preserve">Kar, İ., Kocaman, G., İbrahimov, F., Enön, S., Coşgun, E., &amp; Elhan, A. H. (2023). Comparison of deep learning-based recurrence-free survival with random survival forest and Cox proportional hazard models in Stage-I NSCLC patients. </w:t>
      </w:r>
      <w:r>
        <w:rPr>
          <w:i/>
          <w:iCs/>
        </w:rPr>
        <w:t>Cancer Medicine</w:t>
      </w:r>
      <w:r>
        <w:t xml:space="preserve">, </w:t>
      </w:r>
      <w:r>
        <w:rPr>
          <w:i/>
          <w:iCs/>
        </w:rPr>
        <w:t>12</w:t>
      </w:r>
      <w:r>
        <w:t>(18), 19272-19278. https://doi.org/10.1002/cam4.6479</w:t>
      </w:r>
    </w:p>
    <w:p w14:paraId="5B60EFB6" w14:textId="77777777" w:rsidR="00FE06AC" w:rsidRDefault="00FE06AC" w:rsidP="00052657">
      <w:pPr>
        <w:pStyle w:val="Bibliografa"/>
        <w:spacing w:before="0" w:line="360" w:lineRule="auto"/>
      </w:pPr>
      <w:r>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30D90D68" w14:textId="77777777" w:rsidR="00FE06AC" w:rsidRDefault="00FE06AC" w:rsidP="00052657">
      <w:pPr>
        <w:pStyle w:val="Bibliografa"/>
        <w:spacing w:before="0" w:line="360" w:lineRule="auto"/>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11E42507" w14:textId="77777777" w:rsidR="00FE06AC" w:rsidRDefault="00FE06AC" w:rsidP="00052657">
      <w:pPr>
        <w:pStyle w:val="Bibliografa"/>
        <w:spacing w:before="0" w:line="360" w:lineRule="auto"/>
      </w:pPr>
      <w:r>
        <w:lastRenderedPageBreak/>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786D33A3" w14:textId="77777777" w:rsidR="00FE06AC" w:rsidRDefault="00FE06AC" w:rsidP="00052657">
      <w:pPr>
        <w:pStyle w:val="Bibliografa"/>
        <w:spacing w:before="0" w:line="360" w:lineRule="auto"/>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1062F9F7" w14:textId="77777777" w:rsidR="00FE06AC" w:rsidRDefault="00FE06AC" w:rsidP="00052657">
      <w:pPr>
        <w:pStyle w:val="Bibliografa"/>
        <w:spacing w:before="0" w:line="360" w:lineRule="auto"/>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401C350C" w14:textId="77777777" w:rsidR="00FE06AC" w:rsidRDefault="00FE06AC" w:rsidP="00052657">
      <w:pPr>
        <w:pStyle w:val="Bibliografa"/>
        <w:spacing w:before="0" w:line="360" w:lineRule="auto"/>
      </w:pPr>
      <w:r>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152BEFAB" w14:textId="77777777" w:rsidR="00FE06AC" w:rsidRDefault="00FE06AC" w:rsidP="00052657">
      <w:pPr>
        <w:pStyle w:val="Bibliografa"/>
        <w:spacing w:before="0" w:line="360" w:lineRule="auto"/>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51963296" w14:textId="77777777" w:rsidR="00FE06AC" w:rsidRDefault="00FE06AC" w:rsidP="00052657">
      <w:pPr>
        <w:pStyle w:val="Bibliografa"/>
        <w:spacing w:before="0" w:line="360" w:lineRule="auto"/>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0A1F7891" w14:textId="77777777" w:rsidR="00FE06AC" w:rsidRDefault="00FE06AC" w:rsidP="00052657">
      <w:pPr>
        <w:pStyle w:val="Bibliografa"/>
        <w:spacing w:before="0" w:line="360" w:lineRule="auto"/>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460FE82" w14:textId="77777777" w:rsidR="00FE06AC" w:rsidRDefault="00FE06AC" w:rsidP="00052657">
      <w:pPr>
        <w:pStyle w:val="Bibliografa"/>
        <w:spacing w:before="0" w:line="360" w:lineRule="auto"/>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4810A508" w14:textId="77777777" w:rsidR="00FE06AC" w:rsidRDefault="00FE06AC" w:rsidP="00052657">
      <w:pPr>
        <w:pStyle w:val="Bibliografa"/>
        <w:spacing w:before="0" w:line="360" w:lineRule="auto"/>
      </w:pPr>
      <w:r>
        <w:rPr>
          <w:i/>
          <w:iCs/>
        </w:rPr>
        <w:t>Nota de Prensa: Estadística de Defunciones según la Causa de Muerte. Año 2024. Datos provisionales.</w:t>
      </w:r>
      <w:r>
        <w:t xml:space="preserve"> (s. f.). INE. Recuperado 19 de marzo de 2026, de https://www.ine.es/dyngs/Prensa/pEDCM2024.html</w:t>
      </w:r>
    </w:p>
    <w:p w14:paraId="4197FBA6" w14:textId="77777777" w:rsidR="00FE06AC" w:rsidRDefault="00FE06AC" w:rsidP="00052657">
      <w:pPr>
        <w:pStyle w:val="Bibliografa"/>
        <w:spacing w:before="0" w:line="360" w:lineRule="auto"/>
      </w:pPr>
      <w:r>
        <w:t xml:space="preserve">Oates, B. J. (with Griffiths, M., &amp; McLean, R.). (2022). </w:t>
      </w:r>
      <w:r>
        <w:rPr>
          <w:i/>
          <w:iCs/>
        </w:rPr>
        <w:t>Researching information systems and computing</w:t>
      </w:r>
      <w:r>
        <w:t xml:space="preserve"> (Second edition). SAGE Publications Ltd.</w:t>
      </w:r>
    </w:p>
    <w:p w14:paraId="7E9DDDAD" w14:textId="77777777" w:rsidR="00FE06AC" w:rsidRDefault="00FE06AC" w:rsidP="00052657">
      <w:pPr>
        <w:pStyle w:val="Bibliografa"/>
        <w:spacing w:before="0" w:line="360" w:lineRule="auto"/>
      </w:pPr>
      <w:r>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094E35E7" w14:textId="77777777" w:rsidR="00FE06AC" w:rsidRDefault="00FE06AC" w:rsidP="00052657">
      <w:pPr>
        <w:pStyle w:val="Bibliografa"/>
        <w:spacing w:before="0" w:line="360" w:lineRule="auto"/>
      </w:pPr>
      <w:r>
        <w:lastRenderedPageBreak/>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1876A2BB" w14:textId="77777777" w:rsidR="00FE06AC" w:rsidRDefault="00FE06AC" w:rsidP="00052657">
      <w:pPr>
        <w:pStyle w:val="Bibliografa"/>
        <w:spacing w:before="0" w:line="360" w:lineRule="auto"/>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1A4DA22C" w14:textId="77777777" w:rsidR="00FE06AC" w:rsidRDefault="00FE06AC" w:rsidP="00052657">
      <w:pPr>
        <w:pStyle w:val="Bibliografa"/>
        <w:spacing w:before="0" w:line="360" w:lineRule="auto"/>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2F533B57" w14:textId="77777777" w:rsidR="00FE06AC" w:rsidRDefault="00FE06AC" w:rsidP="00052657">
      <w:pPr>
        <w:pStyle w:val="Bibliografa"/>
        <w:spacing w:before="0" w:line="360" w:lineRule="auto"/>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27184BC7" w14:textId="77777777" w:rsidR="00FE06AC" w:rsidRDefault="00FE06AC" w:rsidP="00052657">
      <w:pPr>
        <w:pStyle w:val="Bibliografa"/>
        <w:spacing w:before="0" w:line="360" w:lineRule="auto"/>
      </w:pPr>
      <w:r>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6A1FDC98" w14:textId="77777777" w:rsidR="00FE06AC" w:rsidRDefault="00FE06AC" w:rsidP="00052657">
      <w:pPr>
        <w:pStyle w:val="Bibliografa"/>
        <w:spacing w:before="0" w:line="360" w:lineRule="auto"/>
      </w:pPr>
      <w: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635EA21C" w14:textId="77777777" w:rsidR="00FE06AC" w:rsidRDefault="00FE06AC" w:rsidP="00052657">
      <w:pPr>
        <w:pStyle w:val="Bibliografa"/>
        <w:spacing w:before="0" w:line="360" w:lineRule="auto"/>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407E05C8" w14:textId="77777777" w:rsidR="00FE06AC" w:rsidRDefault="00FE06AC" w:rsidP="00052657">
      <w:pPr>
        <w:pStyle w:val="Bibliografa"/>
        <w:spacing w:before="0" w:line="360" w:lineRule="auto"/>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 xml:space="preserve">Proceedings of the </w:t>
      </w:r>
      <w:r>
        <w:rPr>
          <w:i/>
          <w:iCs/>
        </w:rPr>
        <w:lastRenderedPageBreak/>
        <w:t>National Academy of Sciences</w:t>
      </w:r>
      <w:r>
        <w:t xml:space="preserve">, </w:t>
      </w:r>
      <w:r>
        <w:rPr>
          <w:i/>
          <w:iCs/>
        </w:rPr>
        <w:t>98</w:t>
      </w:r>
      <w:r>
        <w:t>(19), 10869-10874. https://doi.org/10.1073/pnas.191367098</w:t>
      </w:r>
    </w:p>
    <w:p w14:paraId="3DB09BEE" w14:textId="77777777" w:rsidR="00FE06AC" w:rsidRDefault="00FE06AC" w:rsidP="00052657">
      <w:pPr>
        <w:pStyle w:val="Bibliografa"/>
        <w:spacing w:before="0" w:line="360" w:lineRule="auto"/>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Assay in Breast Cancer. </w:t>
      </w:r>
      <w:r>
        <w:rPr>
          <w:i/>
          <w:iCs/>
        </w:rPr>
        <w:t>New England Journal of Medicine</w:t>
      </w:r>
      <w:r>
        <w:t xml:space="preserve">, </w:t>
      </w:r>
      <w:r>
        <w:rPr>
          <w:i/>
          <w:iCs/>
        </w:rPr>
        <w:t>379</w:t>
      </w:r>
      <w:r>
        <w:t>(2), 111-121. https://doi.org/10.1056/NEJMoa1804710</w:t>
      </w:r>
    </w:p>
    <w:p w14:paraId="3B5ABDDF" w14:textId="77777777" w:rsidR="00FE06AC" w:rsidRDefault="00FE06AC" w:rsidP="00052657">
      <w:pPr>
        <w:pStyle w:val="Bibliografa"/>
        <w:spacing w:before="0" w:line="360" w:lineRule="auto"/>
      </w:pPr>
      <w:r>
        <w:t xml:space="preserve">Stensrud, M. J., &amp; Hernán, M. A. (2020). Why Test for Proportional Hazards? </w:t>
      </w:r>
      <w:r>
        <w:rPr>
          <w:i/>
          <w:iCs/>
        </w:rPr>
        <w:t>JAMA</w:t>
      </w:r>
      <w:r>
        <w:t xml:space="preserve">, </w:t>
      </w:r>
      <w:r>
        <w:rPr>
          <w:i/>
          <w:iCs/>
        </w:rPr>
        <w:t>323</w:t>
      </w:r>
      <w:r>
        <w:t>(14), 1401-1402. https://doi.org/10.1001/jama.2020.1267</w:t>
      </w:r>
    </w:p>
    <w:p w14:paraId="2332E7A2" w14:textId="77777777" w:rsidR="00FE06AC" w:rsidRDefault="00FE06AC" w:rsidP="00052657">
      <w:pPr>
        <w:pStyle w:val="Bibliografa"/>
        <w:spacing w:before="0" w:line="360" w:lineRule="auto"/>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72ED0099" w14:textId="77777777" w:rsidR="00FE06AC" w:rsidRDefault="00FE06AC" w:rsidP="00052657">
      <w:pPr>
        <w:pStyle w:val="Bibliografa"/>
        <w:spacing w:before="0" w:line="360" w:lineRule="auto"/>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093CEA1E" w14:textId="77777777" w:rsidR="00FE06AC" w:rsidRDefault="00FE06AC" w:rsidP="00052657">
      <w:pPr>
        <w:pStyle w:val="Bibliografa"/>
        <w:spacing w:before="0" w:line="360" w:lineRule="auto"/>
      </w:pPr>
      <w:r>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00EE302F" w14:textId="77777777" w:rsidR="00FE06AC" w:rsidRDefault="00FE06AC" w:rsidP="00052657">
      <w:pPr>
        <w:pStyle w:val="Bibliografa"/>
        <w:spacing w:before="0" w:line="360" w:lineRule="auto"/>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4CBB1FCA" w14:textId="77777777" w:rsidR="00FE06AC" w:rsidRDefault="00FE06AC" w:rsidP="00052657">
      <w:pPr>
        <w:pStyle w:val="Bibliografa"/>
        <w:spacing w:before="0" w:line="360" w:lineRule="auto"/>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41BF6260" w14:textId="77777777" w:rsidR="00FE06AC" w:rsidRDefault="00FE06AC" w:rsidP="00052657">
      <w:pPr>
        <w:pStyle w:val="Bibliografa"/>
        <w:spacing w:before="0" w:line="360" w:lineRule="auto"/>
      </w:pPr>
      <w:r>
        <w:t xml:space="preserve">Wang, P., Li, Y., &amp; Reddy, C. K. (2019). Machine Learning for Survival Analysis: A Survey. </w:t>
      </w:r>
      <w:r>
        <w:rPr>
          <w:i/>
          <w:iCs/>
        </w:rPr>
        <w:t>ACM Comput. Surv.</w:t>
      </w:r>
      <w:r>
        <w:t xml:space="preserve">, </w:t>
      </w:r>
      <w:r>
        <w:rPr>
          <w:i/>
          <w:iCs/>
        </w:rPr>
        <w:t>51</w:t>
      </w:r>
      <w:r>
        <w:t>(6), 110:1-110:36. https://doi.org/10.1145/3214306</w:t>
      </w:r>
    </w:p>
    <w:p w14:paraId="662DC195" w14:textId="77777777" w:rsidR="00FE06AC" w:rsidRDefault="00FE06AC" w:rsidP="00052657">
      <w:pPr>
        <w:pStyle w:val="Bibliografa"/>
        <w:spacing w:before="0" w:line="360" w:lineRule="auto"/>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046860A0" w14:textId="77777777" w:rsidR="00FE06AC" w:rsidRDefault="00FE06AC" w:rsidP="00052657">
      <w:pPr>
        <w:pStyle w:val="Bibliografa"/>
        <w:spacing w:before="0" w:line="360" w:lineRule="auto"/>
      </w:pPr>
      <w:r>
        <w:t xml:space="preserve">Yousefi, S., Amrollahi, F., Amgad, M., Dong, C., Lewis, J. E., Song, C., Gutman, D. A., Halani, S. H., Velazquez Vega, J. E., Brat, D. J., &amp; Cooper, L. A. D. (2017). Predicting clinical outcomes </w:t>
      </w:r>
      <w:r>
        <w:lastRenderedPageBreak/>
        <w:t xml:space="preserve">from large scale cancer genomic profiles with deep survival models. </w:t>
      </w:r>
      <w:r>
        <w:rPr>
          <w:i/>
          <w:iCs/>
        </w:rPr>
        <w:t>Scientific Reports</w:t>
      </w:r>
      <w:r>
        <w:t xml:space="preserve">, </w:t>
      </w:r>
      <w:r>
        <w:rPr>
          <w:i/>
          <w:iCs/>
        </w:rPr>
        <w:t>7</w:t>
      </w:r>
      <w:r>
        <w:t>(1), 11707. https://doi.org/10.1038/s41598-017-11817-6</w:t>
      </w:r>
    </w:p>
    <w:p w14:paraId="334F9864" w14:textId="77777777" w:rsidR="00FE06AC" w:rsidRDefault="00FE06AC" w:rsidP="00052657">
      <w:pPr>
        <w:pStyle w:val="Bibliografa"/>
        <w:spacing w:before="0" w:line="360" w:lineRule="auto"/>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3D0F135A" w:rsidR="00AF0DC8" w:rsidRDefault="00410012" w:rsidP="00052657">
      <w:pPr>
        <w:spacing w:before="0" w:line="360" w:lineRule="auto"/>
        <w:rPr>
          <w:rFonts w:cstheme="minorHAnsi"/>
          <w:sz w:val="20"/>
          <w:szCs w:val="20"/>
        </w:rPr>
      </w:pPr>
      <w:r w:rsidRPr="002E43A7">
        <w:rPr>
          <w:rFonts w:cstheme="minorHAnsi"/>
          <w:sz w:val="20"/>
          <w:szCs w:val="20"/>
        </w:rPr>
        <w:fldChar w:fldCharType="end"/>
      </w:r>
    </w:p>
    <w:p w14:paraId="06664867" w14:textId="39DEA490" w:rsidR="001706E1" w:rsidRDefault="001706E1" w:rsidP="001706E1">
      <w:pPr>
        <w:pStyle w:val="Ttulo1"/>
      </w:pPr>
      <w:bookmarkStart w:id="163" w:name="_Toc229766117"/>
      <w:r>
        <w:t>ANEXO I. FIGURAS</w:t>
      </w:r>
      <w:bookmarkEnd w:id="163"/>
    </w:p>
    <w:p w14:paraId="58C554E7" w14:textId="3AB8DFBC" w:rsidR="00390C30" w:rsidRDefault="00390C30" w:rsidP="00390C30">
      <w:pPr>
        <w:pStyle w:val="Ttulo3"/>
      </w:pPr>
      <w:bookmarkStart w:id="164" w:name="_Toc223291711"/>
      <w:bookmarkStart w:id="165" w:name="_Toc229766118"/>
      <w:r>
        <w:t>A. Diagrama de Gantt con planificación del TFM</w:t>
      </w:r>
      <w:bookmarkEnd w:id="164"/>
      <w:bookmarkEnd w:id="165"/>
    </w:p>
    <w:p w14:paraId="25570520" w14:textId="77777777" w:rsidR="00390C30" w:rsidRDefault="00390C30" w:rsidP="00390C30">
      <w:r w:rsidRPr="0055185B">
        <w:t xml:space="preserve">La </w:t>
      </w:r>
      <w:r>
        <w:rPr>
          <w:rStyle w:val="Textoennegrita"/>
          <w:b w:val="0"/>
          <w:bCs w:val="0"/>
        </w:rPr>
        <w:t>f</w:t>
      </w:r>
      <w:r w:rsidRPr="0055185B">
        <w:rPr>
          <w:rStyle w:val="Textoennegrita"/>
          <w:b w:val="0"/>
          <w:bCs w:val="0"/>
        </w:rPr>
        <w:t>igura 1</w:t>
      </w:r>
      <w:r w:rsidRPr="0055185B">
        <w:t xml:space="preserve"> </w:t>
      </w:r>
      <w:r>
        <w:t xml:space="preserve">(ANEXO I) </w:t>
      </w:r>
      <w:r w:rsidRPr="0055185B">
        <w:t>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5130D0C1" w14:textId="77777777" w:rsidR="00390C30" w:rsidRDefault="00390C30" w:rsidP="001706E1">
      <w:pPr>
        <w:pStyle w:val="Ttulo1"/>
      </w:pPr>
    </w:p>
    <w:p w14:paraId="2579DB6A" w14:textId="77777777" w:rsidR="001706E1" w:rsidRDefault="001706E1" w:rsidP="001706E1">
      <w:pPr>
        <w:keepNext/>
        <w:jc w:val="center"/>
      </w:pPr>
      <w:r>
        <w:lastRenderedPageBreak/>
        <w:t>.</w:t>
      </w:r>
      <w:r w:rsidRPr="00A242C0">
        <w:rPr>
          <w:noProof/>
        </w:rPr>
        <w:drawing>
          <wp:inline distT="0" distB="0" distL="0" distR="0" wp14:anchorId="7E5043B6" wp14:editId="68429706">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rot="5400000">
                      <a:off x="0" y="0"/>
                      <a:ext cx="8124894" cy="1733548"/>
                    </a:xfrm>
                    <a:prstGeom prst="rect">
                      <a:avLst/>
                    </a:prstGeom>
                  </pic:spPr>
                </pic:pic>
              </a:graphicData>
            </a:graphic>
          </wp:inline>
        </w:drawing>
      </w:r>
    </w:p>
    <w:p w14:paraId="4C2EF4C2" w14:textId="40709F4D" w:rsidR="001706E1" w:rsidRDefault="001706E1" w:rsidP="001706E1">
      <w:pPr>
        <w:pStyle w:val="Ttulo1"/>
      </w:pPr>
    </w:p>
    <w:p w14:paraId="3B9C2B3C" w14:textId="77777777" w:rsidR="001706E1" w:rsidRDefault="001706E1" w:rsidP="001706E1">
      <w:pPr>
        <w:pStyle w:val="Ttulo1"/>
      </w:pPr>
    </w:p>
    <w:p w14:paraId="7B425D48" w14:textId="59937C52" w:rsidR="001706E1" w:rsidRDefault="001706E1" w:rsidP="001706E1">
      <w:pPr>
        <w:pStyle w:val="Ttulo1"/>
      </w:pPr>
      <w:bookmarkStart w:id="166" w:name="_Toc229766119"/>
      <w:r>
        <w:t>ANEXO II. TABLAS</w:t>
      </w:r>
      <w:bookmarkEnd w:id="166"/>
    </w:p>
    <w:p w14:paraId="0232FB4B" w14:textId="7ACB117F" w:rsidR="00390C30" w:rsidRDefault="00390C30" w:rsidP="00390C30">
      <w:pPr>
        <w:pStyle w:val="Ttulo3"/>
      </w:pPr>
      <w:bookmarkStart w:id="167" w:name="_Toc223291712"/>
      <w:bookmarkStart w:id="168" w:name="_Toc229766120"/>
      <w:r>
        <w:t>A. Tabla de riesgos y mitigaciones</w:t>
      </w:r>
      <w:bookmarkEnd w:id="167"/>
      <w:bookmarkEnd w:id="168"/>
    </w:p>
    <w:p w14:paraId="24ADF86A" w14:textId="77544DDD" w:rsidR="00390C30" w:rsidRPr="00DB1053" w:rsidRDefault="00390C30" w:rsidP="006C2AF4">
      <w:r>
        <w:t xml:space="preserve">La </w:t>
      </w:r>
      <w:r>
        <w:rPr>
          <w:rStyle w:val="Textoennegrita"/>
          <w:b w:val="0"/>
          <w:bCs w:val="0"/>
        </w:rPr>
        <w:t>t</w:t>
      </w:r>
      <w:r w:rsidRPr="0055185B">
        <w:rPr>
          <w:rStyle w:val="Textoennegrita"/>
          <w:b w:val="0"/>
          <w:bCs w:val="0"/>
        </w:rPr>
        <w:t xml:space="preserve">abla </w:t>
      </w:r>
      <w:r w:rsidR="006C2AF4">
        <w:rPr>
          <w:rStyle w:val="Textoennegrita"/>
          <w:b w:val="0"/>
          <w:bCs w:val="0"/>
        </w:rPr>
        <w:t>1</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tbl>
      <w:tblPr>
        <w:tblStyle w:val="Tablaconcuadrcula4-nfasis1"/>
        <w:tblW w:w="8547" w:type="dxa"/>
        <w:jc w:val="center"/>
        <w:tblLook w:val="04A0" w:firstRow="1" w:lastRow="0" w:firstColumn="1" w:lastColumn="0" w:noHBand="0" w:noVBand="1"/>
      </w:tblPr>
      <w:tblGrid>
        <w:gridCol w:w="2830"/>
        <w:gridCol w:w="3119"/>
        <w:gridCol w:w="2598"/>
      </w:tblGrid>
      <w:tr w:rsidR="00390C30" w14:paraId="12161046" w14:textId="77777777" w:rsidTr="004F78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411FCB0E" w14:textId="77777777" w:rsidR="00390C30" w:rsidRDefault="00390C30" w:rsidP="004F78F2">
            <w:pPr>
              <w:spacing w:before="0"/>
              <w:jc w:val="center"/>
            </w:pPr>
            <w:r>
              <w:rPr>
                <w:color w:val="FFFFFF"/>
                <w:sz w:val="20"/>
                <w:szCs w:val="20"/>
              </w:rPr>
              <w:t>Riesgo identificado</w:t>
            </w:r>
          </w:p>
        </w:tc>
        <w:tc>
          <w:tcPr>
            <w:tcW w:w="3119" w:type="dxa"/>
          </w:tcPr>
          <w:p w14:paraId="7BBDBC09" w14:textId="77777777" w:rsidR="00390C30" w:rsidRDefault="00390C30" w:rsidP="004F78F2">
            <w:pPr>
              <w:spacing w:before="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598" w:type="dxa"/>
          </w:tcPr>
          <w:p w14:paraId="38E3B150" w14:textId="77777777" w:rsidR="00390C30" w:rsidRDefault="00390C30" w:rsidP="004F78F2">
            <w:pPr>
              <w:spacing w:before="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390C30" w14:paraId="1CA0047C"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737B0878" w14:textId="77777777" w:rsidR="00390C30" w:rsidRDefault="00390C30" w:rsidP="004F78F2">
            <w:pPr>
              <w:spacing w:before="0"/>
              <w:jc w:val="center"/>
            </w:pPr>
            <w:r>
              <w:rPr>
                <w:sz w:val="20"/>
                <w:szCs w:val="20"/>
              </w:rPr>
              <w:t>Problemas de acceso o descarga de datos (TCGA/METABRIC)</w:t>
            </w:r>
          </w:p>
        </w:tc>
        <w:tc>
          <w:tcPr>
            <w:tcW w:w="3119" w:type="dxa"/>
          </w:tcPr>
          <w:p w14:paraId="5200E8E4"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Consultar documentación oficial de cBioPortal API)</w:t>
            </w:r>
          </w:p>
        </w:tc>
        <w:tc>
          <w:tcPr>
            <w:tcW w:w="2598" w:type="dxa"/>
          </w:tcPr>
          <w:p w14:paraId="07F35211"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Usar datos de un repositorio público</w:t>
            </w:r>
          </w:p>
        </w:tc>
      </w:tr>
      <w:tr w:rsidR="00390C30" w14:paraId="49E45494" w14:textId="77777777" w:rsidTr="004F78F2">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41D8C643" w14:textId="77777777" w:rsidR="00390C30" w:rsidRDefault="00390C30" w:rsidP="004F78F2">
            <w:pPr>
              <w:spacing w:before="0"/>
              <w:jc w:val="center"/>
            </w:pPr>
            <w:r>
              <w:rPr>
                <w:sz w:val="20"/>
                <w:szCs w:val="20"/>
              </w:rPr>
              <w:t>Alta dimensionalidad que dificulte convergencia de modelos</w:t>
            </w:r>
          </w:p>
        </w:tc>
        <w:tc>
          <w:tcPr>
            <w:tcW w:w="3119" w:type="dxa"/>
          </w:tcPr>
          <w:p w14:paraId="343AE18A" w14:textId="77777777" w:rsidR="00390C30"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pPr>
            <w:r>
              <w:rPr>
                <w:sz w:val="20"/>
                <w:szCs w:val="20"/>
              </w:rPr>
              <w:t>Análisis de correlaciones; Multicolinealidad; reducción de la dimensionalidad</w:t>
            </w:r>
          </w:p>
        </w:tc>
        <w:tc>
          <w:tcPr>
            <w:tcW w:w="2598" w:type="dxa"/>
          </w:tcPr>
          <w:p w14:paraId="51EB45DF" w14:textId="77777777" w:rsidR="00390C30"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pPr>
            <w:r>
              <w:rPr>
                <w:sz w:val="20"/>
                <w:szCs w:val="20"/>
              </w:rPr>
              <w:t>Selección de variables críticas según la literatura</w:t>
            </w:r>
          </w:p>
        </w:tc>
      </w:tr>
      <w:tr w:rsidR="00390C30" w14:paraId="79DACE66"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578D8011" w14:textId="77777777" w:rsidR="00390C30" w:rsidRDefault="00390C30" w:rsidP="004F78F2">
            <w:pPr>
              <w:spacing w:before="0"/>
              <w:jc w:val="center"/>
            </w:pPr>
            <w:r>
              <w:rPr>
                <w:sz w:val="20"/>
                <w:szCs w:val="20"/>
              </w:rPr>
              <w:t xml:space="preserve">Bajo número de eventos </w:t>
            </w:r>
          </w:p>
        </w:tc>
        <w:tc>
          <w:tcPr>
            <w:tcW w:w="3119" w:type="dxa"/>
          </w:tcPr>
          <w:p w14:paraId="6A76DEE5"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w:t>
            </w:r>
          </w:p>
        </w:tc>
        <w:tc>
          <w:tcPr>
            <w:tcW w:w="2598" w:type="dxa"/>
          </w:tcPr>
          <w:p w14:paraId="6D51E569"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r w:rsidRPr="003A12E0">
              <w:rPr>
                <w:i/>
                <w:iCs/>
                <w:sz w:val="20"/>
                <w:szCs w:val="20"/>
              </w:rPr>
              <w:t>endpoints</w:t>
            </w:r>
            <w:r>
              <w:rPr>
                <w:sz w:val="20"/>
                <w:szCs w:val="20"/>
              </w:rPr>
              <w:t xml:space="preserve"> </w:t>
            </w:r>
          </w:p>
        </w:tc>
      </w:tr>
      <w:tr w:rsidR="00390C30" w14:paraId="24927A43" w14:textId="77777777" w:rsidTr="004F78F2">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5A2D1690" w14:textId="77777777" w:rsidR="00390C30" w:rsidRDefault="00390C30" w:rsidP="004F78F2">
            <w:pPr>
              <w:spacing w:before="0"/>
              <w:jc w:val="center"/>
            </w:pPr>
            <w:r>
              <w:rPr>
                <w:sz w:val="20"/>
                <w:szCs w:val="20"/>
              </w:rPr>
              <w:t>Tiempo de entrenamiento excesivo para modelos de deep learning</w:t>
            </w:r>
          </w:p>
        </w:tc>
        <w:tc>
          <w:tcPr>
            <w:tcW w:w="3119" w:type="dxa"/>
          </w:tcPr>
          <w:p w14:paraId="0EC787BA" w14:textId="77777777" w:rsidR="00390C30" w:rsidRPr="00411298"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Usar GPU de Google Colab Pro / Kaggle Notebooks</w:t>
            </w:r>
          </w:p>
        </w:tc>
        <w:tc>
          <w:tcPr>
            <w:tcW w:w="2598" w:type="dxa"/>
          </w:tcPr>
          <w:p w14:paraId="17AEB640" w14:textId="77777777" w:rsidR="00390C30" w:rsidRPr="00411298"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Simplificar la arquitectura de DeepSurv </w:t>
            </w:r>
          </w:p>
        </w:tc>
      </w:tr>
      <w:tr w:rsidR="00390C30" w14:paraId="574380E5"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22691AFB" w14:textId="77777777" w:rsidR="00390C30" w:rsidRDefault="00390C30" w:rsidP="004F78F2">
            <w:pPr>
              <w:spacing w:before="0"/>
              <w:jc w:val="center"/>
            </w:pPr>
            <w:r>
              <w:rPr>
                <w:sz w:val="20"/>
                <w:szCs w:val="20"/>
              </w:rPr>
              <w:t>Divergencia metodológica entre TCGA y METABRIC que dificulte la comparación</w:t>
            </w:r>
          </w:p>
        </w:tc>
        <w:tc>
          <w:tcPr>
            <w:tcW w:w="3119" w:type="dxa"/>
          </w:tcPr>
          <w:p w14:paraId="353CE354" w14:textId="77777777" w:rsidR="00390C30" w:rsidRPr="00411298"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Documentar diferencias en protocolos de recogida</w:t>
            </w:r>
          </w:p>
        </w:tc>
        <w:tc>
          <w:tcPr>
            <w:tcW w:w="2598" w:type="dxa"/>
          </w:tcPr>
          <w:p w14:paraId="7BE9E6AD" w14:textId="77777777" w:rsidR="00390C30" w:rsidRPr="00411298"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Uso de variables comunes en ambos datasets</w:t>
            </w:r>
          </w:p>
        </w:tc>
      </w:tr>
    </w:tbl>
    <w:p w14:paraId="7D5C0403" w14:textId="3D1FDC3A" w:rsidR="006C2AF4" w:rsidRPr="00F439B4" w:rsidRDefault="006C2AF4" w:rsidP="006C2AF4">
      <w:pPr>
        <w:pStyle w:val="Ttulo3"/>
      </w:pPr>
      <w:bookmarkStart w:id="169" w:name="_Toc229766121"/>
      <w:r>
        <w:t>B.</w:t>
      </w:r>
      <w:r w:rsidRPr="00F439B4">
        <w:t xml:space="preserve"> Cuadro resumen global de metodologías y líneas de trabajo</w:t>
      </w:r>
      <w:bookmarkEnd w:id="169"/>
    </w:p>
    <w:p w14:paraId="43E17535" w14:textId="686E29B9" w:rsidR="006C2AF4" w:rsidRDefault="006C2AF4" w:rsidP="006C2AF4">
      <w:r>
        <w:t xml:space="preserve">La </w:t>
      </w:r>
      <w:r w:rsidRPr="00410012">
        <w:rPr>
          <w:rStyle w:val="Textoennegrita"/>
          <w:b w:val="0"/>
          <w:bCs w:val="0"/>
        </w:rPr>
        <w:t xml:space="preserve">tabla </w:t>
      </w:r>
      <w:r>
        <w:rPr>
          <w:rStyle w:val="Textoennegrita"/>
          <w:b w:val="0"/>
          <w:bCs w:val="0"/>
        </w:rPr>
        <w:t>2</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5438621" w14:textId="77777777" w:rsidR="006C2AF4" w:rsidRPr="006C2AF4" w:rsidRDefault="006C2AF4" w:rsidP="006C2AF4"/>
    <w:tbl>
      <w:tblPr>
        <w:tblStyle w:val="Tablaconcuadrcula4-nfasis1"/>
        <w:tblW w:w="7808" w:type="dxa"/>
        <w:tblLook w:val="04A0" w:firstRow="1" w:lastRow="0" w:firstColumn="1" w:lastColumn="0" w:noHBand="0" w:noVBand="1"/>
      </w:tblPr>
      <w:tblGrid>
        <w:gridCol w:w="1417"/>
        <w:gridCol w:w="1307"/>
        <w:gridCol w:w="1198"/>
        <w:gridCol w:w="1627"/>
        <w:gridCol w:w="1547"/>
        <w:gridCol w:w="1337"/>
      </w:tblGrid>
      <w:tr w:rsidR="006C2AF4" w14:paraId="64971B40" w14:textId="77777777" w:rsidTr="00026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3B5A3ED5" w14:textId="77777777" w:rsidR="006C2AF4" w:rsidRDefault="006C2AF4" w:rsidP="00026B76">
            <w:pPr>
              <w:jc w:val="center"/>
            </w:pPr>
            <w:r>
              <w:rPr>
                <w:rFonts w:ascii="Arial" w:hAnsi="Arial"/>
                <w:color w:val="FFFFFF"/>
                <w:sz w:val="18"/>
                <w:szCs w:val="18"/>
              </w:rPr>
              <w:t>Técnica / Línea</w:t>
            </w:r>
          </w:p>
        </w:tc>
        <w:tc>
          <w:tcPr>
            <w:tcW w:w="1271" w:type="dxa"/>
          </w:tcPr>
          <w:p w14:paraId="10293D49"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1920CD13"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1A68042F"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Interpretabilidad</w:t>
            </w:r>
          </w:p>
        </w:tc>
        <w:tc>
          <w:tcPr>
            <w:tcW w:w="1511" w:type="dxa"/>
          </w:tcPr>
          <w:p w14:paraId="23752DFB"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6171C4C8"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6C2AF4" w14:paraId="7625FD4D"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13FD43FD" w14:textId="77777777" w:rsidR="006C2AF4" w:rsidRDefault="006C2AF4" w:rsidP="00026B76">
            <w:pPr>
              <w:jc w:val="center"/>
            </w:pPr>
            <w:r>
              <w:rPr>
                <w:rFonts w:ascii="Arial" w:hAnsi="Arial"/>
                <w:color w:val="1F3864"/>
                <w:sz w:val="18"/>
                <w:szCs w:val="18"/>
              </w:rPr>
              <w:t>Métodos clásicos de supervivencia</w:t>
            </w:r>
          </w:p>
        </w:tc>
      </w:tr>
      <w:tr w:rsidR="006C2AF4" w14:paraId="7AA76B48"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2A735C40" w14:textId="77777777" w:rsidR="006C2AF4" w:rsidRDefault="006C2AF4" w:rsidP="00026B76">
            <w:r>
              <w:rPr>
                <w:rFonts w:ascii="Arial" w:hAnsi="Arial"/>
                <w:sz w:val="18"/>
                <w:szCs w:val="18"/>
              </w:rPr>
              <w:t>Kaplan-Meier</w:t>
            </w:r>
          </w:p>
        </w:tc>
        <w:tc>
          <w:tcPr>
            <w:tcW w:w="1271" w:type="dxa"/>
          </w:tcPr>
          <w:p w14:paraId="26A6BEA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65ED818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38F2F5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071752B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24CD7FA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Baseline descriptivo</w:t>
            </w:r>
          </w:p>
        </w:tc>
      </w:tr>
      <w:tr w:rsidR="006C2AF4" w14:paraId="66ED6279"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3CB90C9" w14:textId="77777777" w:rsidR="006C2AF4" w:rsidRDefault="006C2AF4" w:rsidP="00026B76">
            <w:r>
              <w:rPr>
                <w:rFonts w:ascii="Arial" w:hAnsi="Arial"/>
                <w:sz w:val="18"/>
                <w:szCs w:val="18"/>
              </w:rPr>
              <w:t>Cox proporcional</w:t>
            </w:r>
          </w:p>
        </w:tc>
        <w:tc>
          <w:tcPr>
            <w:tcW w:w="1271" w:type="dxa"/>
          </w:tcPr>
          <w:p w14:paraId="337E2A9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0A34A5D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20CB11C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2975F5F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2D6A6D3C"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6C2AF4" w14:paraId="131CED2F"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3BE7A754" w14:textId="77777777" w:rsidR="006C2AF4" w:rsidRDefault="006C2AF4" w:rsidP="00026B76">
            <w:r>
              <w:rPr>
                <w:rFonts w:ascii="Arial" w:hAnsi="Arial"/>
                <w:sz w:val="18"/>
                <w:szCs w:val="18"/>
              </w:rPr>
              <w:t>Cox LASSO</w:t>
            </w:r>
          </w:p>
        </w:tc>
        <w:tc>
          <w:tcPr>
            <w:tcW w:w="1271" w:type="dxa"/>
          </w:tcPr>
          <w:p w14:paraId="410B268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63D19076"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Pr>
          <w:p w14:paraId="799FD807"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042F8A9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2EE49B0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6C2AF4" w14:paraId="1136769E"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57C3E509" w14:textId="77777777" w:rsidR="006C2AF4" w:rsidRDefault="006C2AF4" w:rsidP="00026B76">
            <w:pPr>
              <w:jc w:val="center"/>
            </w:pPr>
            <w:r>
              <w:rPr>
                <w:rFonts w:ascii="Arial" w:hAnsi="Arial"/>
                <w:color w:val="375623"/>
                <w:sz w:val="18"/>
                <w:szCs w:val="18"/>
              </w:rPr>
              <w:t>Machine Learning para supervivencia</w:t>
            </w:r>
          </w:p>
        </w:tc>
      </w:tr>
      <w:tr w:rsidR="006C2AF4" w14:paraId="026ADFB7"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717157E6" w14:textId="77777777" w:rsidR="006C2AF4" w:rsidRDefault="006C2AF4" w:rsidP="00026B76">
            <w:r>
              <w:rPr>
                <w:rFonts w:ascii="Arial" w:hAnsi="Arial"/>
                <w:sz w:val="18"/>
                <w:szCs w:val="18"/>
              </w:rPr>
              <w:lastRenderedPageBreak/>
              <w:t>Random Survival Forest</w:t>
            </w:r>
          </w:p>
        </w:tc>
        <w:tc>
          <w:tcPr>
            <w:tcW w:w="1271" w:type="dxa"/>
          </w:tcPr>
          <w:p w14:paraId="2445FDD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2C28723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26B319B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3FEDC0D1"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Coste comp. alto; n mínimo recomendado ~300</w:t>
            </w:r>
          </w:p>
        </w:tc>
        <w:tc>
          <w:tcPr>
            <w:tcW w:w="1301" w:type="dxa"/>
          </w:tcPr>
          <w:p w14:paraId="1F0AF52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6C2AF4" w14:paraId="3638F412"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9151219" w14:textId="77777777" w:rsidR="006C2AF4" w:rsidRDefault="006C2AF4" w:rsidP="00026B76">
            <w:r>
              <w:rPr>
                <w:rFonts w:ascii="Arial" w:hAnsi="Arial"/>
                <w:sz w:val="18"/>
                <w:szCs w:val="18"/>
              </w:rPr>
              <w:t>Gradient Boosting</w:t>
            </w:r>
          </w:p>
        </w:tc>
        <w:tc>
          <w:tcPr>
            <w:tcW w:w="1271" w:type="dxa"/>
          </w:tcPr>
          <w:p w14:paraId="18641FC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5423E5D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00354D10"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7DA1E2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Menor adopción en genómica; sensible a outliers</w:t>
            </w:r>
          </w:p>
        </w:tc>
        <w:tc>
          <w:tcPr>
            <w:tcW w:w="1301" w:type="dxa"/>
          </w:tcPr>
          <w:p w14:paraId="25C29E20"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6C2AF4" w14:paraId="62913BD6"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1F8164E" w14:textId="77777777" w:rsidR="006C2AF4" w:rsidRDefault="006C2AF4" w:rsidP="00026B76">
            <w:r>
              <w:rPr>
                <w:rFonts w:ascii="Arial" w:hAnsi="Arial"/>
                <w:sz w:val="18"/>
                <w:szCs w:val="18"/>
              </w:rPr>
              <w:t>Survival SVM</w:t>
            </w:r>
          </w:p>
        </w:tc>
        <w:tc>
          <w:tcPr>
            <w:tcW w:w="1271" w:type="dxa"/>
          </w:tcPr>
          <w:p w14:paraId="657C77E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(kernel)</w:t>
            </w:r>
          </w:p>
        </w:tc>
        <w:tc>
          <w:tcPr>
            <w:tcW w:w="1133" w:type="dxa"/>
          </w:tcPr>
          <w:p w14:paraId="7311341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7607EEE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2966107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4B930770"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6C2AF4" w14:paraId="49AFF7FC"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8B16D03" w14:textId="77777777" w:rsidR="006C2AF4" w:rsidRDefault="006C2AF4" w:rsidP="00026B76">
            <w:pPr>
              <w:jc w:val="center"/>
            </w:pPr>
            <w:r>
              <w:rPr>
                <w:rFonts w:ascii="Arial" w:hAnsi="Arial"/>
                <w:color w:val="7F3F98"/>
                <w:sz w:val="18"/>
                <w:szCs w:val="18"/>
              </w:rPr>
              <w:t>Deep Learning para supervivencia</w:t>
            </w:r>
          </w:p>
        </w:tc>
      </w:tr>
      <w:tr w:rsidR="006C2AF4" w14:paraId="55E2C911"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7EC96DF6" w14:textId="77777777" w:rsidR="006C2AF4" w:rsidRDefault="006C2AF4" w:rsidP="00026B76">
            <w:r>
              <w:rPr>
                <w:rFonts w:ascii="Arial" w:hAnsi="Arial"/>
                <w:sz w:val="18"/>
                <w:szCs w:val="18"/>
              </w:rPr>
              <w:t>DeepSurv</w:t>
            </w:r>
          </w:p>
        </w:tc>
        <w:tc>
          <w:tcPr>
            <w:tcW w:w="1271" w:type="dxa"/>
          </w:tcPr>
          <w:p w14:paraId="108C7A6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Deep Learning</w:t>
            </w:r>
          </w:p>
        </w:tc>
        <w:tc>
          <w:tcPr>
            <w:tcW w:w="1133" w:type="dxa"/>
          </w:tcPr>
          <w:p w14:paraId="78402A4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50A247A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7CA46AB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4A9F21D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6C2AF4" w14:paraId="3DD2D1C4"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8486A56" w14:textId="77777777" w:rsidR="006C2AF4" w:rsidRDefault="006C2AF4" w:rsidP="00026B76">
            <w:r>
              <w:rPr>
                <w:rFonts w:ascii="Arial" w:hAnsi="Arial"/>
                <w:sz w:val="18"/>
                <w:szCs w:val="18"/>
              </w:rPr>
              <w:t>SurvivalNet</w:t>
            </w:r>
          </w:p>
        </w:tc>
        <w:tc>
          <w:tcPr>
            <w:tcW w:w="1271" w:type="dxa"/>
          </w:tcPr>
          <w:p w14:paraId="0D246B4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Deep Learning</w:t>
            </w:r>
          </w:p>
        </w:tc>
        <w:tc>
          <w:tcPr>
            <w:tcW w:w="1133" w:type="dxa"/>
          </w:tcPr>
          <w:p w14:paraId="4934CE13"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9D280BA"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6BA1208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Menor difusión; HP optimization costosa</w:t>
            </w:r>
          </w:p>
        </w:tc>
        <w:tc>
          <w:tcPr>
            <w:tcW w:w="1301" w:type="dxa"/>
          </w:tcPr>
          <w:p w14:paraId="1F69EDC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6C2AF4" w14:paraId="7242E0F4"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5BC61F13" w14:textId="77777777" w:rsidR="006C2AF4" w:rsidRDefault="006C2AF4" w:rsidP="00026B76">
            <w:r>
              <w:rPr>
                <w:rFonts w:ascii="Arial" w:hAnsi="Arial"/>
                <w:sz w:val="18"/>
                <w:szCs w:val="18"/>
              </w:rPr>
              <w:t>Transformers multimodales</w:t>
            </w:r>
          </w:p>
        </w:tc>
        <w:tc>
          <w:tcPr>
            <w:tcW w:w="1271" w:type="dxa"/>
          </w:tcPr>
          <w:p w14:paraId="5AA2F1B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Deep Learning</w:t>
            </w:r>
          </w:p>
        </w:tc>
        <w:tc>
          <w:tcPr>
            <w:tcW w:w="1133" w:type="dxa"/>
          </w:tcPr>
          <w:p w14:paraId="381F12A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1B1C6EF6"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2CD98D5D"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3110F2E4"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6C2AF4" w14:paraId="0AD57E39"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0ABCDF77" w14:textId="77777777" w:rsidR="006C2AF4" w:rsidRDefault="006C2AF4" w:rsidP="00026B76">
            <w:pPr>
              <w:jc w:val="center"/>
            </w:pPr>
            <w:r>
              <w:rPr>
                <w:rFonts w:ascii="Arial" w:hAnsi="Arial"/>
                <w:color w:val="E65100"/>
                <w:sz w:val="18"/>
                <w:szCs w:val="18"/>
              </w:rPr>
              <w:t>Fuentes de datos y herramientas de validación</w:t>
            </w:r>
          </w:p>
        </w:tc>
      </w:tr>
      <w:tr w:rsidR="006C2AF4" w14:paraId="340BE819"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3B5807B4" w14:textId="77777777" w:rsidR="006C2AF4" w:rsidRDefault="006C2AF4" w:rsidP="00026B76">
            <w:r>
              <w:rPr>
                <w:rFonts w:ascii="Arial" w:hAnsi="Arial"/>
                <w:sz w:val="18"/>
                <w:szCs w:val="18"/>
              </w:rPr>
              <w:t>TCGA (GDC)</w:t>
            </w:r>
          </w:p>
        </w:tc>
        <w:tc>
          <w:tcPr>
            <w:tcW w:w="1271" w:type="dxa"/>
          </w:tcPr>
          <w:p w14:paraId="3B2C6AA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3204F9A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3B3426">
              <w:rPr>
                <w:rFonts w:ascii="Calibri" w:hAnsi="Calibri" w:cs="Calibri"/>
                <w:szCs w:val="24"/>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03E9C20D"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39C62C6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Sesgo de ancestría europea; n heterogéneo por tipo</w:t>
            </w:r>
          </w:p>
        </w:tc>
        <w:tc>
          <w:tcPr>
            <w:tcW w:w="1301" w:type="dxa"/>
          </w:tcPr>
          <w:p w14:paraId="02A2A120"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 primario</w:t>
            </w:r>
          </w:p>
        </w:tc>
      </w:tr>
      <w:tr w:rsidR="006C2AF4" w14:paraId="1200C35A"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D3C5A6" w14:textId="77777777" w:rsidR="006C2AF4" w:rsidRDefault="006C2AF4" w:rsidP="00026B76">
            <w:r>
              <w:rPr>
                <w:rFonts w:ascii="Arial" w:hAnsi="Arial"/>
                <w:sz w:val="18"/>
                <w:szCs w:val="18"/>
              </w:rPr>
              <w:t>METABRIC</w:t>
            </w:r>
          </w:p>
        </w:tc>
        <w:tc>
          <w:tcPr>
            <w:tcW w:w="1271" w:type="dxa"/>
          </w:tcPr>
          <w:p w14:paraId="2252557C"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4BA64A44"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Pr>
                <w:rFonts w:ascii="Cambria Math" w:hAnsi="Cambria Math" w:cs="Cambria Math"/>
              </w:rPr>
              <w:instrText>∼</w:instrText>
            </w:r>
            <w: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457BF2D6"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3F1FD74E"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microarrays  </w:t>
            </w:r>
          </w:p>
        </w:tc>
        <w:tc>
          <w:tcPr>
            <w:tcW w:w="1301" w:type="dxa"/>
          </w:tcPr>
          <w:p w14:paraId="4393A3D4"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 val. externa</w:t>
            </w:r>
          </w:p>
        </w:tc>
      </w:tr>
      <w:tr w:rsidR="006C2AF4" w14:paraId="2A63553D"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253042D" w14:textId="77777777" w:rsidR="006C2AF4" w:rsidRDefault="006C2AF4" w:rsidP="00026B76">
            <w:r>
              <w:rPr>
                <w:rFonts w:ascii="Arial" w:hAnsi="Arial"/>
                <w:sz w:val="18"/>
                <w:szCs w:val="18"/>
              </w:rPr>
              <w:t>Validación externa</w:t>
            </w:r>
          </w:p>
        </w:tc>
        <w:tc>
          <w:tcPr>
            <w:tcW w:w="1271" w:type="dxa"/>
          </w:tcPr>
          <w:p w14:paraId="05D3F9D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30241EC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74BE3759"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405E36D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796B748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6C2AF4" w14:paraId="39698F21"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3FC9BD22" w14:textId="77777777" w:rsidR="006C2AF4" w:rsidRDefault="006C2AF4" w:rsidP="00026B76">
            <w:pPr>
              <w:jc w:val="center"/>
            </w:pPr>
            <w:r>
              <w:rPr>
                <w:rFonts w:ascii="Arial" w:hAnsi="Arial"/>
                <w:color w:val="2E5496"/>
                <w:sz w:val="18"/>
                <w:szCs w:val="18"/>
              </w:rPr>
              <w:t>Métricas de evaluación</w:t>
            </w:r>
          </w:p>
        </w:tc>
      </w:tr>
      <w:tr w:rsidR="006C2AF4" w14:paraId="632246CE"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21A4AD4C" w14:textId="77777777" w:rsidR="006C2AF4" w:rsidRDefault="006C2AF4" w:rsidP="00026B76">
            <w:r>
              <w:rPr>
                <w:rFonts w:ascii="Arial" w:hAnsi="Arial"/>
                <w:sz w:val="18"/>
                <w:szCs w:val="18"/>
              </w:rPr>
              <w:t>C-index</w:t>
            </w:r>
          </w:p>
        </w:tc>
        <w:tc>
          <w:tcPr>
            <w:tcW w:w="1271" w:type="dxa"/>
          </w:tcPr>
          <w:p w14:paraId="4598FAF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18E01AE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6875464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7616896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evalúa calibración; sensible a censura informativa</w:t>
            </w:r>
          </w:p>
        </w:tc>
        <w:tc>
          <w:tcPr>
            <w:tcW w:w="1301" w:type="dxa"/>
          </w:tcPr>
          <w:p w14:paraId="59A32729"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principal</w:t>
            </w:r>
          </w:p>
        </w:tc>
      </w:tr>
      <w:tr w:rsidR="006C2AF4" w14:paraId="4460B3FE"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350330CB" w14:textId="77777777" w:rsidR="006C2AF4" w:rsidRDefault="006C2AF4" w:rsidP="00026B76">
            <w:r>
              <w:rPr>
                <w:rFonts w:ascii="Arial" w:hAnsi="Arial"/>
                <w:sz w:val="18"/>
                <w:szCs w:val="18"/>
              </w:rPr>
              <w:lastRenderedPageBreak/>
              <w:t>Brier Score integrado</w:t>
            </w:r>
          </w:p>
        </w:tc>
        <w:tc>
          <w:tcPr>
            <w:tcW w:w="1271" w:type="dxa"/>
          </w:tcPr>
          <w:p w14:paraId="56739B0F"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Calibración + discrim.</w:t>
            </w:r>
          </w:p>
        </w:tc>
        <w:tc>
          <w:tcPr>
            <w:tcW w:w="1133" w:type="dxa"/>
          </w:tcPr>
          <w:p w14:paraId="2C107AF2"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0F49705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0F680FC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26311789"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6C2AF4" w14:paraId="62091C32"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CE5ED37" w14:textId="77777777" w:rsidR="006C2AF4" w:rsidRDefault="006C2AF4" w:rsidP="00026B76">
            <w:r>
              <w:rPr>
                <w:rFonts w:ascii="Arial" w:hAnsi="Arial"/>
                <w:sz w:val="18"/>
                <w:szCs w:val="18"/>
              </w:rPr>
              <w:t>Log-rank test</w:t>
            </w:r>
          </w:p>
        </w:tc>
        <w:tc>
          <w:tcPr>
            <w:tcW w:w="1271" w:type="dxa"/>
          </w:tcPr>
          <w:p w14:paraId="2BCA3DE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08B6C35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Pr>
          <w:p w14:paraId="66704E9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7D85132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753DE1B7"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128B879A" w14:textId="77777777" w:rsidR="006C2AF4" w:rsidRDefault="006C2AF4" w:rsidP="006C2AF4">
      <w:pPr>
        <w:spacing w:after="80"/>
      </w:pPr>
    </w:p>
    <w:p w14:paraId="0DDDE5D5" w14:textId="77777777" w:rsidR="006C2AF4" w:rsidRDefault="006C2AF4" w:rsidP="006C2AF4">
      <w:r>
        <w:br w:type="page"/>
      </w:r>
    </w:p>
    <w:p w14:paraId="0A1538EC" w14:textId="77777777" w:rsidR="00390C30" w:rsidRDefault="00390C30" w:rsidP="001706E1">
      <w:pPr>
        <w:pStyle w:val="Ttulo1"/>
      </w:pPr>
    </w:p>
    <w:p w14:paraId="096960B2" w14:textId="341494A5" w:rsidR="001706E1" w:rsidRDefault="001706E1" w:rsidP="001706E1">
      <w:pPr>
        <w:pStyle w:val="Ttulo1"/>
      </w:pPr>
      <w:bookmarkStart w:id="170" w:name="_Toc229766122"/>
      <w:r>
        <w:t>ANEXO III. GLOSARIO DE TERMINOS</w:t>
      </w:r>
      <w:bookmarkEnd w:id="170"/>
    </w:p>
    <w:p w14:paraId="14973E28" w14:textId="0271E1A3" w:rsidR="001706E1" w:rsidRDefault="001706E1" w:rsidP="001706E1">
      <w:pPr>
        <w:pStyle w:val="Ttulo1"/>
      </w:pPr>
      <w:bookmarkStart w:id="171" w:name="_Toc229766123"/>
      <w:r>
        <w:t>ANEXO IV. DATASETS</w:t>
      </w:r>
      <w:bookmarkEnd w:id="171"/>
    </w:p>
    <w:p w14:paraId="6F1E73B9" w14:textId="77777777" w:rsidR="001706E1" w:rsidRDefault="001706E1" w:rsidP="00052657">
      <w:pPr>
        <w:spacing w:before="0" w:line="360" w:lineRule="auto"/>
        <w:rPr>
          <w:sz w:val="23"/>
          <w:szCs w:val="23"/>
        </w:rPr>
      </w:pPr>
    </w:p>
    <w:sectPr w:rsidR="001706E1" w:rsidSect="00E840D2">
      <w:headerReference w:type="default" r:id="rId65"/>
      <w:footerReference w:type="default" r:id="rId6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C7C6A" w14:textId="77777777" w:rsidR="004A3023" w:rsidRDefault="004A3023" w:rsidP="00D61758">
      <w:r>
        <w:separator/>
      </w:r>
    </w:p>
  </w:endnote>
  <w:endnote w:type="continuationSeparator" w:id="0">
    <w:p w14:paraId="7DF02F7C" w14:textId="77777777" w:rsidR="004A3023" w:rsidRDefault="004A3023"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7CBD1" w14:textId="77777777" w:rsidR="004A3023" w:rsidRDefault="004A3023" w:rsidP="00D61758">
      <w:r>
        <w:separator/>
      </w:r>
    </w:p>
  </w:footnote>
  <w:footnote w:type="continuationSeparator" w:id="0">
    <w:p w14:paraId="764FD8CE" w14:textId="77777777" w:rsidR="004A3023" w:rsidRDefault="004A3023"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0F6C"/>
    <w:multiLevelType w:val="multilevel"/>
    <w:tmpl w:val="BA221C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F0032C"/>
    <w:multiLevelType w:val="hybridMultilevel"/>
    <w:tmpl w:val="CA7ED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743A69"/>
    <w:multiLevelType w:val="hybridMultilevel"/>
    <w:tmpl w:val="34DE8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63EEC"/>
    <w:multiLevelType w:val="hybridMultilevel"/>
    <w:tmpl w:val="5C18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2A014E3"/>
    <w:multiLevelType w:val="hybridMultilevel"/>
    <w:tmpl w:val="D81C3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3428C2"/>
    <w:multiLevelType w:val="hybridMultilevel"/>
    <w:tmpl w:val="AC8AD04C"/>
    <w:lvl w:ilvl="0" w:tplc="8D6010CE">
      <w:start w:val="1"/>
      <w:numFmt w:val="bullet"/>
      <w:lvlText w:val="•"/>
      <w:lvlJc w:val="left"/>
      <w:pPr>
        <w:ind w:left="36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11" w15:restartNumberingAfterBreak="0">
    <w:nsid w:val="266C3B3A"/>
    <w:multiLevelType w:val="multilevel"/>
    <w:tmpl w:val="A36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35416"/>
    <w:multiLevelType w:val="multilevel"/>
    <w:tmpl w:val="7C764DC0"/>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6" w15:restartNumberingAfterBreak="0">
    <w:nsid w:val="39D908AF"/>
    <w:multiLevelType w:val="multilevel"/>
    <w:tmpl w:val="804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40164529"/>
    <w:multiLevelType w:val="hybridMultilevel"/>
    <w:tmpl w:val="D57CA1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4E32096F"/>
    <w:multiLevelType w:val="multilevel"/>
    <w:tmpl w:val="3DD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00722"/>
    <w:multiLevelType w:val="hybridMultilevel"/>
    <w:tmpl w:val="C5143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D614CE"/>
    <w:multiLevelType w:val="multilevel"/>
    <w:tmpl w:val="BB2A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C646F"/>
    <w:multiLevelType w:val="multilevel"/>
    <w:tmpl w:val="6EF416E0"/>
    <w:lvl w:ilvl="0">
      <w:start w:val="4"/>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2623BF"/>
    <w:multiLevelType w:val="hybridMultilevel"/>
    <w:tmpl w:val="29064D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355EB7"/>
    <w:multiLevelType w:val="multilevel"/>
    <w:tmpl w:val="B5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CC60CC8"/>
    <w:multiLevelType w:val="hybridMultilevel"/>
    <w:tmpl w:val="2F624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lvlOverride w:ilvl="0">
      <w:startOverride w:val="1"/>
    </w:lvlOverride>
  </w:num>
  <w:num w:numId="2">
    <w:abstractNumId w:val="18"/>
  </w:num>
  <w:num w:numId="3">
    <w:abstractNumId w:val="27"/>
  </w:num>
  <w:num w:numId="4">
    <w:abstractNumId w:val="12"/>
  </w:num>
  <w:num w:numId="5">
    <w:abstractNumId w:val="5"/>
  </w:num>
  <w:num w:numId="6">
    <w:abstractNumId w:val="29"/>
  </w:num>
  <w:num w:numId="7">
    <w:abstractNumId w:val="13"/>
  </w:num>
  <w:num w:numId="8">
    <w:abstractNumId w:val="7"/>
  </w:num>
  <w:num w:numId="9">
    <w:abstractNumId w:val="25"/>
  </w:num>
  <w:num w:numId="10">
    <w:abstractNumId w:val="14"/>
  </w:num>
  <w:num w:numId="11">
    <w:abstractNumId w:val="28"/>
  </w:num>
  <w:num w:numId="12">
    <w:abstractNumId w:val="4"/>
  </w:num>
  <w:num w:numId="13">
    <w:abstractNumId w:val="26"/>
  </w:num>
  <w:num w:numId="14">
    <w:abstractNumId w:val="19"/>
  </w:num>
  <w:num w:numId="15">
    <w:abstractNumId w:val="31"/>
  </w:num>
  <w:num w:numId="16">
    <w:abstractNumId w:val="17"/>
  </w:num>
  <w:num w:numId="17">
    <w:abstractNumId w:val="1"/>
  </w:num>
  <w:num w:numId="18">
    <w:abstractNumId w:val="15"/>
  </w:num>
  <w:num w:numId="19">
    <w:abstractNumId w:val="20"/>
  </w:num>
  <w:num w:numId="20">
    <w:abstractNumId w:val="2"/>
  </w:num>
  <w:num w:numId="21">
    <w:abstractNumId w:val="30"/>
  </w:num>
  <w:num w:numId="22">
    <w:abstractNumId w:val="24"/>
  </w:num>
  <w:num w:numId="23">
    <w:abstractNumId w:val="23"/>
  </w:num>
  <w:num w:numId="24">
    <w:abstractNumId w:val="11"/>
  </w:num>
  <w:num w:numId="25">
    <w:abstractNumId w:val="6"/>
  </w:num>
  <w:num w:numId="26">
    <w:abstractNumId w:val="16"/>
  </w:num>
  <w:num w:numId="27">
    <w:abstractNumId w:val="9"/>
  </w:num>
  <w:num w:numId="28">
    <w:abstractNumId w:val="3"/>
  </w:num>
  <w:num w:numId="29">
    <w:abstractNumId w:val="32"/>
  </w:num>
  <w:num w:numId="30">
    <w:abstractNumId w:val="8"/>
  </w:num>
  <w:num w:numId="31">
    <w:abstractNumId w:val="0"/>
  </w:num>
  <w:num w:numId="32">
    <w:abstractNumId w:val="21"/>
  </w:num>
  <w:num w:numId="33">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25D3A"/>
    <w:rsid w:val="00026A9F"/>
    <w:rsid w:val="00036007"/>
    <w:rsid w:val="00044DBA"/>
    <w:rsid w:val="000502C9"/>
    <w:rsid w:val="00052657"/>
    <w:rsid w:val="000571A5"/>
    <w:rsid w:val="00071DC5"/>
    <w:rsid w:val="0008104B"/>
    <w:rsid w:val="00082228"/>
    <w:rsid w:val="000C5D02"/>
    <w:rsid w:val="000D165D"/>
    <w:rsid w:val="000D1DFE"/>
    <w:rsid w:val="000E523A"/>
    <w:rsid w:val="000F3046"/>
    <w:rsid w:val="000F3F53"/>
    <w:rsid w:val="00121761"/>
    <w:rsid w:val="00122268"/>
    <w:rsid w:val="00127927"/>
    <w:rsid w:val="00127BC6"/>
    <w:rsid w:val="00142F66"/>
    <w:rsid w:val="00144A0C"/>
    <w:rsid w:val="00155D4F"/>
    <w:rsid w:val="0016460A"/>
    <w:rsid w:val="001706E1"/>
    <w:rsid w:val="00175EA2"/>
    <w:rsid w:val="00181A9D"/>
    <w:rsid w:val="001838A5"/>
    <w:rsid w:val="00193CE7"/>
    <w:rsid w:val="001B6118"/>
    <w:rsid w:val="001B6E3F"/>
    <w:rsid w:val="001C4613"/>
    <w:rsid w:val="001C6A25"/>
    <w:rsid w:val="001D63BD"/>
    <w:rsid w:val="001E03F3"/>
    <w:rsid w:val="001E2AC6"/>
    <w:rsid w:val="001E570C"/>
    <w:rsid w:val="001F67CA"/>
    <w:rsid w:val="001F7078"/>
    <w:rsid w:val="002175E4"/>
    <w:rsid w:val="002331C5"/>
    <w:rsid w:val="002417BC"/>
    <w:rsid w:val="0024613C"/>
    <w:rsid w:val="0024728F"/>
    <w:rsid w:val="0026163A"/>
    <w:rsid w:val="00271C63"/>
    <w:rsid w:val="00277FB0"/>
    <w:rsid w:val="0028078B"/>
    <w:rsid w:val="00281B73"/>
    <w:rsid w:val="00285B2E"/>
    <w:rsid w:val="002873FE"/>
    <w:rsid w:val="00287FEB"/>
    <w:rsid w:val="00290CE0"/>
    <w:rsid w:val="00296A72"/>
    <w:rsid w:val="002A3396"/>
    <w:rsid w:val="002A47FB"/>
    <w:rsid w:val="002A4F4C"/>
    <w:rsid w:val="002B3B0D"/>
    <w:rsid w:val="002B749A"/>
    <w:rsid w:val="002B788E"/>
    <w:rsid w:val="002C1560"/>
    <w:rsid w:val="002C2C8E"/>
    <w:rsid w:val="002C43BC"/>
    <w:rsid w:val="002C448F"/>
    <w:rsid w:val="002C4A1B"/>
    <w:rsid w:val="002E43A7"/>
    <w:rsid w:val="002E7D31"/>
    <w:rsid w:val="00331729"/>
    <w:rsid w:val="00340C79"/>
    <w:rsid w:val="00343CD1"/>
    <w:rsid w:val="003454BD"/>
    <w:rsid w:val="003466DE"/>
    <w:rsid w:val="003500D8"/>
    <w:rsid w:val="003516E0"/>
    <w:rsid w:val="00361CB4"/>
    <w:rsid w:val="003636CE"/>
    <w:rsid w:val="0036461F"/>
    <w:rsid w:val="003732D6"/>
    <w:rsid w:val="00375901"/>
    <w:rsid w:val="0037670C"/>
    <w:rsid w:val="00387A0C"/>
    <w:rsid w:val="00390C30"/>
    <w:rsid w:val="003A12E0"/>
    <w:rsid w:val="003B08C8"/>
    <w:rsid w:val="003B3426"/>
    <w:rsid w:val="003B3BF3"/>
    <w:rsid w:val="003C2C99"/>
    <w:rsid w:val="003C4538"/>
    <w:rsid w:val="003D1898"/>
    <w:rsid w:val="003D2339"/>
    <w:rsid w:val="003D505D"/>
    <w:rsid w:val="003D67F8"/>
    <w:rsid w:val="003D71B8"/>
    <w:rsid w:val="003E523B"/>
    <w:rsid w:val="003E6033"/>
    <w:rsid w:val="003F5EBC"/>
    <w:rsid w:val="00410012"/>
    <w:rsid w:val="00410133"/>
    <w:rsid w:val="00410A8F"/>
    <w:rsid w:val="00411298"/>
    <w:rsid w:val="004149A7"/>
    <w:rsid w:val="0041557F"/>
    <w:rsid w:val="0041755F"/>
    <w:rsid w:val="00417866"/>
    <w:rsid w:val="004331B9"/>
    <w:rsid w:val="00436AFB"/>
    <w:rsid w:val="00436E4A"/>
    <w:rsid w:val="00442E2D"/>
    <w:rsid w:val="004441B2"/>
    <w:rsid w:val="004502D1"/>
    <w:rsid w:val="00470737"/>
    <w:rsid w:val="004807D4"/>
    <w:rsid w:val="00487234"/>
    <w:rsid w:val="00497E18"/>
    <w:rsid w:val="004A1CDD"/>
    <w:rsid w:val="004A3023"/>
    <w:rsid w:val="004A657D"/>
    <w:rsid w:val="004B3563"/>
    <w:rsid w:val="004B3FEE"/>
    <w:rsid w:val="004D6B10"/>
    <w:rsid w:val="004F0EA8"/>
    <w:rsid w:val="004F4495"/>
    <w:rsid w:val="0050057A"/>
    <w:rsid w:val="00500E72"/>
    <w:rsid w:val="00503D6A"/>
    <w:rsid w:val="00522EE1"/>
    <w:rsid w:val="00525D5C"/>
    <w:rsid w:val="00535AD2"/>
    <w:rsid w:val="00537B87"/>
    <w:rsid w:val="0055185B"/>
    <w:rsid w:val="005566FC"/>
    <w:rsid w:val="00557A72"/>
    <w:rsid w:val="00572462"/>
    <w:rsid w:val="00575DCA"/>
    <w:rsid w:val="00585D78"/>
    <w:rsid w:val="00587A4B"/>
    <w:rsid w:val="0059116D"/>
    <w:rsid w:val="0059582D"/>
    <w:rsid w:val="005A0420"/>
    <w:rsid w:val="005A68EB"/>
    <w:rsid w:val="005A743E"/>
    <w:rsid w:val="005D1424"/>
    <w:rsid w:val="005E40C2"/>
    <w:rsid w:val="005F58C6"/>
    <w:rsid w:val="006207E9"/>
    <w:rsid w:val="00623D20"/>
    <w:rsid w:val="006278CF"/>
    <w:rsid w:val="006310EA"/>
    <w:rsid w:val="00633459"/>
    <w:rsid w:val="006351EE"/>
    <w:rsid w:val="00636AF0"/>
    <w:rsid w:val="0065248A"/>
    <w:rsid w:val="00653D45"/>
    <w:rsid w:val="006541D7"/>
    <w:rsid w:val="00655F25"/>
    <w:rsid w:val="00657A6C"/>
    <w:rsid w:val="00662B09"/>
    <w:rsid w:val="0066517A"/>
    <w:rsid w:val="00667010"/>
    <w:rsid w:val="00682F9D"/>
    <w:rsid w:val="006B7101"/>
    <w:rsid w:val="006C2AF0"/>
    <w:rsid w:val="006C2AF4"/>
    <w:rsid w:val="006C3C75"/>
    <w:rsid w:val="00701C46"/>
    <w:rsid w:val="0070585E"/>
    <w:rsid w:val="00742EFB"/>
    <w:rsid w:val="007435D8"/>
    <w:rsid w:val="00745302"/>
    <w:rsid w:val="0075439A"/>
    <w:rsid w:val="00760778"/>
    <w:rsid w:val="00760D06"/>
    <w:rsid w:val="00777912"/>
    <w:rsid w:val="00783C55"/>
    <w:rsid w:val="0078706D"/>
    <w:rsid w:val="00797DAD"/>
    <w:rsid w:val="007A7598"/>
    <w:rsid w:val="007C3712"/>
    <w:rsid w:val="007D058C"/>
    <w:rsid w:val="007E251B"/>
    <w:rsid w:val="007E2A8C"/>
    <w:rsid w:val="007F3402"/>
    <w:rsid w:val="007F7BA6"/>
    <w:rsid w:val="00800232"/>
    <w:rsid w:val="0080682B"/>
    <w:rsid w:val="00807837"/>
    <w:rsid w:val="008078E0"/>
    <w:rsid w:val="00813852"/>
    <w:rsid w:val="00815324"/>
    <w:rsid w:val="0083013E"/>
    <w:rsid w:val="008311E3"/>
    <w:rsid w:val="008315EC"/>
    <w:rsid w:val="00831EC0"/>
    <w:rsid w:val="00840D83"/>
    <w:rsid w:val="00842DC5"/>
    <w:rsid w:val="00843C14"/>
    <w:rsid w:val="008540C1"/>
    <w:rsid w:val="00856A01"/>
    <w:rsid w:val="00876C1F"/>
    <w:rsid w:val="0087702C"/>
    <w:rsid w:val="008965C3"/>
    <w:rsid w:val="008A00F3"/>
    <w:rsid w:val="008A6C98"/>
    <w:rsid w:val="008B03DB"/>
    <w:rsid w:val="008C16F7"/>
    <w:rsid w:val="008E3475"/>
    <w:rsid w:val="008E411E"/>
    <w:rsid w:val="008F63C1"/>
    <w:rsid w:val="008F6EDA"/>
    <w:rsid w:val="00914368"/>
    <w:rsid w:val="009328E1"/>
    <w:rsid w:val="00944A95"/>
    <w:rsid w:val="0094641B"/>
    <w:rsid w:val="00946B4B"/>
    <w:rsid w:val="00954717"/>
    <w:rsid w:val="009771D2"/>
    <w:rsid w:val="00980994"/>
    <w:rsid w:val="00985D19"/>
    <w:rsid w:val="00996FE3"/>
    <w:rsid w:val="00997A4F"/>
    <w:rsid w:val="009A4233"/>
    <w:rsid w:val="009A4C5D"/>
    <w:rsid w:val="009C013C"/>
    <w:rsid w:val="009C09E5"/>
    <w:rsid w:val="009D1A06"/>
    <w:rsid w:val="009E0283"/>
    <w:rsid w:val="009F569C"/>
    <w:rsid w:val="009F7E76"/>
    <w:rsid w:val="00A0739C"/>
    <w:rsid w:val="00A114B7"/>
    <w:rsid w:val="00A127CA"/>
    <w:rsid w:val="00A234CC"/>
    <w:rsid w:val="00A23919"/>
    <w:rsid w:val="00A242C0"/>
    <w:rsid w:val="00A25FF7"/>
    <w:rsid w:val="00A32F5E"/>
    <w:rsid w:val="00A34D30"/>
    <w:rsid w:val="00A772C4"/>
    <w:rsid w:val="00A802BB"/>
    <w:rsid w:val="00A8128A"/>
    <w:rsid w:val="00A8393C"/>
    <w:rsid w:val="00AB7473"/>
    <w:rsid w:val="00AC02F5"/>
    <w:rsid w:val="00AD3D98"/>
    <w:rsid w:val="00AF0DC8"/>
    <w:rsid w:val="00AF1E05"/>
    <w:rsid w:val="00AF39B8"/>
    <w:rsid w:val="00AF4BDD"/>
    <w:rsid w:val="00B01682"/>
    <w:rsid w:val="00B06C62"/>
    <w:rsid w:val="00B140DD"/>
    <w:rsid w:val="00B20F71"/>
    <w:rsid w:val="00B2586F"/>
    <w:rsid w:val="00B356CE"/>
    <w:rsid w:val="00B42546"/>
    <w:rsid w:val="00B42A92"/>
    <w:rsid w:val="00B51F6D"/>
    <w:rsid w:val="00B55833"/>
    <w:rsid w:val="00B607C2"/>
    <w:rsid w:val="00B66281"/>
    <w:rsid w:val="00B739A6"/>
    <w:rsid w:val="00B742AB"/>
    <w:rsid w:val="00B76426"/>
    <w:rsid w:val="00B77AA5"/>
    <w:rsid w:val="00B82627"/>
    <w:rsid w:val="00B84287"/>
    <w:rsid w:val="00B92834"/>
    <w:rsid w:val="00B93003"/>
    <w:rsid w:val="00B96E59"/>
    <w:rsid w:val="00BB1285"/>
    <w:rsid w:val="00BD4450"/>
    <w:rsid w:val="00BD778F"/>
    <w:rsid w:val="00BE0C9E"/>
    <w:rsid w:val="00BE2890"/>
    <w:rsid w:val="00BF5CC4"/>
    <w:rsid w:val="00BF6679"/>
    <w:rsid w:val="00C009D5"/>
    <w:rsid w:val="00C01130"/>
    <w:rsid w:val="00C01C00"/>
    <w:rsid w:val="00C04440"/>
    <w:rsid w:val="00C06A75"/>
    <w:rsid w:val="00C10D4C"/>
    <w:rsid w:val="00C12C11"/>
    <w:rsid w:val="00C153B0"/>
    <w:rsid w:val="00C310D5"/>
    <w:rsid w:val="00C33CA3"/>
    <w:rsid w:val="00C57447"/>
    <w:rsid w:val="00C6400E"/>
    <w:rsid w:val="00C66515"/>
    <w:rsid w:val="00C8237F"/>
    <w:rsid w:val="00C84454"/>
    <w:rsid w:val="00C92E3B"/>
    <w:rsid w:val="00C93911"/>
    <w:rsid w:val="00CA003D"/>
    <w:rsid w:val="00CA60BC"/>
    <w:rsid w:val="00CB7D6B"/>
    <w:rsid w:val="00CC1AE6"/>
    <w:rsid w:val="00CC67B2"/>
    <w:rsid w:val="00CD2B77"/>
    <w:rsid w:val="00CD3910"/>
    <w:rsid w:val="00D0026F"/>
    <w:rsid w:val="00D025FE"/>
    <w:rsid w:val="00D034CC"/>
    <w:rsid w:val="00D04B3A"/>
    <w:rsid w:val="00D11404"/>
    <w:rsid w:val="00D16EBA"/>
    <w:rsid w:val="00D319E1"/>
    <w:rsid w:val="00D367BD"/>
    <w:rsid w:val="00D37013"/>
    <w:rsid w:val="00D376BD"/>
    <w:rsid w:val="00D43973"/>
    <w:rsid w:val="00D60527"/>
    <w:rsid w:val="00D61758"/>
    <w:rsid w:val="00D66D2E"/>
    <w:rsid w:val="00D70FF8"/>
    <w:rsid w:val="00D741F8"/>
    <w:rsid w:val="00D861BF"/>
    <w:rsid w:val="00D90584"/>
    <w:rsid w:val="00DA0784"/>
    <w:rsid w:val="00DA4117"/>
    <w:rsid w:val="00DA5E1B"/>
    <w:rsid w:val="00DB1053"/>
    <w:rsid w:val="00DB4735"/>
    <w:rsid w:val="00DC5360"/>
    <w:rsid w:val="00DC636D"/>
    <w:rsid w:val="00DD56AD"/>
    <w:rsid w:val="00DE20D5"/>
    <w:rsid w:val="00DE646D"/>
    <w:rsid w:val="00DE6815"/>
    <w:rsid w:val="00DF12C8"/>
    <w:rsid w:val="00DF7D0B"/>
    <w:rsid w:val="00E00AFC"/>
    <w:rsid w:val="00E0545C"/>
    <w:rsid w:val="00E166E2"/>
    <w:rsid w:val="00E33C1D"/>
    <w:rsid w:val="00E54780"/>
    <w:rsid w:val="00E55D17"/>
    <w:rsid w:val="00E64882"/>
    <w:rsid w:val="00E72CC7"/>
    <w:rsid w:val="00E81166"/>
    <w:rsid w:val="00E840D2"/>
    <w:rsid w:val="00E85767"/>
    <w:rsid w:val="00E85E38"/>
    <w:rsid w:val="00E92645"/>
    <w:rsid w:val="00E92D60"/>
    <w:rsid w:val="00E940EC"/>
    <w:rsid w:val="00E96B5E"/>
    <w:rsid w:val="00EA1612"/>
    <w:rsid w:val="00EA53E6"/>
    <w:rsid w:val="00EB0BD3"/>
    <w:rsid w:val="00EC39DE"/>
    <w:rsid w:val="00ED22CA"/>
    <w:rsid w:val="00EE4EB9"/>
    <w:rsid w:val="00EF576F"/>
    <w:rsid w:val="00F030F1"/>
    <w:rsid w:val="00F07FA6"/>
    <w:rsid w:val="00F16025"/>
    <w:rsid w:val="00F16B5A"/>
    <w:rsid w:val="00F24484"/>
    <w:rsid w:val="00F3018E"/>
    <w:rsid w:val="00F3044D"/>
    <w:rsid w:val="00F40C0F"/>
    <w:rsid w:val="00F41A5B"/>
    <w:rsid w:val="00F439B4"/>
    <w:rsid w:val="00F45C9B"/>
    <w:rsid w:val="00F469AA"/>
    <w:rsid w:val="00F54FC3"/>
    <w:rsid w:val="00F5685D"/>
    <w:rsid w:val="00F71FEA"/>
    <w:rsid w:val="00F749AB"/>
    <w:rsid w:val="00F80D06"/>
    <w:rsid w:val="00F925CB"/>
    <w:rsid w:val="00FA2064"/>
    <w:rsid w:val="00FA48AE"/>
    <w:rsid w:val="00FB135E"/>
    <w:rsid w:val="00FB5CA7"/>
    <w:rsid w:val="00FC59EB"/>
    <w:rsid w:val="00FE06AC"/>
    <w:rsid w:val="00FE1D0F"/>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7CA"/>
    <w:pPr>
      <w:spacing w:before="120"/>
      <w:jc w:val="both"/>
    </w:pPr>
    <w:rPr>
      <w:rFonts w:asciiTheme="minorHAnsi" w:hAnsiTheme="minorHAnsi"/>
    </w:rPr>
  </w:style>
  <w:style w:type="paragraph" w:styleId="Ttulo1">
    <w:name w:val="heading 1"/>
    <w:uiPriority w:val="9"/>
    <w:qFormat/>
    <w:rsid w:val="001F67CA"/>
    <w:pPr>
      <w:spacing w:before="240" w:after="120"/>
      <w:outlineLvl w:val="0"/>
    </w:pPr>
    <w:rPr>
      <w:rFonts w:asciiTheme="majorHAnsi" w:hAnsiTheme="majorHAnsi"/>
      <w:b/>
      <w:bCs/>
      <w:color w:val="1F3864"/>
      <w:sz w:val="40"/>
      <w:szCs w:val="36"/>
    </w:rPr>
  </w:style>
  <w:style w:type="paragraph" w:styleId="Ttulo2">
    <w:name w:val="heading 2"/>
    <w:uiPriority w:val="9"/>
    <w:unhideWhenUsed/>
    <w:qFormat/>
    <w:rsid w:val="001F67CA"/>
    <w:pPr>
      <w:spacing w:before="240" w:after="120"/>
      <w:outlineLvl w:val="1"/>
    </w:pPr>
    <w:rPr>
      <w:rFonts w:asciiTheme="majorHAnsi" w:hAnsiTheme="majorHAnsi"/>
      <w:b/>
      <w:bCs/>
      <w:color w:val="002060"/>
      <w:sz w:val="36"/>
      <w:szCs w:val="28"/>
    </w:rPr>
  </w:style>
  <w:style w:type="paragraph" w:styleId="Ttulo3">
    <w:name w:val="heading 3"/>
    <w:uiPriority w:val="9"/>
    <w:unhideWhenUsed/>
    <w:qFormat/>
    <w:rsid w:val="001F67CA"/>
    <w:pPr>
      <w:spacing w:before="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 w:type="table" w:styleId="Tablaconcuadrcula">
    <w:name w:val="Table Grid"/>
    <w:basedOn w:val="Tablanormal"/>
    <w:uiPriority w:val="39"/>
    <w:rsid w:val="00AC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5901"/>
    <w:pPr>
      <w:autoSpaceDE w:val="0"/>
      <w:autoSpaceDN w:val="0"/>
      <w:adjustRightInd w:val="0"/>
    </w:pPr>
    <w:rPr>
      <w:rFonts w:ascii="Calibri" w:hAnsi="Calibri" w:cs="Calibri"/>
      <w:color w:val="000000"/>
      <w:sz w:val="24"/>
      <w:szCs w:val="24"/>
    </w:rPr>
  </w:style>
  <w:style w:type="paragraph" w:styleId="TDC4">
    <w:name w:val="toc 4"/>
    <w:basedOn w:val="Normal"/>
    <w:next w:val="Normal"/>
    <w:autoRedefine/>
    <w:uiPriority w:val="39"/>
    <w:unhideWhenUsed/>
    <w:rsid w:val="00390C30"/>
    <w:pPr>
      <w:spacing w:before="0" w:after="100" w:line="259" w:lineRule="auto"/>
      <w:ind w:left="660"/>
      <w:jc w:val="left"/>
    </w:pPr>
    <w:rPr>
      <w:rFonts w:eastAsiaTheme="minorEastAsia" w:cstheme="minorBidi"/>
    </w:rPr>
  </w:style>
  <w:style w:type="paragraph" w:styleId="TDC5">
    <w:name w:val="toc 5"/>
    <w:basedOn w:val="Normal"/>
    <w:next w:val="Normal"/>
    <w:autoRedefine/>
    <w:uiPriority w:val="39"/>
    <w:unhideWhenUsed/>
    <w:rsid w:val="00390C30"/>
    <w:pPr>
      <w:spacing w:before="0" w:after="100" w:line="259" w:lineRule="auto"/>
      <w:ind w:left="880"/>
      <w:jc w:val="left"/>
    </w:pPr>
    <w:rPr>
      <w:rFonts w:eastAsiaTheme="minorEastAsia" w:cstheme="minorBidi"/>
    </w:rPr>
  </w:style>
  <w:style w:type="paragraph" w:styleId="TDC6">
    <w:name w:val="toc 6"/>
    <w:basedOn w:val="Normal"/>
    <w:next w:val="Normal"/>
    <w:autoRedefine/>
    <w:uiPriority w:val="39"/>
    <w:unhideWhenUsed/>
    <w:rsid w:val="00390C30"/>
    <w:pPr>
      <w:spacing w:before="0" w:after="100" w:line="259" w:lineRule="auto"/>
      <w:ind w:left="1100"/>
      <w:jc w:val="left"/>
    </w:pPr>
    <w:rPr>
      <w:rFonts w:eastAsiaTheme="minorEastAsia" w:cstheme="minorBidi"/>
    </w:rPr>
  </w:style>
  <w:style w:type="paragraph" w:styleId="TDC7">
    <w:name w:val="toc 7"/>
    <w:basedOn w:val="Normal"/>
    <w:next w:val="Normal"/>
    <w:autoRedefine/>
    <w:uiPriority w:val="39"/>
    <w:unhideWhenUsed/>
    <w:rsid w:val="00390C30"/>
    <w:pPr>
      <w:spacing w:before="0" w:after="100" w:line="259" w:lineRule="auto"/>
      <w:ind w:left="1320"/>
      <w:jc w:val="left"/>
    </w:pPr>
    <w:rPr>
      <w:rFonts w:eastAsiaTheme="minorEastAsia" w:cstheme="minorBidi"/>
    </w:rPr>
  </w:style>
  <w:style w:type="paragraph" w:styleId="TDC8">
    <w:name w:val="toc 8"/>
    <w:basedOn w:val="Normal"/>
    <w:next w:val="Normal"/>
    <w:autoRedefine/>
    <w:uiPriority w:val="39"/>
    <w:unhideWhenUsed/>
    <w:rsid w:val="00390C30"/>
    <w:pPr>
      <w:spacing w:before="0" w:after="100" w:line="259" w:lineRule="auto"/>
      <w:ind w:left="1540"/>
      <w:jc w:val="left"/>
    </w:pPr>
    <w:rPr>
      <w:rFonts w:eastAsiaTheme="minorEastAsia" w:cstheme="minorBidi"/>
    </w:rPr>
  </w:style>
  <w:style w:type="paragraph" w:styleId="TDC9">
    <w:name w:val="toc 9"/>
    <w:basedOn w:val="Normal"/>
    <w:next w:val="Normal"/>
    <w:autoRedefine/>
    <w:uiPriority w:val="39"/>
    <w:unhideWhenUsed/>
    <w:rsid w:val="00390C30"/>
    <w:pPr>
      <w:spacing w:before="0" w:after="100" w:line="259" w:lineRule="auto"/>
      <w:ind w:left="1760"/>
      <w:jc w:val="left"/>
    </w:pPr>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2652832">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2171533">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74597856">
      <w:bodyDiv w:val="1"/>
      <w:marLeft w:val="0"/>
      <w:marRight w:val="0"/>
      <w:marTop w:val="0"/>
      <w:marBottom w:val="0"/>
      <w:divBdr>
        <w:top w:val="none" w:sz="0" w:space="0" w:color="auto"/>
        <w:left w:val="none" w:sz="0" w:space="0" w:color="auto"/>
        <w:bottom w:val="none" w:sz="0" w:space="0" w:color="auto"/>
        <w:right w:val="none" w:sz="0" w:space="0" w:color="auto"/>
      </w:divBdr>
    </w:div>
    <w:div w:id="83383166">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0920658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45165726">
      <w:bodyDiv w:val="1"/>
      <w:marLeft w:val="0"/>
      <w:marRight w:val="0"/>
      <w:marTop w:val="0"/>
      <w:marBottom w:val="0"/>
      <w:divBdr>
        <w:top w:val="none" w:sz="0" w:space="0" w:color="auto"/>
        <w:left w:val="none" w:sz="0" w:space="0" w:color="auto"/>
        <w:bottom w:val="none" w:sz="0" w:space="0" w:color="auto"/>
        <w:right w:val="none" w:sz="0" w:space="0" w:color="auto"/>
      </w:divBdr>
    </w:div>
    <w:div w:id="160892184">
      <w:bodyDiv w:val="1"/>
      <w:marLeft w:val="0"/>
      <w:marRight w:val="0"/>
      <w:marTop w:val="0"/>
      <w:marBottom w:val="0"/>
      <w:divBdr>
        <w:top w:val="none" w:sz="0" w:space="0" w:color="auto"/>
        <w:left w:val="none" w:sz="0" w:space="0" w:color="auto"/>
        <w:bottom w:val="none" w:sz="0" w:space="0" w:color="auto"/>
        <w:right w:val="none" w:sz="0" w:space="0" w:color="auto"/>
      </w:divBdr>
    </w:div>
    <w:div w:id="162934159">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06188742">
      <w:bodyDiv w:val="1"/>
      <w:marLeft w:val="0"/>
      <w:marRight w:val="0"/>
      <w:marTop w:val="0"/>
      <w:marBottom w:val="0"/>
      <w:divBdr>
        <w:top w:val="none" w:sz="0" w:space="0" w:color="auto"/>
        <w:left w:val="none" w:sz="0" w:space="0" w:color="auto"/>
        <w:bottom w:val="none" w:sz="0" w:space="0" w:color="auto"/>
        <w:right w:val="none" w:sz="0" w:space="0" w:color="auto"/>
      </w:divBdr>
    </w:div>
    <w:div w:id="213583572">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217793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37253337">
      <w:bodyDiv w:val="1"/>
      <w:marLeft w:val="0"/>
      <w:marRight w:val="0"/>
      <w:marTop w:val="0"/>
      <w:marBottom w:val="0"/>
      <w:divBdr>
        <w:top w:val="none" w:sz="0" w:space="0" w:color="auto"/>
        <w:left w:val="none" w:sz="0" w:space="0" w:color="auto"/>
        <w:bottom w:val="none" w:sz="0" w:space="0" w:color="auto"/>
        <w:right w:val="none" w:sz="0" w:space="0" w:color="auto"/>
      </w:divBdr>
    </w:div>
    <w:div w:id="238640832">
      <w:bodyDiv w:val="1"/>
      <w:marLeft w:val="0"/>
      <w:marRight w:val="0"/>
      <w:marTop w:val="0"/>
      <w:marBottom w:val="0"/>
      <w:divBdr>
        <w:top w:val="none" w:sz="0" w:space="0" w:color="auto"/>
        <w:left w:val="none" w:sz="0" w:space="0" w:color="auto"/>
        <w:bottom w:val="none" w:sz="0" w:space="0" w:color="auto"/>
        <w:right w:val="none" w:sz="0" w:space="0" w:color="auto"/>
      </w:divBdr>
    </w:div>
    <w:div w:id="243882131">
      <w:bodyDiv w:val="1"/>
      <w:marLeft w:val="0"/>
      <w:marRight w:val="0"/>
      <w:marTop w:val="0"/>
      <w:marBottom w:val="0"/>
      <w:divBdr>
        <w:top w:val="none" w:sz="0" w:space="0" w:color="auto"/>
        <w:left w:val="none" w:sz="0" w:space="0" w:color="auto"/>
        <w:bottom w:val="none" w:sz="0" w:space="0" w:color="auto"/>
        <w:right w:val="none" w:sz="0" w:space="0" w:color="auto"/>
      </w:divBdr>
    </w:div>
    <w:div w:id="245043627">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6474329">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4141612">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377632812">
      <w:bodyDiv w:val="1"/>
      <w:marLeft w:val="0"/>
      <w:marRight w:val="0"/>
      <w:marTop w:val="0"/>
      <w:marBottom w:val="0"/>
      <w:divBdr>
        <w:top w:val="none" w:sz="0" w:space="0" w:color="auto"/>
        <w:left w:val="none" w:sz="0" w:space="0" w:color="auto"/>
        <w:bottom w:val="none" w:sz="0" w:space="0" w:color="auto"/>
        <w:right w:val="none" w:sz="0" w:space="0" w:color="auto"/>
      </w:divBdr>
    </w:div>
    <w:div w:id="399206969">
      <w:bodyDiv w:val="1"/>
      <w:marLeft w:val="0"/>
      <w:marRight w:val="0"/>
      <w:marTop w:val="0"/>
      <w:marBottom w:val="0"/>
      <w:divBdr>
        <w:top w:val="none" w:sz="0" w:space="0" w:color="auto"/>
        <w:left w:val="none" w:sz="0" w:space="0" w:color="auto"/>
        <w:bottom w:val="none" w:sz="0" w:space="0" w:color="auto"/>
        <w:right w:val="none" w:sz="0" w:space="0" w:color="auto"/>
      </w:divBdr>
    </w:div>
    <w:div w:id="411974270">
      <w:bodyDiv w:val="1"/>
      <w:marLeft w:val="0"/>
      <w:marRight w:val="0"/>
      <w:marTop w:val="0"/>
      <w:marBottom w:val="0"/>
      <w:divBdr>
        <w:top w:val="none" w:sz="0" w:space="0" w:color="auto"/>
        <w:left w:val="none" w:sz="0" w:space="0" w:color="auto"/>
        <w:bottom w:val="none" w:sz="0" w:space="0" w:color="auto"/>
        <w:right w:val="none" w:sz="0" w:space="0" w:color="auto"/>
      </w:divBdr>
    </w:div>
    <w:div w:id="434862136">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07066856">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05578652">
      <w:bodyDiv w:val="1"/>
      <w:marLeft w:val="0"/>
      <w:marRight w:val="0"/>
      <w:marTop w:val="0"/>
      <w:marBottom w:val="0"/>
      <w:divBdr>
        <w:top w:val="none" w:sz="0" w:space="0" w:color="auto"/>
        <w:left w:val="none" w:sz="0" w:space="0" w:color="auto"/>
        <w:bottom w:val="none" w:sz="0" w:space="0" w:color="auto"/>
        <w:right w:val="none" w:sz="0" w:space="0" w:color="auto"/>
      </w:divBdr>
    </w:div>
    <w:div w:id="625770397">
      <w:bodyDiv w:val="1"/>
      <w:marLeft w:val="0"/>
      <w:marRight w:val="0"/>
      <w:marTop w:val="0"/>
      <w:marBottom w:val="0"/>
      <w:divBdr>
        <w:top w:val="none" w:sz="0" w:space="0" w:color="auto"/>
        <w:left w:val="none" w:sz="0" w:space="0" w:color="auto"/>
        <w:bottom w:val="none" w:sz="0" w:space="0" w:color="auto"/>
        <w:right w:val="none" w:sz="0" w:space="0" w:color="auto"/>
      </w:divBdr>
    </w:div>
    <w:div w:id="626931166">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42065635">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3796145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3802890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4847950">
      <w:bodyDiv w:val="1"/>
      <w:marLeft w:val="0"/>
      <w:marRight w:val="0"/>
      <w:marTop w:val="0"/>
      <w:marBottom w:val="0"/>
      <w:divBdr>
        <w:top w:val="none" w:sz="0" w:space="0" w:color="auto"/>
        <w:left w:val="none" w:sz="0" w:space="0" w:color="auto"/>
        <w:bottom w:val="none" w:sz="0" w:space="0" w:color="auto"/>
        <w:right w:val="none" w:sz="0" w:space="0" w:color="auto"/>
      </w:divBdr>
    </w:div>
    <w:div w:id="966736578">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988094164">
      <w:bodyDiv w:val="1"/>
      <w:marLeft w:val="0"/>
      <w:marRight w:val="0"/>
      <w:marTop w:val="0"/>
      <w:marBottom w:val="0"/>
      <w:divBdr>
        <w:top w:val="none" w:sz="0" w:space="0" w:color="auto"/>
        <w:left w:val="none" w:sz="0" w:space="0" w:color="auto"/>
        <w:bottom w:val="none" w:sz="0" w:space="0" w:color="auto"/>
        <w:right w:val="none" w:sz="0" w:space="0" w:color="auto"/>
      </w:divBdr>
      <w:divsChild>
        <w:div w:id="359404908">
          <w:marLeft w:val="0"/>
          <w:marRight w:val="0"/>
          <w:marTop w:val="0"/>
          <w:marBottom w:val="0"/>
          <w:divBdr>
            <w:top w:val="none" w:sz="0" w:space="0" w:color="auto"/>
            <w:left w:val="none" w:sz="0" w:space="0" w:color="auto"/>
            <w:bottom w:val="none" w:sz="0" w:space="0" w:color="auto"/>
            <w:right w:val="none" w:sz="0" w:space="0" w:color="auto"/>
          </w:divBdr>
          <w:divsChild>
            <w:div w:id="574440420">
              <w:marLeft w:val="0"/>
              <w:marRight w:val="0"/>
              <w:marTop w:val="0"/>
              <w:marBottom w:val="0"/>
              <w:divBdr>
                <w:top w:val="none" w:sz="0" w:space="0" w:color="auto"/>
                <w:left w:val="none" w:sz="0" w:space="0" w:color="auto"/>
                <w:bottom w:val="none" w:sz="0" w:space="0" w:color="auto"/>
                <w:right w:val="none" w:sz="0" w:space="0" w:color="auto"/>
              </w:divBdr>
              <w:divsChild>
                <w:div w:id="1455439851">
                  <w:marLeft w:val="0"/>
                  <w:marRight w:val="0"/>
                  <w:marTop w:val="0"/>
                  <w:marBottom w:val="0"/>
                  <w:divBdr>
                    <w:top w:val="none" w:sz="0" w:space="0" w:color="auto"/>
                    <w:left w:val="none" w:sz="0" w:space="0" w:color="auto"/>
                    <w:bottom w:val="none" w:sz="0" w:space="0" w:color="auto"/>
                    <w:right w:val="none" w:sz="0" w:space="0" w:color="auto"/>
                  </w:divBdr>
                  <w:divsChild>
                    <w:div w:id="202250724">
                      <w:marLeft w:val="0"/>
                      <w:marRight w:val="0"/>
                      <w:marTop w:val="0"/>
                      <w:marBottom w:val="0"/>
                      <w:divBdr>
                        <w:top w:val="none" w:sz="0" w:space="0" w:color="auto"/>
                        <w:left w:val="none" w:sz="0" w:space="0" w:color="auto"/>
                        <w:bottom w:val="none" w:sz="0" w:space="0" w:color="auto"/>
                        <w:right w:val="none" w:sz="0" w:space="0" w:color="auto"/>
                      </w:divBdr>
                      <w:divsChild>
                        <w:div w:id="633679172">
                          <w:marLeft w:val="0"/>
                          <w:marRight w:val="0"/>
                          <w:marTop w:val="0"/>
                          <w:marBottom w:val="0"/>
                          <w:divBdr>
                            <w:top w:val="none" w:sz="0" w:space="0" w:color="auto"/>
                            <w:left w:val="none" w:sz="0" w:space="0" w:color="auto"/>
                            <w:bottom w:val="none" w:sz="0" w:space="0" w:color="auto"/>
                            <w:right w:val="none" w:sz="0" w:space="0" w:color="auto"/>
                          </w:divBdr>
                          <w:divsChild>
                            <w:div w:id="16894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649354">
          <w:marLeft w:val="0"/>
          <w:marRight w:val="0"/>
          <w:marTop w:val="0"/>
          <w:marBottom w:val="0"/>
          <w:divBdr>
            <w:top w:val="none" w:sz="0" w:space="0" w:color="auto"/>
            <w:left w:val="none" w:sz="0" w:space="0" w:color="auto"/>
            <w:bottom w:val="none" w:sz="0" w:space="0" w:color="auto"/>
            <w:right w:val="none" w:sz="0" w:space="0" w:color="auto"/>
          </w:divBdr>
          <w:divsChild>
            <w:div w:id="2138445820">
              <w:marLeft w:val="0"/>
              <w:marRight w:val="0"/>
              <w:marTop w:val="0"/>
              <w:marBottom w:val="0"/>
              <w:divBdr>
                <w:top w:val="none" w:sz="0" w:space="0" w:color="auto"/>
                <w:left w:val="none" w:sz="0" w:space="0" w:color="auto"/>
                <w:bottom w:val="none" w:sz="0" w:space="0" w:color="auto"/>
                <w:right w:val="none" w:sz="0" w:space="0" w:color="auto"/>
              </w:divBdr>
              <w:divsChild>
                <w:div w:id="1246375836">
                  <w:marLeft w:val="0"/>
                  <w:marRight w:val="0"/>
                  <w:marTop w:val="0"/>
                  <w:marBottom w:val="0"/>
                  <w:divBdr>
                    <w:top w:val="none" w:sz="0" w:space="0" w:color="auto"/>
                    <w:left w:val="none" w:sz="0" w:space="0" w:color="auto"/>
                    <w:bottom w:val="none" w:sz="0" w:space="0" w:color="auto"/>
                    <w:right w:val="none" w:sz="0" w:space="0" w:color="auto"/>
                  </w:divBdr>
                  <w:divsChild>
                    <w:div w:id="1891378344">
                      <w:marLeft w:val="0"/>
                      <w:marRight w:val="0"/>
                      <w:marTop w:val="0"/>
                      <w:marBottom w:val="0"/>
                      <w:divBdr>
                        <w:top w:val="none" w:sz="0" w:space="0" w:color="auto"/>
                        <w:left w:val="none" w:sz="0" w:space="0" w:color="auto"/>
                        <w:bottom w:val="none" w:sz="0" w:space="0" w:color="auto"/>
                        <w:right w:val="none" w:sz="0" w:space="0" w:color="auto"/>
                      </w:divBdr>
                    </w:div>
                    <w:div w:id="1459492530">
                      <w:marLeft w:val="0"/>
                      <w:marRight w:val="0"/>
                      <w:marTop w:val="0"/>
                      <w:marBottom w:val="0"/>
                      <w:divBdr>
                        <w:top w:val="none" w:sz="0" w:space="0" w:color="auto"/>
                        <w:left w:val="none" w:sz="0" w:space="0" w:color="auto"/>
                        <w:bottom w:val="none" w:sz="0" w:space="0" w:color="auto"/>
                        <w:right w:val="none" w:sz="0" w:space="0" w:color="auto"/>
                      </w:divBdr>
                      <w:divsChild>
                        <w:div w:id="1273514735">
                          <w:marLeft w:val="0"/>
                          <w:marRight w:val="0"/>
                          <w:marTop w:val="0"/>
                          <w:marBottom w:val="0"/>
                          <w:divBdr>
                            <w:top w:val="none" w:sz="0" w:space="0" w:color="auto"/>
                            <w:left w:val="none" w:sz="0" w:space="0" w:color="auto"/>
                            <w:bottom w:val="none" w:sz="0" w:space="0" w:color="auto"/>
                            <w:right w:val="none" w:sz="0" w:space="0" w:color="auto"/>
                          </w:divBdr>
                          <w:divsChild>
                            <w:div w:id="402024484">
                              <w:marLeft w:val="0"/>
                              <w:marRight w:val="0"/>
                              <w:marTop w:val="0"/>
                              <w:marBottom w:val="0"/>
                              <w:divBdr>
                                <w:top w:val="none" w:sz="0" w:space="0" w:color="auto"/>
                                <w:left w:val="none" w:sz="0" w:space="0" w:color="auto"/>
                                <w:bottom w:val="none" w:sz="0" w:space="0" w:color="auto"/>
                                <w:right w:val="none" w:sz="0" w:space="0" w:color="auto"/>
                              </w:divBdr>
                              <w:divsChild>
                                <w:div w:id="1217205033">
                                  <w:marLeft w:val="0"/>
                                  <w:marRight w:val="0"/>
                                  <w:marTop w:val="0"/>
                                  <w:marBottom w:val="0"/>
                                  <w:divBdr>
                                    <w:top w:val="none" w:sz="0" w:space="0" w:color="auto"/>
                                    <w:left w:val="none" w:sz="0" w:space="0" w:color="auto"/>
                                    <w:bottom w:val="none" w:sz="0" w:space="0" w:color="auto"/>
                                    <w:right w:val="none" w:sz="0" w:space="0" w:color="auto"/>
                                  </w:divBdr>
                                  <w:divsChild>
                                    <w:div w:id="1295405040">
                                      <w:marLeft w:val="0"/>
                                      <w:marRight w:val="0"/>
                                      <w:marTop w:val="0"/>
                                      <w:marBottom w:val="0"/>
                                      <w:divBdr>
                                        <w:top w:val="none" w:sz="0" w:space="0" w:color="auto"/>
                                        <w:left w:val="none" w:sz="0" w:space="0" w:color="auto"/>
                                        <w:bottom w:val="none" w:sz="0" w:space="0" w:color="auto"/>
                                        <w:right w:val="none" w:sz="0" w:space="0" w:color="auto"/>
                                      </w:divBdr>
                                      <w:divsChild>
                                        <w:div w:id="461458294">
                                          <w:marLeft w:val="0"/>
                                          <w:marRight w:val="0"/>
                                          <w:marTop w:val="0"/>
                                          <w:marBottom w:val="0"/>
                                          <w:divBdr>
                                            <w:top w:val="none" w:sz="0" w:space="0" w:color="auto"/>
                                            <w:left w:val="none" w:sz="0" w:space="0" w:color="auto"/>
                                            <w:bottom w:val="none" w:sz="0" w:space="0" w:color="auto"/>
                                            <w:right w:val="none" w:sz="0" w:space="0" w:color="auto"/>
                                          </w:divBdr>
                                          <w:divsChild>
                                            <w:div w:id="1889995747">
                                              <w:marLeft w:val="0"/>
                                              <w:marRight w:val="0"/>
                                              <w:marTop w:val="0"/>
                                              <w:marBottom w:val="0"/>
                                              <w:divBdr>
                                                <w:top w:val="none" w:sz="0" w:space="0" w:color="auto"/>
                                                <w:left w:val="none" w:sz="0" w:space="0" w:color="auto"/>
                                                <w:bottom w:val="none" w:sz="0" w:space="0" w:color="auto"/>
                                                <w:right w:val="none" w:sz="0" w:space="0" w:color="auto"/>
                                              </w:divBdr>
                                              <w:divsChild>
                                                <w:div w:id="192155912">
                                                  <w:marLeft w:val="0"/>
                                                  <w:marRight w:val="0"/>
                                                  <w:marTop w:val="0"/>
                                                  <w:marBottom w:val="0"/>
                                                  <w:divBdr>
                                                    <w:top w:val="none" w:sz="0" w:space="0" w:color="auto"/>
                                                    <w:left w:val="none" w:sz="0" w:space="0" w:color="auto"/>
                                                    <w:bottom w:val="none" w:sz="0" w:space="0" w:color="auto"/>
                                                    <w:right w:val="none" w:sz="0" w:space="0" w:color="auto"/>
                                                  </w:divBdr>
                                                  <w:divsChild>
                                                    <w:div w:id="1922637776">
                                                      <w:marLeft w:val="0"/>
                                                      <w:marRight w:val="0"/>
                                                      <w:marTop w:val="0"/>
                                                      <w:marBottom w:val="0"/>
                                                      <w:divBdr>
                                                        <w:top w:val="none" w:sz="0" w:space="0" w:color="auto"/>
                                                        <w:left w:val="none" w:sz="0" w:space="0" w:color="auto"/>
                                                        <w:bottom w:val="none" w:sz="0" w:space="0" w:color="auto"/>
                                                        <w:right w:val="none" w:sz="0" w:space="0" w:color="auto"/>
                                                      </w:divBdr>
                                                      <w:divsChild>
                                                        <w:div w:id="480391147">
                                                          <w:marLeft w:val="0"/>
                                                          <w:marRight w:val="0"/>
                                                          <w:marTop w:val="0"/>
                                                          <w:marBottom w:val="0"/>
                                                          <w:divBdr>
                                                            <w:top w:val="none" w:sz="0" w:space="0" w:color="auto"/>
                                                            <w:left w:val="none" w:sz="0" w:space="0" w:color="auto"/>
                                                            <w:bottom w:val="none" w:sz="0" w:space="0" w:color="auto"/>
                                                            <w:right w:val="none" w:sz="0" w:space="0" w:color="auto"/>
                                                          </w:divBdr>
                                                          <w:divsChild>
                                                            <w:div w:id="526673908">
                                                              <w:marLeft w:val="0"/>
                                                              <w:marRight w:val="0"/>
                                                              <w:marTop w:val="0"/>
                                                              <w:marBottom w:val="0"/>
                                                              <w:divBdr>
                                                                <w:top w:val="none" w:sz="0" w:space="0" w:color="auto"/>
                                                                <w:left w:val="none" w:sz="0" w:space="0" w:color="auto"/>
                                                                <w:bottom w:val="none" w:sz="0" w:space="0" w:color="auto"/>
                                                                <w:right w:val="none" w:sz="0" w:space="0" w:color="auto"/>
                                                              </w:divBdr>
                                                              <w:divsChild>
                                                                <w:div w:id="15840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897662">
                                          <w:marLeft w:val="0"/>
                                          <w:marRight w:val="0"/>
                                          <w:marTop w:val="0"/>
                                          <w:marBottom w:val="0"/>
                                          <w:divBdr>
                                            <w:top w:val="none" w:sz="0" w:space="0" w:color="auto"/>
                                            <w:left w:val="none" w:sz="0" w:space="0" w:color="auto"/>
                                            <w:bottom w:val="none" w:sz="0" w:space="0" w:color="auto"/>
                                            <w:right w:val="none" w:sz="0" w:space="0" w:color="auto"/>
                                          </w:divBdr>
                                          <w:divsChild>
                                            <w:div w:id="1409301889">
                                              <w:marLeft w:val="0"/>
                                              <w:marRight w:val="0"/>
                                              <w:marTop w:val="0"/>
                                              <w:marBottom w:val="0"/>
                                              <w:divBdr>
                                                <w:top w:val="none" w:sz="0" w:space="0" w:color="auto"/>
                                                <w:left w:val="none" w:sz="0" w:space="0" w:color="auto"/>
                                                <w:bottom w:val="none" w:sz="0" w:space="0" w:color="auto"/>
                                                <w:right w:val="none" w:sz="0" w:space="0" w:color="auto"/>
                                              </w:divBdr>
                                              <w:divsChild>
                                                <w:div w:id="669213418">
                                                  <w:marLeft w:val="0"/>
                                                  <w:marRight w:val="0"/>
                                                  <w:marTop w:val="0"/>
                                                  <w:marBottom w:val="0"/>
                                                  <w:divBdr>
                                                    <w:top w:val="none" w:sz="0" w:space="0" w:color="auto"/>
                                                    <w:left w:val="none" w:sz="0" w:space="0" w:color="auto"/>
                                                    <w:bottom w:val="none" w:sz="0" w:space="0" w:color="auto"/>
                                                    <w:right w:val="none" w:sz="0" w:space="0" w:color="auto"/>
                                                  </w:divBdr>
                                                  <w:divsChild>
                                                    <w:div w:id="69625217">
                                                      <w:marLeft w:val="0"/>
                                                      <w:marRight w:val="0"/>
                                                      <w:marTop w:val="0"/>
                                                      <w:marBottom w:val="0"/>
                                                      <w:divBdr>
                                                        <w:top w:val="none" w:sz="0" w:space="0" w:color="auto"/>
                                                        <w:left w:val="none" w:sz="0" w:space="0" w:color="auto"/>
                                                        <w:bottom w:val="none" w:sz="0" w:space="0" w:color="auto"/>
                                                        <w:right w:val="none" w:sz="0" w:space="0" w:color="auto"/>
                                                      </w:divBdr>
                                                      <w:divsChild>
                                                        <w:div w:id="3367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1457">
                                              <w:marLeft w:val="0"/>
                                              <w:marRight w:val="0"/>
                                              <w:marTop w:val="0"/>
                                              <w:marBottom w:val="0"/>
                                              <w:divBdr>
                                                <w:top w:val="none" w:sz="0" w:space="0" w:color="auto"/>
                                                <w:left w:val="none" w:sz="0" w:space="0" w:color="auto"/>
                                                <w:bottom w:val="none" w:sz="0" w:space="0" w:color="auto"/>
                                                <w:right w:val="none" w:sz="0" w:space="0" w:color="auto"/>
                                              </w:divBdr>
                                              <w:divsChild>
                                                <w:div w:id="1960068511">
                                                  <w:marLeft w:val="0"/>
                                                  <w:marRight w:val="0"/>
                                                  <w:marTop w:val="0"/>
                                                  <w:marBottom w:val="0"/>
                                                  <w:divBdr>
                                                    <w:top w:val="none" w:sz="0" w:space="0" w:color="auto"/>
                                                    <w:left w:val="none" w:sz="0" w:space="0" w:color="auto"/>
                                                    <w:bottom w:val="none" w:sz="0" w:space="0" w:color="auto"/>
                                                    <w:right w:val="none" w:sz="0" w:space="0" w:color="auto"/>
                                                  </w:divBdr>
                                                  <w:divsChild>
                                                    <w:div w:id="2027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3339">
                          <w:marLeft w:val="0"/>
                          <w:marRight w:val="0"/>
                          <w:marTop w:val="0"/>
                          <w:marBottom w:val="0"/>
                          <w:divBdr>
                            <w:top w:val="none" w:sz="0" w:space="0" w:color="auto"/>
                            <w:left w:val="none" w:sz="0" w:space="0" w:color="auto"/>
                            <w:bottom w:val="none" w:sz="0" w:space="0" w:color="auto"/>
                            <w:right w:val="none" w:sz="0" w:space="0" w:color="auto"/>
                          </w:divBdr>
                          <w:divsChild>
                            <w:div w:id="1370644326">
                              <w:marLeft w:val="0"/>
                              <w:marRight w:val="0"/>
                              <w:marTop w:val="0"/>
                              <w:marBottom w:val="0"/>
                              <w:divBdr>
                                <w:top w:val="none" w:sz="0" w:space="0" w:color="auto"/>
                                <w:left w:val="none" w:sz="0" w:space="0" w:color="auto"/>
                                <w:bottom w:val="none" w:sz="0" w:space="0" w:color="auto"/>
                                <w:right w:val="none" w:sz="0" w:space="0" w:color="auto"/>
                              </w:divBdr>
                              <w:divsChild>
                                <w:div w:id="1086075880">
                                  <w:marLeft w:val="0"/>
                                  <w:marRight w:val="0"/>
                                  <w:marTop w:val="0"/>
                                  <w:marBottom w:val="0"/>
                                  <w:divBdr>
                                    <w:top w:val="none" w:sz="0" w:space="0" w:color="auto"/>
                                    <w:left w:val="none" w:sz="0" w:space="0" w:color="auto"/>
                                    <w:bottom w:val="none" w:sz="0" w:space="0" w:color="auto"/>
                                    <w:right w:val="none" w:sz="0" w:space="0" w:color="auto"/>
                                  </w:divBdr>
                                  <w:divsChild>
                                    <w:div w:id="2076733439">
                                      <w:marLeft w:val="0"/>
                                      <w:marRight w:val="0"/>
                                      <w:marTop w:val="0"/>
                                      <w:marBottom w:val="0"/>
                                      <w:divBdr>
                                        <w:top w:val="none" w:sz="0" w:space="0" w:color="auto"/>
                                        <w:left w:val="none" w:sz="0" w:space="0" w:color="auto"/>
                                        <w:bottom w:val="none" w:sz="0" w:space="0" w:color="auto"/>
                                        <w:right w:val="none" w:sz="0" w:space="0" w:color="auto"/>
                                      </w:divBdr>
                                      <w:divsChild>
                                        <w:div w:id="225382741">
                                          <w:marLeft w:val="0"/>
                                          <w:marRight w:val="0"/>
                                          <w:marTop w:val="0"/>
                                          <w:marBottom w:val="0"/>
                                          <w:divBdr>
                                            <w:top w:val="none" w:sz="0" w:space="0" w:color="auto"/>
                                            <w:left w:val="none" w:sz="0" w:space="0" w:color="auto"/>
                                            <w:bottom w:val="none" w:sz="0" w:space="0" w:color="auto"/>
                                            <w:right w:val="none" w:sz="0" w:space="0" w:color="auto"/>
                                          </w:divBdr>
                                          <w:divsChild>
                                            <w:div w:id="1036347189">
                                              <w:marLeft w:val="0"/>
                                              <w:marRight w:val="0"/>
                                              <w:marTop w:val="0"/>
                                              <w:marBottom w:val="0"/>
                                              <w:divBdr>
                                                <w:top w:val="none" w:sz="0" w:space="0" w:color="auto"/>
                                                <w:left w:val="none" w:sz="0" w:space="0" w:color="auto"/>
                                                <w:bottom w:val="none" w:sz="0" w:space="0" w:color="auto"/>
                                                <w:right w:val="none" w:sz="0" w:space="0" w:color="auto"/>
                                              </w:divBdr>
                                              <w:divsChild>
                                                <w:div w:id="2084140682">
                                                  <w:marLeft w:val="0"/>
                                                  <w:marRight w:val="0"/>
                                                  <w:marTop w:val="0"/>
                                                  <w:marBottom w:val="0"/>
                                                  <w:divBdr>
                                                    <w:top w:val="none" w:sz="0" w:space="0" w:color="auto"/>
                                                    <w:left w:val="none" w:sz="0" w:space="0" w:color="auto"/>
                                                    <w:bottom w:val="none" w:sz="0" w:space="0" w:color="auto"/>
                                                    <w:right w:val="none" w:sz="0" w:space="0" w:color="auto"/>
                                                  </w:divBdr>
                                                  <w:divsChild>
                                                    <w:div w:id="809175671">
                                                      <w:marLeft w:val="0"/>
                                                      <w:marRight w:val="0"/>
                                                      <w:marTop w:val="0"/>
                                                      <w:marBottom w:val="0"/>
                                                      <w:divBdr>
                                                        <w:top w:val="none" w:sz="0" w:space="0" w:color="auto"/>
                                                        <w:left w:val="none" w:sz="0" w:space="0" w:color="auto"/>
                                                        <w:bottom w:val="none" w:sz="0" w:space="0" w:color="auto"/>
                                                        <w:right w:val="none" w:sz="0" w:space="0" w:color="auto"/>
                                                      </w:divBdr>
                                                      <w:divsChild>
                                                        <w:div w:id="797574945">
                                                          <w:marLeft w:val="0"/>
                                                          <w:marRight w:val="0"/>
                                                          <w:marTop w:val="0"/>
                                                          <w:marBottom w:val="0"/>
                                                          <w:divBdr>
                                                            <w:top w:val="none" w:sz="0" w:space="0" w:color="auto"/>
                                                            <w:left w:val="none" w:sz="0" w:space="0" w:color="auto"/>
                                                            <w:bottom w:val="none" w:sz="0" w:space="0" w:color="auto"/>
                                                            <w:right w:val="none" w:sz="0" w:space="0" w:color="auto"/>
                                                          </w:divBdr>
                                                          <w:divsChild>
                                                            <w:div w:id="109280176">
                                                              <w:marLeft w:val="0"/>
                                                              <w:marRight w:val="0"/>
                                                              <w:marTop w:val="0"/>
                                                              <w:marBottom w:val="0"/>
                                                              <w:divBdr>
                                                                <w:top w:val="none" w:sz="0" w:space="0" w:color="auto"/>
                                                                <w:left w:val="none" w:sz="0" w:space="0" w:color="auto"/>
                                                                <w:bottom w:val="none" w:sz="0" w:space="0" w:color="auto"/>
                                                                <w:right w:val="none" w:sz="0" w:space="0" w:color="auto"/>
                                                              </w:divBdr>
                                                              <w:divsChild>
                                                                <w:div w:id="301932730">
                                                                  <w:marLeft w:val="0"/>
                                                                  <w:marRight w:val="0"/>
                                                                  <w:marTop w:val="0"/>
                                                                  <w:marBottom w:val="0"/>
                                                                  <w:divBdr>
                                                                    <w:top w:val="none" w:sz="0" w:space="0" w:color="auto"/>
                                                                    <w:left w:val="none" w:sz="0" w:space="0" w:color="auto"/>
                                                                    <w:bottom w:val="none" w:sz="0" w:space="0" w:color="auto"/>
                                                                    <w:right w:val="none" w:sz="0" w:space="0" w:color="auto"/>
                                                                  </w:divBdr>
                                                                  <w:divsChild>
                                                                    <w:div w:id="11898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84225">
                                                          <w:marLeft w:val="0"/>
                                                          <w:marRight w:val="0"/>
                                                          <w:marTop w:val="0"/>
                                                          <w:marBottom w:val="0"/>
                                                          <w:divBdr>
                                                            <w:top w:val="none" w:sz="0" w:space="0" w:color="auto"/>
                                                            <w:left w:val="none" w:sz="0" w:space="0" w:color="auto"/>
                                                            <w:bottom w:val="none" w:sz="0" w:space="0" w:color="auto"/>
                                                            <w:right w:val="none" w:sz="0" w:space="0" w:color="auto"/>
                                                          </w:divBdr>
                                                          <w:divsChild>
                                                            <w:div w:id="1422288168">
                                                              <w:marLeft w:val="0"/>
                                                              <w:marRight w:val="0"/>
                                                              <w:marTop w:val="0"/>
                                                              <w:marBottom w:val="0"/>
                                                              <w:divBdr>
                                                                <w:top w:val="none" w:sz="0" w:space="0" w:color="auto"/>
                                                                <w:left w:val="none" w:sz="0" w:space="0" w:color="auto"/>
                                                                <w:bottom w:val="none" w:sz="0" w:space="0" w:color="auto"/>
                                                                <w:right w:val="none" w:sz="0" w:space="0" w:color="auto"/>
                                                              </w:divBdr>
                                                              <w:divsChild>
                                                                <w:div w:id="843938964">
                                                                  <w:marLeft w:val="0"/>
                                                                  <w:marRight w:val="0"/>
                                                                  <w:marTop w:val="0"/>
                                                                  <w:marBottom w:val="0"/>
                                                                  <w:divBdr>
                                                                    <w:top w:val="none" w:sz="0" w:space="0" w:color="auto"/>
                                                                    <w:left w:val="none" w:sz="0" w:space="0" w:color="auto"/>
                                                                    <w:bottom w:val="none" w:sz="0" w:space="0" w:color="auto"/>
                                                                    <w:right w:val="none" w:sz="0" w:space="0" w:color="auto"/>
                                                                  </w:divBdr>
                                                                  <w:divsChild>
                                                                    <w:div w:id="1422675398">
                                                                      <w:marLeft w:val="0"/>
                                                                      <w:marRight w:val="0"/>
                                                                      <w:marTop w:val="0"/>
                                                                      <w:marBottom w:val="0"/>
                                                                      <w:divBdr>
                                                                        <w:top w:val="none" w:sz="0" w:space="0" w:color="auto"/>
                                                                        <w:left w:val="none" w:sz="0" w:space="0" w:color="auto"/>
                                                                        <w:bottom w:val="none" w:sz="0" w:space="0" w:color="auto"/>
                                                                        <w:right w:val="none" w:sz="0" w:space="0" w:color="auto"/>
                                                                      </w:divBdr>
                                                                      <w:divsChild>
                                                                        <w:div w:id="7788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112839">
                          <w:marLeft w:val="0"/>
                          <w:marRight w:val="0"/>
                          <w:marTop w:val="0"/>
                          <w:marBottom w:val="0"/>
                          <w:divBdr>
                            <w:top w:val="none" w:sz="0" w:space="0" w:color="auto"/>
                            <w:left w:val="none" w:sz="0" w:space="0" w:color="auto"/>
                            <w:bottom w:val="none" w:sz="0" w:space="0" w:color="auto"/>
                            <w:right w:val="none" w:sz="0" w:space="0" w:color="auto"/>
                          </w:divBdr>
                          <w:divsChild>
                            <w:div w:id="1761100274">
                              <w:marLeft w:val="0"/>
                              <w:marRight w:val="0"/>
                              <w:marTop w:val="0"/>
                              <w:marBottom w:val="0"/>
                              <w:divBdr>
                                <w:top w:val="none" w:sz="0" w:space="0" w:color="auto"/>
                                <w:left w:val="none" w:sz="0" w:space="0" w:color="auto"/>
                                <w:bottom w:val="none" w:sz="0" w:space="0" w:color="auto"/>
                                <w:right w:val="none" w:sz="0" w:space="0" w:color="auto"/>
                              </w:divBdr>
                              <w:divsChild>
                                <w:div w:id="463809779">
                                  <w:marLeft w:val="0"/>
                                  <w:marRight w:val="0"/>
                                  <w:marTop w:val="0"/>
                                  <w:marBottom w:val="0"/>
                                  <w:divBdr>
                                    <w:top w:val="none" w:sz="0" w:space="0" w:color="auto"/>
                                    <w:left w:val="none" w:sz="0" w:space="0" w:color="auto"/>
                                    <w:bottom w:val="none" w:sz="0" w:space="0" w:color="auto"/>
                                    <w:right w:val="none" w:sz="0" w:space="0" w:color="auto"/>
                                  </w:divBdr>
                                  <w:divsChild>
                                    <w:div w:id="1499157380">
                                      <w:marLeft w:val="0"/>
                                      <w:marRight w:val="0"/>
                                      <w:marTop w:val="0"/>
                                      <w:marBottom w:val="0"/>
                                      <w:divBdr>
                                        <w:top w:val="none" w:sz="0" w:space="0" w:color="auto"/>
                                        <w:left w:val="none" w:sz="0" w:space="0" w:color="auto"/>
                                        <w:bottom w:val="none" w:sz="0" w:space="0" w:color="auto"/>
                                        <w:right w:val="none" w:sz="0" w:space="0" w:color="auto"/>
                                      </w:divBdr>
                                      <w:divsChild>
                                        <w:div w:id="1058548281">
                                          <w:marLeft w:val="0"/>
                                          <w:marRight w:val="0"/>
                                          <w:marTop w:val="0"/>
                                          <w:marBottom w:val="0"/>
                                          <w:divBdr>
                                            <w:top w:val="none" w:sz="0" w:space="0" w:color="auto"/>
                                            <w:left w:val="none" w:sz="0" w:space="0" w:color="auto"/>
                                            <w:bottom w:val="none" w:sz="0" w:space="0" w:color="auto"/>
                                            <w:right w:val="none" w:sz="0" w:space="0" w:color="auto"/>
                                          </w:divBdr>
                                          <w:divsChild>
                                            <w:div w:id="1845583233">
                                              <w:marLeft w:val="0"/>
                                              <w:marRight w:val="0"/>
                                              <w:marTop w:val="0"/>
                                              <w:marBottom w:val="0"/>
                                              <w:divBdr>
                                                <w:top w:val="none" w:sz="0" w:space="0" w:color="auto"/>
                                                <w:left w:val="none" w:sz="0" w:space="0" w:color="auto"/>
                                                <w:bottom w:val="none" w:sz="0" w:space="0" w:color="auto"/>
                                                <w:right w:val="none" w:sz="0" w:space="0" w:color="auto"/>
                                              </w:divBdr>
                                              <w:divsChild>
                                                <w:div w:id="1957713875">
                                                  <w:marLeft w:val="0"/>
                                                  <w:marRight w:val="0"/>
                                                  <w:marTop w:val="0"/>
                                                  <w:marBottom w:val="0"/>
                                                  <w:divBdr>
                                                    <w:top w:val="none" w:sz="0" w:space="0" w:color="auto"/>
                                                    <w:left w:val="none" w:sz="0" w:space="0" w:color="auto"/>
                                                    <w:bottom w:val="none" w:sz="0" w:space="0" w:color="auto"/>
                                                    <w:right w:val="none" w:sz="0" w:space="0" w:color="auto"/>
                                                  </w:divBdr>
                                                  <w:divsChild>
                                                    <w:div w:id="1118917594">
                                                      <w:marLeft w:val="0"/>
                                                      <w:marRight w:val="0"/>
                                                      <w:marTop w:val="0"/>
                                                      <w:marBottom w:val="0"/>
                                                      <w:divBdr>
                                                        <w:top w:val="none" w:sz="0" w:space="0" w:color="auto"/>
                                                        <w:left w:val="none" w:sz="0" w:space="0" w:color="auto"/>
                                                        <w:bottom w:val="none" w:sz="0" w:space="0" w:color="auto"/>
                                                        <w:right w:val="none" w:sz="0" w:space="0" w:color="auto"/>
                                                      </w:divBdr>
                                                      <w:divsChild>
                                                        <w:div w:id="15404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3709">
                                              <w:marLeft w:val="0"/>
                                              <w:marRight w:val="0"/>
                                              <w:marTop w:val="0"/>
                                              <w:marBottom w:val="0"/>
                                              <w:divBdr>
                                                <w:top w:val="none" w:sz="0" w:space="0" w:color="auto"/>
                                                <w:left w:val="none" w:sz="0" w:space="0" w:color="auto"/>
                                                <w:bottom w:val="none" w:sz="0" w:space="0" w:color="auto"/>
                                                <w:right w:val="none" w:sz="0" w:space="0" w:color="auto"/>
                                              </w:divBdr>
                                              <w:divsChild>
                                                <w:div w:id="632096939">
                                                  <w:marLeft w:val="0"/>
                                                  <w:marRight w:val="0"/>
                                                  <w:marTop w:val="0"/>
                                                  <w:marBottom w:val="0"/>
                                                  <w:divBdr>
                                                    <w:top w:val="none" w:sz="0" w:space="0" w:color="auto"/>
                                                    <w:left w:val="none" w:sz="0" w:space="0" w:color="auto"/>
                                                    <w:bottom w:val="none" w:sz="0" w:space="0" w:color="auto"/>
                                                    <w:right w:val="none" w:sz="0" w:space="0" w:color="auto"/>
                                                  </w:divBdr>
                                                  <w:divsChild>
                                                    <w:div w:id="8760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866910">
                          <w:marLeft w:val="0"/>
                          <w:marRight w:val="0"/>
                          <w:marTop w:val="0"/>
                          <w:marBottom w:val="0"/>
                          <w:divBdr>
                            <w:top w:val="none" w:sz="0" w:space="0" w:color="auto"/>
                            <w:left w:val="none" w:sz="0" w:space="0" w:color="auto"/>
                            <w:bottom w:val="none" w:sz="0" w:space="0" w:color="auto"/>
                            <w:right w:val="none" w:sz="0" w:space="0" w:color="auto"/>
                          </w:divBdr>
                          <w:divsChild>
                            <w:div w:id="591160654">
                              <w:marLeft w:val="0"/>
                              <w:marRight w:val="0"/>
                              <w:marTop w:val="0"/>
                              <w:marBottom w:val="0"/>
                              <w:divBdr>
                                <w:top w:val="none" w:sz="0" w:space="0" w:color="auto"/>
                                <w:left w:val="none" w:sz="0" w:space="0" w:color="auto"/>
                                <w:bottom w:val="none" w:sz="0" w:space="0" w:color="auto"/>
                                <w:right w:val="none" w:sz="0" w:space="0" w:color="auto"/>
                              </w:divBdr>
                              <w:divsChild>
                                <w:div w:id="1541168412">
                                  <w:marLeft w:val="0"/>
                                  <w:marRight w:val="0"/>
                                  <w:marTop w:val="0"/>
                                  <w:marBottom w:val="0"/>
                                  <w:divBdr>
                                    <w:top w:val="none" w:sz="0" w:space="0" w:color="auto"/>
                                    <w:left w:val="none" w:sz="0" w:space="0" w:color="auto"/>
                                    <w:bottom w:val="none" w:sz="0" w:space="0" w:color="auto"/>
                                    <w:right w:val="none" w:sz="0" w:space="0" w:color="auto"/>
                                  </w:divBdr>
                                  <w:divsChild>
                                    <w:div w:id="2040156081">
                                      <w:marLeft w:val="0"/>
                                      <w:marRight w:val="0"/>
                                      <w:marTop w:val="0"/>
                                      <w:marBottom w:val="0"/>
                                      <w:divBdr>
                                        <w:top w:val="none" w:sz="0" w:space="0" w:color="auto"/>
                                        <w:left w:val="none" w:sz="0" w:space="0" w:color="auto"/>
                                        <w:bottom w:val="none" w:sz="0" w:space="0" w:color="auto"/>
                                        <w:right w:val="none" w:sz="0" w:space="0" w:color="auto"/>
                                      </w:divBdr>
                                      <w:divsChild>
                                        <w:div w:id="1644114287">
                                          <w:marLeft w:val="0"/>
                                          <w:marRight w:val="0"/>
                                          <w:marTop w:val="0"/>
                                          <w:marBottom w:val="0"/>
                                          <w:divBdr>
                                            <w:top w:val="none" w:sz="0" w:space="0" w:color="auto"/>
                                            <w:left w:val="none" w:sz="0" w:space="0" w:color="auto"/>
                                            <w:bottom w:val="none" w:sz="0" w:space="0" w:color="auto"/>
                                            <w:right w:val="none" w:sz="0" w:space="0" w:color="auto"/>
                                          </w:divBdr>
                                          <w:divsChild>
                                            <w:div w:id="632324094">
                                              <w:marLeft w:val="0"/>
                                              <w:marRight w:val="0"/>
                                              <w:marTop w:val="0"/>
                                              <w:marBottom w:val="0"/>
                                              <w:divBdr>
                                                <w:top w:val="none" w:sz="0" w:space="0" w:color="auto"/>
                                                <w:left w:val="none" w:sz="0" w:space="0" w:color="auto"/>
                                                <w:bottom w:val="none" w:sz="0" w:space="0" w:color="auto"/>
                                                <w:right w:val="none" w:sz="0" w:space="0" w:color="auto"/>
                                              </w:divBdr>
                                              <w:divsChild>
                                                <w:div w:id="1182206200">
                                                  <w:marLeft w:val="0"/>
                                                  <w:marRight w:val="0"/>
                                                  <w:marTop w:val="0"/>
                                                  <w:marBottom w:val="0"/>
                                                  <w:divBdr>
                                                    <w:top w:val="none" w:sz="0" w:space="0" w:color="auto"/>
                                                    <w:left w:val="none" w:sz="0" w:space="0" w:color="auto"/>
                                                    <w:bottom w:val="none" w:sz="0" w:space="0" w:color="auto"/>
                                                    <w:right w:val="none" w:sz="0" w:space="0" w:color="auto"/>
                                                  </w:divBdr>
                                                  <w:divsChild>
                                                    <w:div w:id="1734086629">
                                                      <w:marLeft w:val="0"/>
                                                      <w:marRight w:val="0"/>
                                                      <w:marTop w:val="0"/>
                                                      <w:marBottom w:val="0"/>
                                                      <w:divBdr>
                                                        <w:top w:val="none" w:sz="0" w:space="0" w:color="auto"/>
                                                        <w:left w:val="none" w:sz="0" w:space="0" w:color="auto"/>
                                                        <w:bottom w:val="none" w:sz="0" w:space="0" w:color="auto"/>
                                                        <w:right w:val="none" w:sz="0" w:space="0" w:color="auto"/>
                                                      </w:divBdr>
                                                      <w:divsChild>
                                                        <w:div w:id="520047236">
                                                          <w:marLeft w:val="0"/>
                                                          <w:marRight w:val="0"/>
                                                          <w:marTop w:val="0"/>
                                                          <w:marBottom w:val="0"/>
                                                          <w:divBdr>
                                                            <w:top w:val="none" w:sz="0" w:space="0" w:color="auto"/>
                                                            <w:left w:val="none" w:sz="0" w:space="0" w:color="auto"/>
                                                            <w:bottom w:val="none" w:sz="0" w:space="0" w:color="auto"/>
                                                            <w:right w:val="none" w:sz="0" w:space="0" w:color="auto"/>
                                                          </w:divBdr>
                                                          <w:divsChild>
                                                            <w:div w:id="147744929">
                                                              <w:marLeft w:val="0"/>
                                                              <w:marRight w:val="0"/>
                                                              <w:marTop w:val="0"/>
                                                              <w:marBottom w:val="0"/>
                                                              <w:divBdr>
                                                                <w:top w:val="none" w:sz="0" w:space="0" w:color="auto"/>
                                                                <w:left w:val="none" w:sz="0" w:space="0" w:color="auto"/>
                                                                <w:bottom w:val="none" w:sz="0" w:space="0" w:color="auto"/>
                                                                <w:right w:val="none" w:sz="0" w:space="0" w:color="auto"/>
                                                              </w:divBdr>
                                                              <w:divsChild>
                                                                <w:div w:id="1984233522">
                                                                  <w:marLeft w:val="0"/>
                                                                  <w:marRight w:val="0"/>
                                                                  <w:marTop w:val="0"/>
                                                                  <w:marBottom w:val="0"/>
                                                                  <w:divBdr>
                                                                    <w:top w:val="none" w:sz="0" w:space="0" w:color="auto"/>
                                                                    <w:left w:val="none" w:sz="0" w:space="0" w:color="auto"/>
                                                                    <w:bottom w:val="none" w:sz="0" w:space="0" w:color="auto"/>
                                                                    <w:right w:val="none" w:sz="0" w:space="0" w:color="auto"/>
                                                                  </w:divBdr>
                                                                  <w:divsChild>
                                                                    <w:div w:id="12486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731602">
                                                          <w:marLeft w:val="0"/>
                                                          <w:marRight w:val="0"/>
                                                          <w:marTop w:val="0"/>
                                                          <w:marBottom w:val="0"/>
                                                          <w:divBdr>
                                                            <w:top w:val="none" w:sz="0" w:space="0" w:color="auto"/>
                                                            <w:left w:val="none" w:sz="0" w:space="0" w:color="auto"/>
                                                            <w:bottom w:val="none" w:sz="0" w:space="0" w:color="auto"/>
                                                            <w:right w:val="none" w:sz="0" w:space="0" w:color="auto"/>
                                                          </w:divBdr>
                                                          <w:divsChild>
                                                            <w:div w:id="647168383">
                                                              <w:marLeft w:val="0"/>
                                                              <w:marRight w:val="0"/>
                                                              <w:marTop w:val="0"/>
                                                              <w:marBottom w:val="0"/>
                                                              <w:divBdr>
                                                                <w:top w:val="none" w:sz="0" w:space="0" w:color="auto"/>
                                                                <w:left w:val="none" w:sz="0" w:space="0" w:color="auto"/>
                                                                <w:bottom w:val="none" w:sz="0" w:space="0" w:color="auto"/>
                                                                <w:right w:val="none" w:sz="0" w:space="0" w:color="auto"/>
                                                              </w:divBdr>
                                                              <w:divsChild>
                                                                <w:div w:id="561522678">
                                                                  <w:marLeft w:val="0"/>
                                                                  <w:marRight w:val="0"/>
                                                                  <w:marTop w:val="0"/>
                                                                  <w:marBottom w:val="0"/>
                                                                  <w:divBdr>
                                                                    <w:top w:val="none" w:sz="0" w:space="0" w:color="auto"/>
                                                                    <w:left w:val="none" w:sz="0" w:space="0" w:color="auto"/>
                                                                    <w:bottom w:val="none" w:sz="0" w:space="0" w:color="auto"/>
                                                                    <w:right w:val="none" w:sz="0" w:space="0" w:color="auto"/>
                                                                  </w:divBdr>
                                                                  <w:divsChild>
                                                                    <w:div w:id="9228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444525">
                          <w:marLeft w:val="0"/>
                          <w:marRight w:val="0"/>
                          <w:marTop w:val="0"/>
                          <w:marBottom w:val="0"/>
                          <w:divBdr>
                            <w:top w:val="none" w:sz="0" w:space="0" w:color="auto"/>
                            <w:left w:val="none" w:sz="0" w:space="0" w:color="auto"/>
                            <w:bottom w:val="none" w:sz="0" w:space="0" w:color="auto"/>
                            <w:right w:val="none" w:sz="0" w:space="0" w:color="auto"/>
                          </w:divBdr>
                          <w:divsChild>
                            <w:div w:id="1933277197">
                              <w:marLeft w:val="0"/>
                              <w:marRight w:val="0"/>
                              <w:marTop w:val="0"/>
                              <w:marBottom w:val="0"/>
                              <w:divBdr>
                                <w:top w:val="none" w:sz="0" w:space="0" w:color="auto"/>
                                <w:left w:val="none" w:sz="0" w:space="0" w:color="auto"/>
                                <w:bottom w:val="none" w:sz="0" w:space="0" w:color="auto"/>
                                <w:right w:val="none" w:sz="0" w:space="0" w:color="auto"/>
                              </w:divBdr>
                              <w:divsChild>
                                <w:div w:id="361983310">
                                  <w:marLeft w:val="0"/>
                                  <w:marRight w:val="0"/>
                                  <w:marTop w:val="0"/>
                                  <w:marBottom w:val="0"/>
                                  <w:divBdr>
                                    <w:top w:val="none" w:sz="0" w:space="0" w:color="auto"/>
                                    <w:left w:val="none" w:sz="0" w:space="0" w:color="auto"/>
                                    <w:bottom w:val="none" w:sz="0" w:space="0" w:color="auto"/>
                                    <w:right w:val="none" w:sz="0" w:space="0" w:color="auto"/>
                                  </w:divBdr>
                                  <w:divsChild>
                                    <w:div w:id="1811054428">
                                      <w:marLeft w:val="0"/>
                                      <w:marRight w:val="0"/>
                                      <w:marTop w:val="0"/>
                                      <w:marBottom w:val="0"/>
                                      <w:divBdr>
                                        <w:top w:val="none" w:sz="0" w:space="0" w:color="auto"/>
                                        <w:left w:val="none" w:sz="0" w:space="0" w:color="auto"/>
                                        <w:bottom w:val="none" w:sz="0" w:space="0" w:color="auto"/>
                                        <w:right w:val="none" w:sz="0" w:space="0" w:color="auto"/>
                                      </w:divBdr>
                                      <w:divsChild>
                                        <w:div w:id="540240903">
                                          <w:marLeft w:val="0"/>
                                          <w:marRight w:val="0"/>
                                          <w:marTop w:val="0"/>
                                          <w:marBottom w:val="0"/>
                                          <w:divBdr>
                                            <w:top w:val="none" w:sz="0" w:space="0" w:color="auto"/>
                                            <w:left w:val="none" w:sz="0" w:space="0" w:color="auto"/>
                                            <w:bottom w:val="none" w:sz="0" w:space="0" w:color="auto"/>
                                            <w:right w:val="none" w:sz="0" w:space="0" w:color="auto"/>
                                          </w:divBdr>
                                          <w:divsChild>
                                            <w:div w:id="1127971041">
                                              <w:marLeft w:val="0"/>
                                              <w:marRight w:val="0"/>
                                              <w:marTop w:val="0"/>
                                              <w:marBottom w:val="0"/>
                                              <w:divBdr>
                                                <w:top w:val="none" w:sz="0" w:space="0" w:color="auto"/>
                                                <w:left w:val="none" w:sz="0" w:space="0" w:color="auto"/>
                                                <w:bottom w:val="none" w:sz="0" w:space="0" w:color="auto"/>
                                                <w:right w:val="none" w:sz="0" w:space="0" w:color="auto"/>
                                              </w:divBdr>
                                              <w:divsChild>
                                                <w:div w:id="1708405141">
                                                  <w:marLeft w:val="0"/>
                                                  <w:marRight w:val="0"/>
                                                  <w:marTop w:val="0"/>
                                                  <w:marBottom w:val="0"/>
                                                  <w:divBdr>
                                                    <w:top w:val="none" w:sz="0" w:space="0" w:color="auto"/>
                                                    <w:left w:val="none" w:sz="0" w:space="0" w:color="auto"/>
                                                    <w:bottom w:val="none" w:sz="0" w:space="0" w:color="auto"/>
                                                    <w:right w:val="none" w:sz="0" w:space="0" w:color="auto"/>
                                                  </w:divBdr>
                                                  <w:divsChild>
                                                    <w:div w:id="1187908925">
                                                      <w:marLeft w:val="0"/>
                                                      <w:marRight w:val="0"/>
                                                      <w:marTop w:val="0"/>
                                                      <w:marBottom w:val="0"/>
                                                      <w:divBdr>
                                                        <w:top w:val="none" w:sz="0" w:space="0" w:color="auto"/>
                                                        <w:left w:val="none" w:sz="0" w:space="0" w:color="auto"/>
                                                        <w:bottom w:val="none" w:sz="0" w:space="0" w:color="auto"/>
                                                        <w:right w:val="none" w:sz="0" w:space="0" w:color="auto"/>
                                                      </w:divBdr>
                                                      <w:divsChild>
                                                        <w:div w:id="7089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99919">
                                              <w:marLeft w:val="0"/>
                                              <w:marRight w:val="0"/>
                                              <w:marTop w:val="0"/>
                                              <w:marBottom w:val="0"/>
                                              <w:divBdr>
                                                <w:top w:val="none" w:sz="0" w:space="0" w:color="auto"/>
                                                <w:left w:val="none" w:sz="0" w:space="0" w:color="auto"/>
                                                <w:bottom w:val="none" w:sz="0" w:space="0" w:color="auto"/>
                                                <w:right w:val="none" w:sz="0" w:space="0" w:color="auto"/>
                                              </w:divBdr>
                                              <w:divsChild>
                                                <w:div w:id="1835367496">
                                                  <w:marLeft w:val="0"/>
                                                  <w:marRight w:val="0"/>
                                                  <w:marTop w:val="0"/>
                                                  <w:marBottom w:val="0"/>
                                                  <w:divBdr>
                                                    <w:top w:val="none" w:sz="0" w:space="0" w:color="auto"/>
                                                    <w:left w:val="none" w:sz="0" w:space="0" w:color="auto"/>
                                                    <w:bottom w:val="none" w:sz="0" w:space="0" w:color="auto"/>
                                                    <w:right w:val="none" w:sz="0" w:space="0" w:color="auto"/>
                                                  </w:divBdr>
                                                  <w:divsChild>
                                                    <w:div w:id="1990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561546">
                          <w:marLeft w:val="0"/>
                          <w:marRight w:val="0"/>
                          <w:marTop w:val="0"/>
                          <w:marBottom w:val="0"/>
                          <w:divBdr>
                            <w:top w:val="none" w:sz="0" w:space="0" w:color="auto"/>
                            <w:left w:val="none" w:sz="0" w:space="0" w:color="auto"/>
                            <w:bottom w:val="none" w:sz="0" w:space="0" w:color="auto"/>
                            <w:right w:val="none" w:sz="0" w:space="0" w:color="auto"/>
                          </w:divBdr>
                          <w:divsChild>
                            <w:div w:id="1311449143">
                              <w:marLeft w:val="0"/>
                              <w:marRight w:val="0"/>
                              <w:marTop w:val="0"/>
                              <w:marBottom w:val="0"/>
                              <w:divBdr>
                                <w:top w:val="none" w:sz="0" w:space="0" w:color="auto"/>
                                <w:left w:val="none" w:sz="0" w:space="0" w:color="auto"/>
                                <w:bottom w:val="none" w:sz="0" w:space="0" w:color="auto"/>
                                <w:right w:val="none" w:sz="0" w:space="0" w:color="auto"/>
                              </w:divBdr>
                              <w:divsChild>
                                <w:div w:id="790972653">
                                  <w:marLeft w:val="0"/>
                                  <w:marRight w:val="0"/>
                                  <w:marTop w:val="0"/>
                                  <w:marBottom w:val="0"/>
                                  <w:divBdr>
                                    <w:top w:val="none" w:sz="0" w:space="0" w:color="auto"/>
                                    <w:left w:val="none" w:sz="0" w:space="0" w:color="auto"/>
                                    <w:bottom w:val="none" w:sz="0" w:space="0" w:color="auto"/>
                                    <w:right w:val="none" w:sz="0" w:space="0" w:color="auto"/>
                                  </w:divBdr>
                                  <w:divsChild>
                                    <w:div w:id="568460096">
                                      <w:marLeft w:val="0"/>
                                      <w:marRight w:val="0"/>
                                      <w:marTop w:val="0"/>
                                      <w:marBottom w:val="0"/>
                                      <w:divBdr>
                                        <w:top w:val="none" w:sz="0" w:space="0" w:color="auto"/>
                                        <w:left w:val="none" w:sz="0" w:space="0" w:color="auto"/>
                                        <w:bottom w:val="none" w:sz="0" w:space="0" w:color="auto"/>
                                        <w:right w:val="none" w:sz="0" w:space="0" w:color="auto"/>
                                      </w:divBdr>
                                      <w:divsChild>
                                        <w:div w:id="1315259951">
                                          <w:marLeft w:val="0"/>
                                          <w:marRight w:val="0"/>
                                          <w:marTop w:val="0"/>
                                          <w:marBottom w:val="0"/>
                                          <w:divBdr>
                                            <w:top w:val="none" w:sz="0" w:space="0" w:color="auto"/>
                                            <w:left w:val="none" w:sz="0" w:space="0" w:color="auto"/>
                                            <w:bottom w:val="none" w:sz="0" w:space="0" w:color="auto"/>
                                            <w:right w:val="none" w:sz="0" w:space="0" w:color="auto"/>
                                          </w:divBdr>
                                          <w:divsChild>
                                            <w:div w:id="680089088">
                                              <w:marLeft w:val="0"/>
                                              <w:marRight w:val="0"/>
                                              <w:marTop w:val="0"/>
                                              <w:marBottom w:val="0"/>
                                              <w:divBdr>
                                                <w:top w:val="none" w:sz="0" w:space="0" w:color="auto"/>
                                                <w:left w:val="none" w:sz="0" w:space="0" w:color="auto"/>
                                                <w:bottom w:val="none" w:sz="0" w:space="0" w:color="auto"/>
                                                <w:right w:val="none" w:sz="0" w:space="0" w:color="auto"/>
                                              </w:divBdr>
                                              <w:divsChild>
                                                <w:div w:id="1134175245">
                                                  <w:marLeft w:val="0"/>
                                                  <w:marRight w:val="0"/>
                                                  <w:marTop w:val="0"/>
                                                  <w:marBottom w:val="0"/>
                                                  <w:divBdr>
                                                    <w:top w:val="none" w:sz="0" w:space="0" w:color="auto"/>
                                                    <w:left w:val="none" w:sz="0" w:space="0" w:color="auto"/>
                                                    <w:bottom w:val="none" w:sz="0" w:space="0" w:color="auto"/>
                                                    <w:right w:val="none" w:sz="0" w:space="0" w:color="auto"/>
                                                  </w:divBdr>
                                                  <w:divsChild>
                                                    <w:div w:id="88164012">
                                                      <w:marLeft w:val="0"/>
                                                      <w:marRight w:val="0"/>
                                                      <w:marTop w:val="0"/>
                                                      <w:marBottom w:val="0"/>
                                                      <w:divBdr>
                                                        <w:top w:val="none" w:sz="0" w:space="0" w:color="auto"/>
                                                        <w:left w:val="none" w:sz="0" w:space="0" w:color="auto"/>
                                                        <w:bottom w:val="none" w:sz="0" w:space="0" w:color="auto"/>
                                                        <w:right w:val="none" w:sz="0" w:space="0" w:color="auto"/>
                                                      </w:divBdr>
                                                      <w:divsChild>
                                                        <w:div w:id="2101950257">
                                                          <w:marLeft w:val="0"/>
                                                          <w:marRight w:val="0"/>
                                                          <w:marTop w:val="0"/>
                                                          <w:marBottom w:val="0"/>
                                                          <w:divBdr>
                                                            <w:top w:val="none" w:sz="0" w:space="0" w:color="auto"/>
                                                            <w:left w:val="none" w:sz="0" w:space="0" w:color="auto"/>
                                                            <w:bottom w:val="none" w:sz="0" w:space="0" w:color="auto"/>
                                                            <w:right w:val="none" w:sz="0" w:space="0" w:color="auto"/>
                                                          </w:divBdr>
                                                          <w:divsChild>
                                                            <w:div w:id="1528103726">
                                                              <w:marLeft w:val="0"/>
                                                              <w:marRight w:val="0"/>
                                                              <w:marTop w:val="0"/>
                                                              <w:marBottom w:val="0"/>
                                                              <w:divBdr>
                                                                <w:top w:val="none" w:sz="0" w:space="0" w:color="auto"/>
                                                                <w:left w:val="none" w:sz="0" w:space="0" w:color="auto"/>
                                                                <w:bottom w:val="none" w:sz="0" w:space="0" w:color="auto"/>
                                                                <w:right w:val="none" w:sz="0" w:space="0" w:color="auto"/>
                                                              </w:divBdr>
                                                              <w:divsChild>
                                                                <w:div w:id="236210547">
                                                                  <w:marLeft w:val="0"/>
                                                                  <w:marRight w:val="0"/>
                                                                  <w:marTop w:val="0"/>
                                                                  <w:marBottom w:val="0"/>
                                                                  <w:divBdr>
                                                                    <w:top w:val="none" w:sz="0" w:space="0" w:color="auto"/>
                                                                    <w:left w:val="none" w:sz="0" w:space="0" w:color="auto"/>
                                                                    <w:bottom w:val="none" w:sz="0" w:space="0" w:color="auto"/>
                                                                    <w:right w:val="none" w:sz="0" w:space="0" w:color="auto"/>
                                                                  </w:divBdr>
                                                                  <w:divsChild>
                                                                    <w:div w:id="8171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9326">
                                                          <w:marLeft w:val="0"/>
                                                          <w:marRight w:val="0"/>
                                                          <w:marTop w:val="0"/>
                                                          <w:marBottom w:val="0"/>
                                                          <w:divBdr>
                                                            <w:top w:val="none" w:sz="0" w:space="0" w:color="auto"/>
                                                            <w:left w:val="none" w:sz="0" w:space="0" w:color="auto"/>
                                                            <w:bottom w:val="none" w:sz="0" w:space="0" w:color="auto"/>
                                                            <w:right w:val="none" w:sz="0" w:space="0" w:color="auto"/>
                                                          </w:divBdr>
                                                          <w:divsChild>
                                                            <w:div w:id="1885752228">
                                                              <w:marLeft w:val="0"/>
                                                              <w:marRight w:val="0"/>
                                                              <w:marTop w:val="0"/>
                                                              <w:marBottom w:val="0"/>
                                                              <w:divBdr>
                                                                <w:top w:val="none" w:sz="0" w:space="0" w:color="auto"/>
                                                                <w:left w:val="none" w:sz="0" w:space="0" w:color="auto"/>
                                                                <w:bottom w:val="none" w:sz="0" w:space="0" w:color="auto"/>
                                                                <w:right w:val="none" w:sz="0" w:space="0" w:color="auto"/>
                                                              </w:divBdr>
                                                              <w:divsChild>
                                                                <w:div w:id="2139371717">
                                                                  <w:marLeft w:val="0"/>
                                                                  <w:marRight w:val="0"/>
                                                                  <w:marTop w:val="0"/>
                                                                  <w:marBottom w:val="0"/>
                                                                  <w:divBdr>
                                                                    <w:top w:val="none" w:sz="0" w:space="0" w:color="auto"/>
                                                                    <w:left w:val="none" w:sz="0" w:space="0" w:color="auto"/>
                                                                    <w:bottom w:val="none" w:sz="0" w:space="0" w:color="auto"/>
                                                                    <w:right w:val="none" w:sz="0" w:space="0" w:color="auto"/>
                                                                  </w:divBdr>
                                                                  <w:divsChild>
                                                                    <w:div w:id="124546826">
                                                                      <w:marLeft w:val="0"/>
                                                                      <w:marRight w:val="0"/>
                                                                      <w:marTop w:val="0"/>
                                                                      <w:marBottom w:val="0"/>
                                                                      <w:divBdr>
                                                                        <w:top w:val="none" w:sz="0" w:space="0" w:color="auto"/>
                                                                        <w:left w:val="none" w:sz="0" w:space="0" w:color="auto"/>
                                                                        <w:bottom w:val="none" w:sz="0" w:space="0" w:color="auto"/>
                                                                        <w:right w:val="none" w:sz="0" w:space="0" w:color="auto"/>
                                                                      </w:divBdr>
                                                                      <w:divsChild>
                                                                        <w:div w:id="1109659920">
                                                                          <w:marLeft w:val="0"/>
                                                                          <w:marRight w:val="0"/>
                                                                          <w:marTop w:val="0"/>
                                                                          <w:marBottom w:val="0"/>
                                                                          <w:divBdr>
                                                                            <w:top w:val="none" w:sz="0" w:space="0" w:color="auto"/>
                                                                            <w:left w:val="none" w:sz="0" w:space="0" w:color="auto"/>
                                                                            <w:bottom w:val="none" w:sz="0" w:space="0" w:color="auto"/>
                                                                            <w:right w:val="none" w:sz="0" w:space="0" w:color="auto"/>
                                                                          </w:divBdr>
                                                                        </w:div>
                                                                        <w:div w:id="574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072690">
                          <w:marLeft w:val="0"/>
                          <w:marRight w:val="0"/>
                          <w:marTop w:val="0"/>
                          <w:marBottom w:val="0"/>
                          <w:divBdr>
                            <w:top w:val="none" w:sz="0" w:space="0" w:color="auto"/>
                            <w:left w:val="none" w:sz="0" w:space="0" w:color="auto"/>
                            <w:bottom w:val="none" w:sz="0" w:space="0" w:color="auto"/>
                            <w:right w:val="none" w:sz="0" w:space="0" w:color="auto"/>
                          </w:divBdr>
                          <w:divsChild>
                            <w:div w:id="275403434">
                              <w:marLeft w:val="0"/>
                              <w:marRight w:val="0"/>
                              <w:marTop w:val="0"/>
                              <w:marBottom w:val="0"/>
                              <w:divBdr>
                                <w:top w:val="none" w:sz="0" w:space="0" w:color="auto"/>
                                <w:left w:val="none" w:sz="0" w:space="0" w:color="auto"/>
                                <w:bottom w:val="none" w:sz="0" w:space="0" w:color="auto"/>
                                <w:right w:val="none" w:sz="0" w:space="0" w:color="auto"/>
                              </w:divBdr>
                              <w:divsChild>
                                <w:div w:id="278532207">
                                  <w:marLeft w:val="0"/>
                                  <w:marRight w:val="0"/>
                                  <w:marTop w:val="0"/>
                                  <w:marBottom w:val="0"/>
                                  <w:divBdr>
                                    <w:top w:val="none" w:sz="0" w:space="0" w:color="auto"/>
                                    <w:left w:val="none" w:sz="0" w:space="0" w:color="auto"/>
                                    <w:bottom w:val="none" w:sz="0" w:space="0" w:color="auto"/>
                                    <w:right w:val="none" w:sz="0" w:space="0" w:color="auto"/>
                                  </w:divBdr>
                                  <w:divsChild>
                                    <w:div w:id="1402100246">
                                      <w:marLeft w:val="0"/>
                                      <w:marRight w:val="0"/>
                                      <w:marTop w:val="0"/>
                                      <w:marBottom w:val="0"/>
                                      <w:divBdr>
                                        <w:top w:val="none" w:sz="0" w:space="0" w:color="auto"/>
                                        <w:left w:val="none" w:sz="0" w:space="0" w:color="auto"/>
                                        <w:bottom w:val="none" w:sz="0" w:space="0" w:color="auto"/>
                                        <w:right w:val="none" w:sz="0" w:space="0" w:color="auto"/>
                                      </w:divBdr>
                                      <w:divsChild>
                                        <w:div w:id="1714959689">
                                          <w:marLeft w:val="0"/>
                                          <w:marRight w:val="0"/>
                                          <w:marTop w:val="0"/>
                                          <w:marBottom w:val="0"/>
                                          <w:divBdr>
                                            <w:top w:val="none" w:sz="0" w:space="0" w:color="auto"/>
                                            <w:left w:val="none" w:sz="0" w:space="0" w:color="auto"/>
                                            <w:bottom w:val="none" w:sz="0" w:space="0" w:color="auto"/>
                                            <w:right w:val="none" w:sz="0" w:space="0" w:color="auto"/>
                                          </w:divBdr>
                                          <w:divsChild>
                                            <w:div w:id="302930294">
                                              <w:marLeft w:val="0"/>
                                              <w:marRight w:val="0"/>
                                              <w:marTop w:val="0"/>
                                              <w:marBottom w:val="0"/>
                                              <w:divBdr>
                                                <w:top w:val="none" w:sz="0" w:space="0" w:color="auto"/>
                                                <w:left w:val="none" w:sz="0" w:space="0" w:color="auto"/>
                                                <w:bottom w:val="none" w:sz="0" w:space="0" w:color="auto"/>
                                                <w:right w:val="none" w:sz="0" w:space="0" w:color="auto"/>
                                              </w:divBdr>
                                              <w:divsChild>
                                                <w:div w:id="1294676422">
                                                  <w:marLeft w:val="0"/>
                                                  <w:marRight w:val="0"/>
                                                  <w:marTop w:val="0"/>
                                                  <w:marBottom w:val="0"/>
                                                  <w:divBdr>
                                                    <w:top w:val="none" w:sz="0" w:space="0" w:color="auto"/>
                                                    <w:left w:val="none" w:sz="0" w:space="0" w:color="auto"/>
                                                    <w:bottom w:val="none" w:sz="0" w:space="0" w:color="auto"/>
                                                    <w:right w:val="none" w:sz="0" w:space="0" w:color="auto"/>
                                                  </w:divBdr>
                                                  <w:divsChild>
                                                    <w:div w:id="420877969">
                                                      <w:marLeft w:val="0"/>
                                                      <w:marRight w:val="0"/>
                                                      <w:marTop w:val="0"/>
                                                      <w:marBottom w:val="0"/>
                                                      <w:divBdr>
                                                        <w:top w:val="none" w:sz="0" w:space="0" w:color="auto"/>
                                                        <w:left w:val="none" w:sz="0" w:space="0" w:color="auto"/>
                                                        <w:bottom w:val="none" w:sz="0" w:space="0" w:color="auto"/>
                                                        <w:right w:val="none" w:sz="0" w:space="0" w:color="auto"/>
                                                      </w:divBdr>
                                                      <w:divsChild>
                                                        <w:div w:id="3782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718">
                                              <w:marLeft w:val="0"/>
                                              <w:marRight w:val="0"/>
                                              <w:marTop w:val="0"/>
                                              <w:marBottom w:val="0"/>
                                              <w:divBdr>
                                                <w:top w:val="none" w:sz="0" w:space="0" w:color="auto"/>
                                                <w:left w:val="none" w:sz="0" w:space="0" w:color="auto"/>
                                                <w:bottom w:val="none" w:sz="0" w:space="0" w:color="auto"/>
                                                <w:right w:val="none" w:sz="0" w:space="0" w:color="auto"/>
                                              </w:divBdr>
                                              <w:divsChild>
                                                <w:div w:id="1004093939">
                                                  <w:marLeft w:val="0"/>
                                                  <w:marRight w:val="0"/>
                                                  <w:marTop w:val="0"/>
                                                  <w:marBottom w:val="0"/>
                                                  <w:divBdr>
                                                    <w:top w:val="none" w:sz="0" w:space="0" w:color="auto"/>
                                                    <w:left w:val="none" w:sz="0" w:space="0" w:color="auto"/>
                                                    <w:bottom w:val="none" w:sz="0" w:space="0" w:color="auto"/>
                                                    <w:right w:val="none" w:sz="0" w:space="0" w:color="auto"/>
                                                  </w:divBdr>
                                                  <w:divsChild>
                                                    <w:div w:id="7917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910937">
                          <w:marLeft w:val="0"/>
                          <w:marRight w:val="0"/>
                          <w:marTop w:val="0"/>
                          <w:marBottom w:val="0"/>
                          <w:divBdr>
                            <w:top w:val="none" w:sz="0" w:space="0" w:color="auto"/>
                            <w:left w:val="none" w:sz="0" w:space="0" w:color="auto"/>
                            <w:bottom w:val="none" w:sz="0" w:space="0" w:color="auto"/>
                            <w:right w:val="none" w:sz="0" w:space="0" w:color="auto"/>
                          </w:divBdr>
                          <w:divsChild>
                            <w:div w:id="1802115238">
                              <w:marLeft w:val="0"/>
                              <w:marRight w:val="0"/>
                              <w:marTop w:val="0"/>
                              <w:marBottom w:val="0"/>
                              <w:divBdr>
                                <w:top w:val="none" w:sz="0" w:space="0" w:color="auto"/>
                                <w:left w:val="none" w:sz="0" w:space="0" w:color="auto"/>
                                <w:bottom w:val="none" w:sz="0" w:space="0" w:color="auto"/>
                                <w:right w:val="none" w:sz="0" w:space="0" w:color="auto"/>
                              </w:divBdr>
                              <w:divsChild>
                                <w:div w:id="1228956585">
                                  <w:marLeft w:val="0"/>
                                  <w:marRight w:val="0"/>
                                  <w:marTop w:val="0"/>
                                  <w:marBottom w:val="0"/>
                                  <w:divBdr>
                                    <w:top w:val="none" w:sz="0" w:space="0" w:color="auto"/>
                                    <w:left w:val="none" w:sz="0" w:space="0" w:color="auto"/>
                                    <w:bottom w:val="none" w:sz="0" w:space="0" w:color="auto"/>
                                    <w:right w:val="none" w:sz="0" w:space="0" w:color="auto"/>
                                  </w:divBdr>
                                  <w:divsChild>
                                    <w:div w:id="1588223855">
                                      <w:marLeft w:val="0"/>
                                      <w:marRight w:val="0"/>
                                      <w:marTop w:val="0"/>
                                      <w:marBottom w:val="0"/>
                                      <w:divBdr>
                                        <w:top w:val="none" w:sz="0" w:space="0" w:color="auto"/>
                                        <w:left w:val="none" w:sz="0" w:space="0" w:color="auto"/>
                                        <w:bottom w:val="none" w:sz="0" w:space="0" w:color="auto"/>
                                        <w:right w:val="none" w:sz="0" w:space="0" w:color="auto"/>
                                      </w:divBdr>
                                      <w:divsChild>
                                        <w:div w:id="982856246">
                                          <w:marLeft w:val="0"/>
                                          <w:marRight w:val="0"/>
                                          <w:marTop w:val="0"/>
                                          <w:marBottom w:val="0"/>
                                          <w:divBdr>
                                            <w:top w:val="none" w:sz="0" w:space="0" w:color="auto"/>
                                            <w:left w:val="none" w:sz="0" w:space="0" w:color="auto"/>
                                            <w:bottom w:val="none" w:sz="0" w:space="0" w:color="auto"/>
                                            <w:right w:val="none" w:sz="0" w:space="0" w:color="auto"/>
                                          </w:divBdr>
                                          <w:divsChild>
                                            <w:div w:id="495728235">
                                              <w:marLeft w:val="0"/>
                                              <w:marRight w:val="0"/>
                                              <w:marTop w:val="0"/>
                                              <w:marBottom w:val="0"/>
                                              <w:divBdr>
                                                <w:top w:val="none" w:sz="0" w:space="0" w:color="auto"/>
                                                <w:left w:val="none" w:sz="0" w:space="0" w:color="auto"/>
                                                <w:bottom w:val="none" w:sz="0" w:space="0" w:color="auto"/>
                                                <w:right w:val="none" w:sz="0" w:space="0" w:color="auto"/>
                                              </w:divBdr>
                                              <w:divsChild>
                                                <w:div w:id="982005668">
                                                  <w:marLeft w:val="0"/>
                                                  <w:marRight w:val="0"/>
                                                  <w:marTop w:val="0"/>
                                                  <w:marBottom w:val="0"/>
                                                  <w:divBdr>
                                                    <w:top w:val="none" w:sz="0" w:space="0" w:color="auto"/>
                                                    <w:left w:val="none" w:sz="0" w:space="0" w:color="auto"/>
                                                    <w:bottom w:val="none" w:sz="0" w:space="0" w:color="auto"/>
                                                    <w:right w:val="none" w:sz="0" w:space="0" w:color="auto"/>
                                                  </w:divBdr>
                                                  <w:divsChild>
                                                    <w:div w:id="2119519419">
                                                      <w:marLeft w:val="0"/>
                                                      <w:marRight w:val="0"/>
                                                      <w:marTop w:val="0"/>
                                                      <w:marBottom w:val="0"/>
                                                      <w:divBdr>
                                                        <w:top w:val="none" w:sz="0" w:space="0" w:color="auto"/>
                                                        <w:left w:val="none" w:sz="0" w:space="0" w:color="auto"/>
                                                        <w:bottom w:val="none" w:sz="0" w:space="0" w:color="auto"/>
                                                        <w:right w:val="none" w:sz="0" w:space="0" w:color="auto"/>
                                                      </w:divBdr>
                                                      <w:divsChild>
                                                        <w:div w:id="1412039968">
                                                          <w:marLeft w:val="0"/>
                                                          <w:marRight w:val="0"/>
                                                          <w:marTop w:val="0"/>
                                                          <w:marBottom w:val="0"/>
                                                          <w:divBdr>
                                                            <w:top w:val="none" w:sz="0" w:space="0" w:color="auto"/>
                                                            <w:left w:val="none" w:sz="0" w:space="0" w:color="auto"/>
                                                            <w:bottom w:val="none" w:sz="0" w:space="0" w:color="auto"/>
                                                            <w:right w:val="none" w:sz="0" w:space="0" w:color="auto"/>
                                                          </w:divBdr>
                                                          <w:divsChild>
                                                            <w:div w:id="1715888177">
                                                              <w:marLeft w:val="0"/>
                                                              <w:marRight w:val="0"/>
                                                              <w:marTop w:val="0"/>
                                                              <w:marBottom w:val="0"/>
                                                              <w:divBdr>
                                                                <w:top w:val="none" w:sz="0" w:space="0" w:color="auto"/>
                                                                <w:left w:val="none" w:sz="0" w:space="0" w:color="auto"/>
                                                                <w:bottom w:val="none" w:sz="0" w:space="0" w:color="auto"/>
                                                                <w:right w:val="none" w:sz="0" w:space="0" w:color="auto"/>
                                                              </w:divBdr>
                                                              <w:divsChild>
                                                                <w:div w:id="704017452">
                                                                  <w:marLeft w:val="0"/>
                                                                  <w:marRight w:val="0"/>
                                                                  <w:marTop w:val="0"/>
                                                                  <w:marBottom w:val="0"/>
                                                                  <w:divBdr>
                                                                    <w:top w:val="none" w:sz="0" w:space="0" w:color="auto"/>
                                                                    <w:left w:val="none" w:sz="0" w:space="0" w:color="auto"/>
                                                                    <w:bottom w:val="none" w:sz="0" w:space="0" w:color="auto"/>
                                                                    <w:right w:val="none" w:sz="0" w:space="0" w:color="auto"/>
                                                                  </w:divBdr>
                                                                  <w:divsChild>
                                                                    <w:div w:id="4602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0132">
                                                          <w:marLeft w:val="0"/>
                                                          <w:marRight w:val="0"/>
                                                          <w:marTop w:val="0"/>
                                                          <w:marBottom w:val="0"/>
                                                          <w:divBdr>
                                                            <w:top w:val="none" w:sz="0" w:space="0" w:color="auto"/>
                                                            <w:left w:val="none" w:sz="0" w:space="0" w:color="auto"/>
                                                            <w:bottom w:val="none" w:sz="0" w:space="0" w:color="auto"/>
                                                            <w:right w:val="none" w:sz="0" w:space="0" w:color="auto"/>
                                                          </w:divBdr>
                                                          <w:divsChild>
                                                            <w:div w:id="609315407">
                                                              <w:marLeft w:val="0"/>
                                                              <w:marRight w:val="0"/>
                                                              <w:marTop w:val="0"/>
                                                              <w:marBottom w:val="0"/>
                                                              <w:divBdr>
                                                                <w:top w:val="none" w:sz="0" w:space="0" w:color="auto"/>
                                                                <w:left w:val="none" w:sz="0" w:space="0" w:color="auto"/>
                                                                <w:bottom w:val="none" w:sz="0" w:space="0" w:color="auto"/>
                                                                <w:right w:val="none" w:sz="0" w:space="0" w:color="auto"/>
                                                              </w:divBdr>
                                                              <w:divsChild>
                                                                <w:div w:id="1646861018">
                                                                  <w:marLeft w:val="0"/>
                                                                  <w:marRight w:val="0"/>
                                                                  <w:marTop w:val="0"/>
                                                                  <w:marBottom w:val="0"/>
                                                                  <w:divBdr>
                                                                    <w:top w:val="none" w:sz="0" w:space="0" w:color="auto"/>
                                                                    <w:left w:val="none" w:sz="0" w:space="0" w:color="auto"/>
                                                                    <w:bottom w:val="none" w:sz="0" w:space="0" w:color="auto"/>
                                                                    <w:right w:val="none" w:sz="0" w:space="0" w:color="auto"/>
                                                                  </w:divBdr>
                                                                  <w:divsChild>
                                                                    <w:div w:id="3529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3241994">
      <w:bodyDiv w:val="1"/>
      <w:marLeft w:val="0"/>
      <w:marRight w:val="0"/>
      <w:marTop w:val="0"/>
      <w:marBottom w:val="0"/>
      <w:divBdr>
        <w:top w:val="none" w:sz="0" w:space="0" w:color="auto"/>
        <w:left w:val="none" w:sz="0" w:space="0" w:color="auto"/>
        <w:bottom w:val="none" w:sz="0" w:space="0" w:color="auto"/>
        <w:right w:val="none" w:sz="0" w:space="0" w:color="auto"/>
      </w:divBdr>
    </w:div>
    <w:div w:id="1006665441">
      <w:bodyDiv w:val="1"/>
      <w:marLeft w:val="0"/>
      <w:marRight w:val="0"/>
      <w:marTop w:val="0"/>
      <w:marBottom w:val="0"/>
      <w:divBdr>
        <w:top w:val="none" w:sz="0" w:space="0" w:color="auto"/>
        <w:left w:val="none" w:sz="0" w:space="0" w:color="auto"/>
        <w:bottom w:val="none" w:sz="0" w:space="0" w:color="auto"/>
        <w:right w:val="none" w:sz="0" w:space="0" w:color="auto"/>
      </w:divBdr>
    </w:div>
    <w:div w:id="1007094232">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35692621">
      <w:bodyDiv w:val="1"/>
      <w:marLeft w:val="0"/>
      <w:marRight w:val="0"/>
      <w:marTop w:val="0"/>
      <w:marBottom w:val="0"/>
      <w:divBdr>
        <w:top w:val="none" w:sz="0" w:space="0" w:color="auto"/>
        <w:left w:val="none" w:sz="0" w:space="0" w:color="auto"/>
        <w:bottom w:val="none" w:sz="0" w:space="0" w:color="auto"/>
        <w:right w:val="none" w:sz="0" w:space="0" w:color="auto"/>
      </w:divBdr>
      <w:divsChild>
        <w:div w:id="1549412913">
          <w:marLeft w:val="0"/>
          <w:marRight w:val="0"/>
          <w:marTop w:val="0"/>
          <w:marBottom w:val="0"/>
          <w:divBdr>
            <w:top w:val="none" w:sz="0" w:space="0" w:color="auto"/>
            <w:left w:val="none" w:sz="0" w:space="0" w:color="auto"/>
            <w:bottom w:val="none" w:sz="0" w:space="0" w:color="auto"/>
            <w:right w:val="none" w:sz="0" w:space="0" w:color="auto"/>
          </w:divBdr>
          <w:divsChild>
            <w:div w:id="7432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64668113">
      <w:bodyDiv w:val="1"/>
      <w:marLeft w:val="0"/>
      <w:marRight w:val="0"/>
      <w:marTop w:val="0"/>
      <w:marBottom w:val="0"/>
      <w:divBdr>
        <w:top w:val="none" w:sz="0" w:space="0" w:color="auto"/>
        <w:left w:val="none" w:sz="0" w:space="0" w:color="auto"/>
        <w:bottom w:val="none" w:sz="0" w:space="0" w:color="auto"/>
        <w:right w:val="none" w:sz="0" w:space="0" w:color="auto"/>
      </w:divBdr>
    </w:div>
    <w:div w:id="1168909472">
      <w:bodyDiv w:val="1"/>
      <w:marLeft w:val="0"/>
      <w:marRight w:val="0"/>
      <w:marTop w:val="0"/>
      <w:marBottom w:val="0"/>
      <w:divBdr>
        <w:top w:val="none" w:sz="0" w:space="0" w:color="auto"/>
        <w:left w:val="none" w:sz="0" w:space="0" w:color="auto"/>
        <w:bottom w:val="none" w:sz="0" w:space="0" w:color="auto"/>
        <w:right w:val="none" w:sz="0" w:space="0" w:color="auto"/>
      </w:divBdr>
    </w:div>
    <w:div w:id="1176311274">
      <w:bodyDiv w:val="1"/>
      <w:marLeft w:val="0"/>
      <w:marRight w:val="0"/>
      <w:marTop w:val="0"/>
      <w:marBottom w:val="0"/>
      <w:divBdr>
        <w:top w:val="none" w:sz="0" w:space="0" w:color="auto"/>
        <w:left w:val="none" w:sz="0" w:space="0" w:color="auto"/>
        <w:bottom w:val="none" w:sz="0" w:space="0" w:color="auto"/>
        <w:right w:val="none" w:sz="0" w:space="0" w:color="auto"/>
      </w:divBdr>
    </w:div>
    <w:div w:id="1183204515">
      <w:bodyDiv w:val="1"/>
      <w:marLeft w:val="0"/>
      <w:marRight w:val="0"/>
      <w:marTop w:val="0"/>
      <w:marBottom w:val="0"/>
      <w:divBdr>
        <w:top w:val="none" w:sz="0" w:space="0" w:color="auto"/>
        <w:left w:val="none" w:sz="0" w:space="0" w:color="auto"/>
        <w:bottom w:val="none" w:sz="0" w:space="0" w:color="auto"/>
        <w:right w:val="none" w:sz="0" w:space="0" w:color="auto"/>
      </w:divBdr>
    </w:div>
    <w:div w:id="1185368015">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51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46763900">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84382602">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22192932">
      <w:bodyDiv w:val="1"/>
      <w:marLeft w:val="0"/>
      <w:marRight w:val="0"/>
      <w:marTop w:val="0"/>
      <w:marBottom w:val="0"/>
      <w:divBdr>
        <w:top w:val="none" w:sz="0" w:space="0" w:color="auto"/>
        <w:left w:val="none" w:sz="0" w:space="0" w:color="auto"/>
        <w:bottom w:val="none" w:sz="0" w:space="0" w:color="auto"/>
        <w:right w:val="none" w:sz="0" w:space="0" w:color="auto"/>
      </w:divBdr>
      <w:divsChild>
        <w:div w:id="225338167">
          <w:marLeft w:val="0"/>
          <w:marRight w:val="0"/>
          <w:marTop w:val="0"/>
          <w:marBottom w:val="0"/>
          <w:divBdr>
            <w:top w:val="none" w:sz="0" w:space="0" w:color="auto"/>
            <w:left w:val="none" w:sz="0" w:space="0" w:color="auto"/>
            <w:bottom w:val="none" w:sz="0" w:space="0" w:color="auto"/>
            <w:right w:val="none" w:sz="0" w:space="0" w:color="auto"/>
          </w:divBdr>
          <w:divsChild>
            <w:div w:id="10733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0038">
      <w:bodyDiv w:val="1"/>
      <w:marLeft w:val="0"/>
      <w:marRight w:val="0"/>
      <w:marTop w:val="0"/>
      <w:marBottom w:val="0"/>
      <w:divBdr>
        <w:top w:val="none" w:sz="0" w:space="0" w:color="auto"/>
        <w:left w:val="none" w:sz="0" w:space="0" w:color="auto"/>
        <w:bottom w:val="none" w:sz="0" w:space="0" w:color="auto"/>
        <w:right w:val="none" w:sz="0" w:space="0" w:color="auto"/>
      </w:divBdr>
    </w:div>
    <w:div w:id="1333487871">
      <w:bodyDiv w:val="1"/>
      <w:marLeft w:val="0"/>
      <w:marRight w:val="0"/>
      <w:marTop w:val="0"/>
      <w:marBottom w:val="0"/>
      <w:divBdr>
        <w:top w:val="none" w:sz="0" w:space="0" w:color="auto"/>
        <w:left w:val="none" w:sz="0" w:space="0" w:color="auto"/>
        <w:bottom w:val="none" w:sz="0" w:space="0" w:color="auto"/>
        <w:right w:val="none" w:sz="0" w:space="0" w:color="auto"/>
      </w:divBdr>
    </w:div>
    <w:div w:id="1341200817">
      <w:bodyDiv w:val="1"/>
      <w:marLeft w:val="0"/>
      <w:marRight w:val="0"/>
      <w:marTop w:val="0"/>
      <w:marBottom w:val="0"/>
      <w:divBdr>
        <w:top w:val="none" w:sz="0" w:space="0" w:color="auto"/>
        <w:left w:val="none" w:sz="0" w:space="0" w:color="auto"/>
        <w:bottom w:val="none" w:sz="0" w:space="0" w:color="auto"/>
        <w:right w:val="none" w:sz="0" w:space="0" w:color="auto"/>
      </w:divBdr>
    </w:div>
    <w:div w:id="1350790608">
      <w:bodyDiv w:val="1"/>
      <w:marLeft w:val="0"/>
      <w:marRight w:val="0"/>
      <w:marTop w:val="0"/>
      <w:marBottom w:val="0"/>
      <w:divBdr>
        <w:top w:val="none" w:sz="0" w:space="0" w:color="auto"/>
        <w:left w:val="none" w:sz="0" w:space="0" w:color="auto"/>
        <w:bottom w:val="none" w:sz="0" w:space="0" w:color="auto"/>
        <w:right w:val="none" w:sz="0" w:space="0" w:color="auto"/>
      </w:divBdr>
    </w:div>
    <w:div w:id="1358383987">
      <w:bodyDiv w:val="1"/>
      <w:marLeft w:val="0"/>
      <w:marRight w:val="0"/>
      <w:marTop w:val="0"/>
      <w:marBottom w:val="0"/>
      <w:divBdr>
        <w:top w:val="none" w:sz="0" w:space="0" w:color="auto"/>
        <w:left w:val="none" w:sz="0" w:space="0" w:color="auto"/>
        <w:bottom w:val="none" w:sz="0" w:space="0" w:color="auto"/>
        <w:right w:val="none" w:sz="0" w:space="0" w:color="auto"/>
      </w:divBdr>
    </w:div>
    <w:div w:id="1366061964">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3237189">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25226395">
      <w:bodyDiv w:val="1"/>
      <w:marLeft w:val="0"/>
      <w:marRight w:val="0"/>
      <w:marTop w:val="0"/>
      <w:marBottom w:val="0"/>
      <w:divBdr>
        <w:top w:val="none" w:sz="0" w:space="0" w:color="auto"/>
        <w:left w:val="none" w:sz="0" w:space="0" w:color="auto"/>
        <w:bottom w:val="none" w:sz="0" w:space="0" w:color="auto"/>
        <w:right w:val="none" w:sz="0" w:space="0" w:color="auto"/>
      </w:divBdr>
    </w:div>
    <w:div w:id="1429349811">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1995322">
      <w:bodyDiv w:val="1"/>
      <w:marLeft w:val="0"/>
      <w:marRight w:val="0"/>
      <w:marTop w:val="0"/>
      <w:marBottom w:val="0"/>
      <w:divBdr>
        <w:top w:val="none" w:sz="0" w:space="0" w:color="auto"/>
        <w:left w:val="none" w:sz="0" w:space="0" w:color="auto"/>
        <w:bottom w:val="none" w:sz="0" w:space="0" w:color="auto"/>
        <w:right w:val="none" w:sz="0" w:space="0" w:color="auto"/>
      </w:divBdr>
    </w:div>
    <w:div w:id="148500367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37502409">
      <w:bodyDiv w:val="1"/>
      <w:marLeft w:val="0"/>
      <w:marRight w:val="0"/>
      <w:marTop w:val="0"/>
      <w:marBottom w:val="0"/>
      <w:divBdr>
        <w:top w:val="none" w:sz="0" w:space="0" w:color="auto"/>
        <w:left w:val="none" w:sz="0" w:space="0" w:color="auto"/>
        <w:bottom w:val="none" w:sz="0" w:space="0" w:color="auto"/>
        <w:right w:val="none" w:sz="0" w:space="0" w:color="auto"/>
      </w:divBdr>
    </w:div>
    <w:div w:id="1539705190">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6420909">
      <w:bodyDiv w:val="1"/>
      <w:marLeft w:val="0"/>
      <w:marRight w:val="0"/>
      <w:marTop w:val="0"/>
      <w:marBottom w:val="0"/>
      <w:divBdr>
        <w:top w:val="none" w:sz="0" w:space="0" w:color="auto"/>
        <w:left w:val="none" w:sz="0" w:space="0" w:color="auto"/>
        <w:bottom w:val="none" w:sz="0" w:space="0" w:color="auto"/>
        <w:right w:val="none" w:sz="0" w:space="0" w:color="auto"/>
      </w:divBdr>
    </w:div>
    <w:div w:id="1607077033">
      <w:bodyDiv w:val="1"/>
      <w:marLeft w:val="0"/>
      <w:marRight w:val="0"/>
      <w:marTop w:val="0"/>
      <w:marBottom w:val="0"/>
      <w:divBdr>
        <w:top w:val="none" w:sz="0" w:space="0" w:color="auto"/>
        <w:left w:val="none" w:sz="0" w:space="0" w:color="auto"/>
        <w:bottom w:val="none" w:sz="0" w:space="0" w:color="auto"/>
        <w:right w:val="none" w:sz="0" w:space="0" w:color="auto"/>
      </w:divBdr>
      <w:divsChild>
        <w:div w:id="1970091835">
          <w:marLeft w:val="0"/>
          <w:marRight w:val="0"/>
          <w:marTop w:val="0"/>
          <w:marBottom w:val="0"/>
          <w:divBdr>
            <w:top w:val="none" w:sz="0" w:space="0" w:color="auto"/>
            <w:left w:val="none" w:sz="0" w:space="0" w:color="auto"/>
            <w:bottom w:val="none" w:sz="0" w:space="0" w:color="auto"/>
            <w:right w:val="none" w:sz="0" w:space="0" w:color="auto"/>
          </w:divBdr>
          <w:divsChild>
            <w:div w:id="19704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47278359">
      <w:bodyDiv w:val="1"/>
      <w:marLeft w:val="0"/>
      <w:marRight w:val="0"/>
      <w:marTop w:val="0"/>
      <w:marBottom w:val="0"/>
      <w:divBdr>
        <w:top w:val="none" w:sz="0" w:space="0" w:color="auto"/>
        <w:left w:val="none" w:sz="0" w:space="0" w:color="auto"/>
        <w:bottom w:val="none" w:sz="0" w:space="0" w:color="auto"/>
        <w:right w:val="none" w:sz="0" w:space="0" w:color="auto"/>
      </w:divBdr>
    </w:div>
    <w:div w:id="1678144953">
      <w:bodyDiv w:val="1"/>
      <w:marLeft w:val="0"/>
      <w:marRight w:val="0"/>
      <w:marTop w:val="0"/>
      <w:marBottom w:val="0"/>
      <w:divBdr>
        <w:top w:val="none" w:sz="0" w:space="0" w:color="auto"/>
        <w:left w:val="none" w:sz="0" w:space="0" w:color="auto"/>
        <w:bottom w:val="none" w:sz="0" w:space="0" w:color="auto"/>
        <w:right w:val="none" w:sz="0" w:space="0" w:color="auto"/>
      </w:divBdr>
      <w:divsChild>
        <w:div w:id="339309348">
          <w:marLeft w:val="0"/>
          <w:marRight w:val="0"/>
          <w:marTop w:val="0"/>
          <w:marBottom w:val="0"/>
          <w:divBdr>
            <w:top w:val="none" w:sz="0" w:space="0" w:color="auto"/>
            <w:left w:val="none" w:sz="0" w:space="0" w:color="auto"/>
            <w:bottom w:val="none" w:sz="0" w:space="0" w:color="auto"/>
            <w:right w:val="none" w:sz="0" w:space="0" w:color="auto"/>
          </w:divBdr>
          <w:divsChild>
            <w:div w:id="571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4342">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690637787">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0688390">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31610965">
      <w:bodyDiv w:val="1"/>
      <w:marLeft w:val="0"/>
      <w:marRight w:val="0"/>
      <w:marTop w:val="0"/>
      <w:marBottom w:val="0"/>
      <w:divBdr>
        <w:top w:val="none" w:sz="0" w:space="0" w:color="auto"/>
        <w:left w:val="none" w:sz="0" w:space="0" w:color="auto"/>
        <w:bottom w:val="none" w:sz="0" w:space="0" w:color="auto"/>
        <w:right w:val="none" w:sz="0" w:space="0" w:color="auto"/>
      </w:divBdr>
    </w:div>
    <w:div w:id="1741947964">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7585">
      <w:bodyDiv w:val="1"/>
      <w:marLeft w:val="0"/>
      <w:marRight w:val="0"/>
      <w:marTop w:val="0"/>
      <w:marBottom w:val="0"/>
      <w:divBdr>
        <w:top w:val="none" w:sz="0" w:space="0" w:color="auto"/>
        <w:left w:val="none" w:sz="0" w:space="0" w:color="auto"/>
        <w:bottom w:val="none" w:sz="0" w:space="0" w:color="auto"/>
        <w:right w:val="none" w:sz="0" w:space="0" w:color="auto"/>
      </w:divBdr>
    </w:div>
    <w:div w:id="1782606304">
      <w:bodyDiv w:val="1"/>
      <w:marLeft w:val="0"/>
      <w:marRight w:val="0"/>
      <w:marTop w:val="0"/>
      <w:marBottom w:val="0"/>
      <w:divBdr>
        <w:top w:val="none" w:sz="0" w:space="0" w:color="auto"/>
        <w:left w:val="none" w:sz="0" w:space="0" w:color="auto"/>
        <w:bottom w:val="none" w:sz="0" w:space="0" w:color="auto"/>
        <w:right w:val="none" w:sz="0" w:space="0" w:color="auto"/>
      </w:divBdr>
      <w:divsChild>
        <w:div w:id="2075543620">
          <w:marLeft w:val="0"/>
          <w:marRight w:val="0"/>
          <w:marTop w:val="0"/>
          <w:marBottom w:val="0"/>
          <w:divBdr>
            <w:top w:val="none" w:sz="0" w:space="0" w:color="auto"/>
            <w:left w:val="none" w:sz="0" w:space="0" w:color="auto"/>
            <w:bottom w:val="none" w:sz="0" w:space="0" w:color="auto"/>
            <w:right w:val="none" w:sz="0" w:space="0" w:color="auto"/>
          </w:divBdr>
          <w:divsChild>
            <w:div w:id="1100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764">
      <w:bodyDiv w:val="1"/>
      <w:marLeft w:val="0"/>
      <w:marRight w:val="0"/>
      <w:marTop w:val="0"/>
      <w:marBottom w:val="0"/>
      <w:divBdr>
        <w:top w:val="none" w:sz="0" w:space="0" w:color="auto"/>
        <w:left w:val="none" w:sz="0" w:space="0" w:color="auto"/>
        <w:bottom w:val="none" w:sz="0" w:space="0" w:color="auto"/>
        <w:right w:val="none" w:sz="0" w:space="0" w:color="auto"/>
      </w:divBdr>
    </w:div>
    <w:div w:id="1866095604">
      <w:bodyDiv w:val="1"/>
      <w:marLeft w:val="0"/>
      <w:marRight w:val="0"/>
      <w:marTop w:val="0"/>
      <w:marBottom w:val="0"/>
      <w:divBdr>
        <w:top w:val="none" w:sz="0" w:space="0" w:color="auto"/>
        <w:left w:val="none" w:sz="0" w:space="0" w:color="auto"/>
        <w:bottom w:val="none" w:sz="0" w:space="0" w:color="auto"/>
        <w:right w:val="none" w:sz="0" w:space="0" w:color="auto"/>
      </w:divBdr>
    </w:div>
    <w:div w:id="1866861986">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99123501">
      <w:bodyDiv w:val="1"/>
      <w:marLeft w:val="0"/>
      <w:marRight w:val="0"/>
      <w:marTop w:val="0"/>
      <w:marBottom w:val="0"/>
      <w:divBdr>
        <w:top w:val="none" w:sz="0" w:space="0" w:color="auto"/>
        <w:left w:val="none" w:sz="0" w:space="0" w:color="auto"/>
        <w:bottom w:val="none" w:sz="0" w:space="0" w:color="auto"/>
        <w:right w:val="none" w:sz="0" w:space="0" w:color="auto"/>
      </w:divBdr>
    </w:div>
    <w:div w:id="1913923376">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1904842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35748113">
      <w:bodyDiv w:val="1"/>
      <w:marLeft w:val="0"/>
      <w:marRight w:val="0"/>
      <w:marTop w:val="0"/>
      <w:marBottom w:val="0"/>
      <w:divBdr>
        <w:top w:val="none" w:sz="0" w:space="0" w:color="auto"/>
        <w:left w:val="none" w:sz="0" w:space="0" w:color="auto"/>
        <w:bottom w:val="none" w:sz="0" w:space="0" w:color="auto"/>
        <w:right w:val="none" w:sz="0" w:space="0" w:color="auto"/>
      </w:divBdr>
    </w:div>
    <w:div w:id="1944143336">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62289664">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84180517">
      <w:bodyDiv w:val="1"/>
      <w:marLeft w:val="0"/>
      <w:marRight w:val="0"/>
      <w:marTop w:val="0"/>
      <w:marBottom w:val="0"/>
      <w:divBdr>
        <w:top w:val="none" w:sz="0" w:space="0" w:color="auto"/>
        <w:left w:val="none" w:sz="0" w:space="0" w:color="auto"/>
        <w:bottom w:val="none" w:sz="0" w:space="0" w:color="auto"/>
        <w:right w:val="none" w:sz="0" w:space="0" w:color="auto"/>
      </w:divBdr>
    </w:div>
    <w:div w:id="2086023719">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18988568">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github.com/JulioUQ/TFM---Analisis-de-supervivencia-del-cancer"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creativecommons.org/licenses/by-nc/3.0/e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78</Pages>
  <Words>56392</Words>
  <Characters>310157</Characters>
  <Application>Microsoft Office Word</Application>
  <DocSecurity>0</DocSecurity>
  <Lines>2584</Lines>
  <Paragraphs>731</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365818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32</cp:revision>
  <cp:lastPrinted>2026-05-12T18:21:00Z</cp:lastPrinted>
  <dcterms:created xsi:type="dcterms:W3CDTF">2026-05-07T07:43:00Z</dcterms:created>
  <dcterms:modified xsi:type="dcterms:W3CDTF">2026-05-15T17:33:00Z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id="HHhlPw49"/&gt;&lt;style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