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A8927" w14:textId="77777777" w:rsidR="001108E9" w:rsidRDefault="009F608E">
      <w:pPr>
        <w:spacing w:before="400" w:after="200"/>
      </w:pPr>
      <w:r>
        <w:rPr>
          <w:b/>
          <w:bCs/>
          <w:caps/>
          <w:color w:val="1F3864"/>
          <w:sz w:val="40"/>
          <w:szCs w:val="40"/>
        </w:rPr>
        <w:t>CAPÍTULO 2</w:t>
      </w:r>
    </w:p>
    <w:p w14:paraId="3F1C6147" w14:textId="77777777" w:rsidR="001108E9" w:rsidRDefault="009F608E">
      <w:pPr>
        <w:spacing w:after="400"/>
      </w:pPr>
      <w:r>
        <w:rPr>
          <w:b/>
          <w:bCs/>
          <w:caps/>
          <w:color w:val="1F3864"/>
          <w:sz w:val="40"/>
          <w:szCs w:val="40"/>
        </w:rPr>
        <w:t>ESTADO DEL ARTE</w:t>
      </w:r>
    </w:p>
    <w:p w14:paraId="3ECCBEE7" w14:textId="77777777" w:rsidR="001108E9" w:rsidRDefault="009F608E">
      <w:pPr>
        <w:pStyle w:val="Ttulo2"/>
      </w:pPr>
      <w:r>
        <w:t>2.1 Introducción al capítulo</w:t>
      </w:r>
    </w:p>
    <w:p w14:paraId="4FC48327" w14:textId="77777777" w:rsidR="001108E9" w:rsidRDefault="009F608E">
      <w:pPr>
        <w:spacing w:after="160"/>
        <w:jc w:val="both"/>
      </w:pPr>
      <w:r>
        <w:t>El presente capítulo traza una fotografía actualizada del estado del conocimiento científico en el ámbito del análisis de supervivencia aplicado a la oncología de precisión basada en datos genómicos. Siguiendo la metodología de revisión documental descrita</w:t>
      </w:r>
      <w:r>
        <w:t xml:space="preserve"> por </w:t>
      </w:r>
      <w:proofErr w:type="spellStart"/>
      <w:r>
        <w:t>Oates</w:t>
      </w:r>
      <w:proofErr w:type="spellEnd"/>
      <w:r>
        <w:t xml:space="preserve"> (2006), se adopta un enfoque de </w:t>
      </w:r>
      <w:proofErr w:type="spellStart"/>
      <w:r>
        <w:t>survey</w:t>
      </w:r>
      <w:proofErr w:type="spellEnd"/>
      <w:r>
        <w:t xml:space="preserve"> que sistematiza los trabajos previos más relevantes, identifica las tendencias metodológicas dominantes y localiza las brechas de conocimiento que el presente TFM pretende contribuir a cubrir.</w:t>
      </w:r>
    </w:p>
    <w:p w14:paraId="40E843D6" w14:textId="77777777" w:rsidR="001108E9" w:rsidRDefault="009F608E">
      <w:pPr>
        <w:spacing w:after="160"/>
        <w:jc w:val="both"/>
      </w:pPr>
      <w:r>
        <w:t>La revisión s</w:t>
      </w:r>
      <w:r>
        <w:t>e estructura en torno a cuatro ejes temáticos: (i) la evolución de los métodos de análisis de supervivencia desde los enfoques clásicos hasta los modelos de aprendizaje profundo; (</w:t>
      </w:r>
      <w:proofErr w:type="spellStart"/>
      <w:r>
        <w:t>ii</w:t>
      </w:r>
      <w:proofErr w:type="spellEnd"/>
      <w:r>
        <w:t xml:space="preserve">) el papel de los datos genómicos y </w:t>
      </w:r>
      <w:proofErr w:type="spellStart"/>
      <w:r>
        <w:t>multiómicos</w:t>
      </w:r>
      <w:proofErr w:type="spellEnd"/>
      <w:r>
        <w:t xml:space="preserve"> en la predicción del pronó</w:t>
      </w:r>
      <w:r>
        <w:t>stico oncológico; (</w:t>
      </w:r>
      <w:proofErr w:type="spellStart"/>
      <w:r>
        <w:t>iii</w:t>
      </w:r>
      <w:proofErr w:type="spellEnd"/>
      <w:r>
        <w:t>) el estado específico del arte en cáncer de mama y cáncer de pulmón no microcítico; y (</w:t>
      </w:r>
      <w:proofErr w:type="spellStart"/>
      <w:r>
        <w:t>iv</w:t>
      </w:r>
      <w:proofErr w:type="spellEnd"/>
      <w:r>
        <w:t>) los retos metodológicos abiertos en términos de validación, interpretabilidad y equidad.</w:t>
      </w:r>
    </w:p>
    <w:p w14:paraId="297F4C53" w14:textId="77777777" w:rsidR="001108E9" w:rsidRDefault="009F608E">
      <w:pPr>
        <w:spacing w:after="160"/>
        <w:jc w:val="both"/>
      </w:pPr>
      <w:r>
        <w:t xml:space="preserve">La búsqueda bibliográfica se realizó en Google </w:t>
      </w:r>
      <w:proofErr w:type="spellStart"/>
      <w:r>
        <w:t>Schola</w:t>
      </w:r>
      <w:r>
        <w:t>r</w:t>
      </w:r>
      <w:proofErr w:type="spellEnd"/>
      <w:r>
        <w:t xml:space="preserve">, PubMed y Web </w:t>
      </w:r>
      <w:proofErr w:type="spellStart"/>
      <w:r>
        <w:t>of</w:t>
      </w:r>
      <w:proofErr w:type="spellEnd"/>
      <w:r>
        <w:t xml:space="preserve"> </w:t>
      </w:r>
      <w:proofErr w:type="spellStart"/>
      <w:r>
        <w:t>Science</w:t>
      </w:r>
      <w:proofErr w:type="spellEnd"/>
      <w:r>
        <w:t xml:space="preserve">, con palabras clave: </w:t>
      </w:r>
      <w:proofErr w:type="spellStart"/>
      <w:r>
        <w:t>survival</w:t>
      </w:r>
      <w:proofErr w:type="spellEnd"/>
      <w:r>
        <w:t xml:space="preserve"> </w:t>
      </w:r>
      <w:proofErr w:type="spellStart"/>
      <w:r>
        <w:t>analysis</w:t>
      </w:r>
      <w:proofErr w:type="spellEnd"/>
      <w:r>
        <w:t xml:space="preserve">, </w:t>
      </w:r>
      <w:proofErr w:type="spellStart"/>
      <w:r>
        <w:t>cancer</w:t>
      </w:r>
      <w:proofErr w:type="spellEnd"/>
      <w:r>
        <w:t xml:space="preserve"> prognosis, </w:t>
      </w:r>
      <w:proofErr w:type="spellStart"/>
      <w:r>
        <w:t>genomic</w:t>
      </w:r>
      <w:proofErr w:type="spellEnd"/>
      <w:r>
        <w:t xml:space="preserve"> </w:t>
      </w:r>
      <w:proofErr w:type="spellStart"/>
      <w:r>
        <w:t>biomarkers</w:t>
      </w:r>
      <w:proofErr w:type="spellEnd"/>
      <w:r>
        <w:t xml:space="preserve">, TCGA, METABRIC, Cox </w:t>
      </w:r>
      <w:proofErr w:type="spellStart"/>
      <w:r>
        <w:t>proportional</w:t>
      </w:r>
      <w:proofErr w:type="spellEnd"/>
      <w:r>
        <w:t xml:space="preserve"> </w:t>
      </w:r>
      <w:proofErr w:type="spellStart"/>
      <w:r>
        <w:t>hazards</w:t>
      </w:r>
      <w:proofErr w:type="spellEnd"/>
      <w:r>
        <w:t xml:space="preserve">, </w:t>
      </w:r>
      <w:proofErr w:type="spellStart"/>
      <w:r>
        <w:t>Random</w:t>
      </w:r>
      <w:proofErr w:type="spellEnd"/>
      <w:r>
        <w:t xml:space="preserve"> </w:t>
      </w:r>
      <w:proofErr w:type="spellStart"/>
      <w:r>
        <w:t>Survival</w:t>
      </w:r>
      <w:proofErr w:type="spellEnd"/>
      <w:r>
        <w:t xml:space="preserve"> Forest, </w:t>
      </w:r>
      <w:proofErr w:type="spellStart"/>
      <w:r>
        <w:t>DeepSurv</w:t>
      </w:r>
      <w:proofErr w:type="spellEnd"/>
      <w:r>
        <w:t xml:space="preserve">, </w:t>
      </w:r>
      <w:proofErr w:type="spellStart"/>
      <w:r>
        <w:t>breast</w:t>
      </w:r>
      <w:proofErr w:type="spellEnd"/>
      <w:r>
        <w:t xml:space="preserve"> </w:t>
      </w:r>
      <w:proofErr w:type="spellStart"/>
      <w:r>
        <w:t>cancer</w:t>
      </w:r>
      <w:proofErr w:type="spellEnd"/>
      <w:r>
        <w:t xml:space="preserve">, NSCLC, machine </w:t>
      </w:r>
      <w:proofErr w:type="spellStart"/>
      <w:r>
        <w:t>learning</w:t>
      </w:r>
      <w:proofErr w:type="spellEnd"/>
      <w:r>
        <w:t xml:space="preserve">, </w:t>
      </w:r>
      <w:proofErr w:type="spellStart"/>
      <w:r>
        <w:t>deep</w:t>
      </w:r>
      <w:proofErr w:type="spellEnd"/>
      <w:r>
        <w:t xml:space="preserve"> </w:t>
      </w:r>
      <w:proofErr w:type="spellStart"/>
      <w:r>
        <w:t>learning</w:t>
      </w:r>
      <w:proofErr w:type="spellEnd"/>
      <w:r>
        <w:t xml:space="preserve">, </w:t>
      </w:r>
      <w:proofErr w:type="spellStart"/>
      <w:r>
        <w:t>multi-omics</w:t>
      </w:r>
      <w:proofErr w:type="spellEnd"/>
      <w:r>
        <w:t>. La cobe</w:t>
      </w:r>
      <w:r>
        <w:t>rtura preferente abarca 2010-2025, con referencias fundacionales anteriores cuando es metodológicamente imprescindible.</w:t>
      </w:r>
    </w:p>
    <w:p w14:paraId="139FCEFE" w14:textId="77777777" w:rsidR="001108E9" w:rsidRDefault="001108E9">
      <w:pPr>
        <w:spacing w:after="80"/>
      </w:pPr>
    </w:p>
    <w:p w14:paraId="74D49AA5" w14:textId="77777777" w:rsidR="001108E9" w:rsidRDefault="009F608E">
      <w:pPr>
        <w:pStyle w:val="Ttulo2"/>
      </w:pPr>
      <w:r>
        <w:t>2.2 Evolución histórica de los métodos de análisis de supervivencia</w:t>
      </w:r>
    </w:p>
    <w:p w14:paraId="1B3DAADF" w14:textId="77777777" w:rsidR="001108E9" w:rsidRDefault="009F608E">
      <w:pPr>
        <w:spacing w:after="160"/>
        <w:jc w:val="both"/>
      </w:pPr>
      <w:r>
        <w:t>La Figura 1 muestra la línea temporal de los hitos metodológicos má</w:t>
      </w:r>
      <w:r>
        <w:t>s relevantes, desde los métodos no paramétricos clásicos de los años 1950 hasta los modelos de aprendizaje profundo multimodal de la última década. Esta evolución refleja el incremento progresivo en la capacidad de los modelos para manejar alta dimensional</w:t>
      </w:r>
      <w:r>
        <w:t>idad y capturar relaciones no lineales, a medida que la disponibilidad de datos genómicos de gran escala fue aumentando.</w:t>
      </w:r>
    </w:p>
    <w:p w14:paraId="27D0FB77" w14:textId="77777777" w:rsidR="001108E9" w:rsidRDefault="001108E9">
      <w:pPr>
        <w:spacing w:after="80"/>
      </w:pPr>
    </w:p>
    <w:p w14:paraId="174BBE87" w14:textId="77777777" w:rsidR="001108E9" w:rsidRDefault="009F608E">
      <w:pPr>
        <w:spacing w:before="120" w:after="80"/>
        <w:jc w:val="center"/>
      </w:pPr>
      <w:r>
        <w:rPr>
          <w:noProof/>
        </w:rPr>
        <w:lastRenderedPageBreak/>
        <w:drawing>
          <wp:inline distT="0" distB="0" distL="0" distR="0" wp14:anchorId="5D3BD99E" wp14:editId="5C186EBE">
            <wp:extent cx="5715000" cy="22574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257425"/>
                    </a:xfrm>
                    <a:prstGeom prst="rect">
                      <a:avLst/>
                    </a:prstGeom>
                  </pic:spPr>
                </pic:pic>
              </a:graphicData>
            </a:graphic>
          </wp:inline>
        </w:drawing>
      </w:r>
    </w:p>
    <w:p w14:paraId="4FD900A8" w14:textId="77777777" w:rsidR="001108E9" w:rsidRDefault="009F608E">
      <w:pPr>
        <w:spacing w:before="80" w:after="240"/>
        <w:jc w:val="center"/>
      </w:pPr>
      <w:r>
        <w:rPr>
          <w:b/>
          <w:bCs/>
          <w:i/>
          <w:iCs/>
          <w:color w:val="1F3864"/>
          <w:sz w:val="19"/>
          <w:szCs w:val="19"/>
        </w:rPr>
        <w:t xml:space="preserve">Figura 1: </w:t>
      </w:r>
      <w:r>
        <w:rPr>
          <w:i/>
          <w:iCs/>
          <w:color w:val="444444"/>
          <w:sz w:val="19"/>
          <w:szCs w:val="19"/>
        </w:rPr>
        <w:t>Evolución cronológica de los principales métodos de análisis de supervivencia oncológica, desde el estimador de Kaplan-Mei</w:t>
      </w:r>
      <w:r>
        <w:rPr>
          <w:i/>
          <w:iCs/>
          <w:color w:val="444444"/>
          <w:sz w:val="19"/>
          <w:szCs w:val="19"/>
        </w:rPr>
        <w:t xml:space="preserve">er (1958) hasta los modelos de aprendizaje profundo multimodal (2021+). Los colores distinguen las familias metodológicas: azul (métodos clásicos), verde (machine </w:t>
      </w:r>
      <w:proofErr w:type="spellStart"/>
      <w:r>
        <w:rPr>
          <w:i/>
          <w:iCs/>
          <w:color w:val="444444"/>
          <w:sz w:val="19"/>
          <w:szCs w:val="19"/>
        </w:rPr>
        <w:t>learning</w:t>
      </w:r>
      <w:proofErr w:type="spellEnd"/>
      <w:r>
        <w:rPr>
          <w:i/>
          <w:iCs/>
          <w:color w:val="444444"/>
          <w:sz w:val="19"/>
          <w:szCs w:val="19"/>
        </w:rPr>
        <w:t>), naranja (conjuntos de datos de referencia) y morado (</w:t>
      </w:r>
      <w:proofErr w:type="spellStart"/>
      <w:r>
        <w:rPr>
          <w:i/>
          <w:iCs/>
          <w:color w:val="444444"/>
          <w:sz w:val="19"/>
          <w:szCs w:val="19"/>
        </w:rPr>
        <w:t>deep</w:t>
      </w:r>
      <w:proofErr w:type="spellEnd"/>
      <w:r>
        <w:rPr>
          <w:i/>
          <w:iCs/>
          <w:color w:val="444444"/>
          <w:sz w:val="19"/>
          <w:szCs w:val="19"/>
        </w:rPr>
        <w:t xml:space="preserve"> </w:t>
      </w:r>
      <w:proofErr w:type="spellStart"/>
      <w:r>
        <w:rPr>
          <w:i/>
          <w:iCs/>
          <w:color w:val="444444"/>
          <w:sz w:val="19"/>
          <w:szCs w:val="19"/>
        </w:rPr>
        <w:t>learning</w:t>
      </w:r>
      <w:proofErr w:type="spellEnd"/>
      <w:r>
        <w:rPr>
          <w:i/>
          <w:iCs/>
          <w:color w:val="444444"/>
          <w:sz w:val="19"/>
          <w:szCs w:val="19"/>
        </w:rPr>
        <w:t>).</w:t>
      </w:r>
    </w:p>
    <w:p w14:paraId="52FB0F09" w14:textId="77777777" w:rsidR="001108E9" w:rsidRDefault="001108E9">
      <w:pPr>
        <w:spacing w:after="80"/>
      </w:pPr>
    </w:p>
    <w:p w14:paraId="047CBC97" w14:textId="77777777" w:rsidR="001108E9" w:rsidRDefault="009F608E">
      <w:pPr>
        <w:pStyle w:val="Ttulo3"/>
      </w:pPr>
      <w:r>
        <w:t>2.2.1 El est</w:t>
      </w:r>
      <w:r>
        <w:t>imador de Kaplan-Meier</w:t>
      </w:r>
    </w:p>
    <w:p w14:paraId="405BAB0C" w14:textId="77777777" w:rsidR="001108E9" w:rsidRDefault="009F608E">
      <w:pPr>
        <w:spacing w:after="160"/>
        <w:jc w:val="both"/>
      </w:pPr>
      <w:r>
        <w:t>El estimador no paramétrico de Kaplan y Meier [1] permite calcular la función de supervivencia empírica S(t) a partir de datos con censura, sin asumir ninguna forma paramétrica para la distribución del tiempo de supervivencia. Su rep</w:t>
      </w:r>
      <w:r>
        <w:t>resentación gráfica escalonada se ha convertido en el estándar universal para comunicar resultados de supervivencia en estudios clínicos. Su limitación fundamental es que no permite ajustar covariables de forma multivariable, lo que lo convierte en un inst</w:t>
      </w:r>
      <w:r>
        <w:t>rumento descriptivo y exploratorio. El test log-</w:t>
      </w:r>
      <w:proofErr w:type="spellStart"/>
      <w:r>
        <w:t>rank</w:t>
      </w:r>
      <w:proofErr w:type="spellEnd"/>
      <w:r>
        <w:t>, habitualmente asociado a las curvas de Kaplan-Meier, proporciona una prueba estadística no paramétrica para comparar curvas entre grupos [2].</w:t>
      </w:r>
    </w:p>
    <w:p w14:paraId="17BDBC0F" w14:textId="77777777" w:rsidR="001108E9" w:rsidRDefault="009F608E">
      <w:pPr>
        <w:pStyle w:val="Ttulo3"/>
      </w:pPr>
      <w:r>
        <w:t>2.2.2 El modelo de riesgos proporcionales de Cox</w:t>
      </w:r>
    </w:p>
    <w:p w14:paraId="64E456FA" w14:textId="77777777" w:rsidR="001108E9" w:rsidRDefault="009F608E">
      <w:pPr>
        <w:spacing w:after="160"/>
        <w:jc w:val="both"/>
      </w:pPr>
      <w:r>
        <w:t>El modelo d</w:t>
      </w:r>
      <w:r>
        <w:t xml:space="preserve">e Cox [3] supuso un avance fundamental al introducir un marco </w:t>
      </w:r>
      <w:proofErr w:type="spellStart"/>
      <w:r>
        <w:t>semiparamétrico</w:t>
      </w:r>
      <w:proofErr w:type="spellEnd"/>
      <w:r>
        <w:t xml:space="preserve"> capaz de modelar simultáneamente el efecto de múltiples covariables sobre la tasa de riesgo (</w:t>
      </w:r>
      <w:proofErr w:type="spellStart"/>
      <w:r>
        <w:t>hazard</w:t>
      </w:r>
      <w:proofErr w:type="spellEnd"/>
      <w:r>
        <w:t>), asumiendo que el cociente de riesgos entre dos individuos con distintos valo</w:t>
      </w:r>
      <w:r>
        <w:t xml:space="preserve">res de covariables es constante a lo largo del tiempo. Su extensión mediante regularización LASSO [4, 5] ha permitido adaptar el modelo a escenarios de alta dimensionalidad, realizando simultáneamente selección de variables y estimación de coeficientes. A </w:t>
      </w:r>
      <w:r>
        <w:t>pesar de su amplia adopción, el modelo de Cox no captura interacciones entre variables ni relaciones no lineales entre marcadores genómicos y el riesgo de evento, limitando su capacidad predictiva en contextos moleculares complejos [6].</w:t>
      </w:r>
    </w:p>
    <w:p w14:paraId="26E99242" w14:textId="77777777" w:rsidR="001108E9" w:rsidRDefault="001108E9">
      <w:pPr>
        <w:spacing w:after="80"/>
      </w:pPr>
    </w:p>
    <w:p w14:paraId="699CB4DB" w14:textId="77777777" w:rsidR="001108E9" w:rsidRDefault="009F608E">
      <w:pPr>
        <w:pStyle w:val="Ttulo2"/>
      </w:pPr>
      <w:bookmarkStart w:id="0" w:name="_Hlk224202277"/>
      <w:r>
        <w:t>2.3 Métodos de apr</w:t>
      </w:r>
      <w:r>
        <w:t>endizaje automático para análisis de supervivencia</w:t>
      </w:r>
    </w:p>
    <w:p w14:paraId="3BD32F51" w14:textId="77777777" w:rsidR="001108E9" w:rsidRDefault="009F608E">
      <w:pPr>
        <w:pStyle w:val="Ttulo3"/>
      </w:pPr>
      <w:r>
        <w:t xml:space="preserve">2.3.1 Motivación del enfoque de machine </w:t>
      </w:r>
      <w:proofErr w:type="spellStart"/>
      <w:r>
        <w:t>learning</w:t>
      </w:r>
      <w:proofErr w:type="spellEnd"/>
    </w:p>
    <w:p w14:paraId="2FCB16A3" w14:textId="77777777" w:rsidR="001108E9" w:rsidRDefault="009F608E">
      <w:pPr>
        <w:spacing w:after="160"/>
        <w:jc w:val="both"/>
      </w:pPr>
      <w:r>
        <w:t>La irrupción de los datos genómicos de alta dimensionalidad planteó desafíos que los modelos clásicos no podían abordar eficientemente. Con decenas de miles</w:t>
      </w:r>
      <w:r>
        <w:t xml:space="preserve"> de variables por paciente y cohortes de tamaño moderado (n = 200-2.000), el espacio D &gt;&gt; n provoca sobreajuste y baja generalización en modelos convencionales [7]. La extensión de los algoritmos de machine </w:t>
      </w:r>
      <w:proofErr w:type="spellStart"/>
      <w:r>
        <w:t>learning</w:t>
      </w:r>
      <w:proofErr w:type="spellEnd"/>
      <w:r>
        <w:t xml:space="preserve"> al marco de la supervivencia requiere in</w:t>
      </w:r>
      <w:r>
        <w:t xml:space="preserve">corporar el </w:t>
      </w:r>
      <w:r>
        <w:lastRenderedPageBreak/>
        <w:t xml:space="preserve">mecanismo de censura de forma nativa, lo que ha generado adaptaciones específicas de los principales algoritmos, de las cuales el </w:t>
      </w:r>
      <w:proofErr w:type="spellStart"/>
      <w:r>
        <w:t>Random</w:t>
      </w:r>
      <w:proofErr w:type="spellEnd"/>
      <w:r>
        <w:t xml:space="preserve"> </w:t>
      </w:r>
      <w:proofErr w:type="spellStart"/>
      <w:r>
        <w:t>Survival</w:t>
      </w:r>
      <w:proofErr w:type="spellEnd"/>
      <w:r>
        <w:t xml:space="preserve"> Forest es la de mayor adopción en la literatura biomédica [8].</w:t>
      </w:r>
    </w:p>
    <w:p w14:paraId="1D302762" w14:textId="77777777" w:rsidR="001108E9" w:rsidRDefault="009F608E">
      <w:pPr>
        <w:pStyle w:val="Ttulo3"/>
      </w:pPr>
      <w:r>
        <w:t xml:space="preserve">2.3.2 </w:t>
      </w:r>
      <w:proofErr w:type="spellStart"/>
      <w:r>
        <w:t>Random</w:t>
      </w:r>
      <w:proofErr w:type="spellEnd"/>
      <w:r>
        <w:t xml:space="preserve"> </w:t>
      </w:r>
      <w:proofErr w:type="spellStart"/>
      <w:r>
        <w:t>Survival</w:t>
      </w:r>
      <w:proofErr w:type="spellEnd"/>
      <w:r>
        <w:t xml:space="preserve"> Forest</w:t>
      </w:r>
    </w:p>
    <w:p w14:paraId="5B63AEF8" w14:textId="77777777" w:rsidR="001108E9" w:rsidRDefault="009F608E">
      <w:pPr>
        <w:spacing w:after="160"/>
        <w:jc w:val="both"/>
      </w:pPr>
      <w:r>
        <w:t xml:space="preserve">El </w:t>
      </w:r>
      <w:proofErr w:type="spellStart"/>
      <w:r>
        <w:t>Ran</w:t>
      </w:r>
      <w:r>
        <w:t>dom</w:t>
      </w:r>
      <w:proofErr w:type="spellEnd"/>
      <w:r>
        <w:t xml:space="preserve"> </w:t>
      </w:r>
      <w:proofErr w:type="spellStart"/>
      <w:r>
        <w:t>Survival</w:t>
      </w:r>
      <w:proofErr w:type="spellEnd"/>
      <w:r>
        <w:t xml:space="preserve"> Forest (RSF) fue propuesto por </w:t>
      </w:r>
      <w:proofErr w:type="spellStart"/>
      <w:r>
        <w:t>Ishwaran</w:t>
      </w:r>
      <w:proofErr w:type="spellEnd"/>
      <w:r>
        <w:t xml:space="preserve"> et al. (2008) [9] como extensión del </w:t>
      </w:r>
      <w:proofErr w:type="spellStart"/>
      <w:r>
        <w:t>Random</w:t>
      </w:r>
      <w:proofErr w:type="spellEnd"/>
      <w:r>
        <w:t xml:space="preserve"> Forest al contexto de la supervivencia. El RSF construye un ensemble de árboles de supervivencia aleatorios utilizando la función de log-</w:t>
      </w:r>
      <w:proofErr w:type="spellStart"/>
      <w:r>
        <w:t>rank</w:t>
      </w:r>
      <w:proofErr w:type="spellEnd"/>
      <w:r>
        <w:t xml:space="preserve"> como criterio de </w:t>
      </w:r>
      <w:r>
        <w:t>división de nodos, evaluada sobre subconjuntos aleatorios de variables. Sus ventajas sobre el modelo de Cox incluyen: (i) no asume proporcionalidad de riesgos ni linealidad; (</w:t>
      </w:r>
      <w:proofErr w:type="spellStart"/>
      <w:r>
        <w:t>ii</w:t>
      </w:r>
      <w:proofErr w:type="spellEnd"/>
      <w:r>
        <w:t>) maneja interacciones entre variables; (</w:t>
      </w:r>
      <w:proofErr w:type="spellStart"/>
      <w:r>
        <w:t>iii</w:t>
      </w:r>
      <w:proofErr w:type="spellEnd"/>
      <w:r>
        <w:t>) es robusto frente a datos ausente</w:t>
      </w:r>
      <w:r>
        <w:t>s; y (</w:t>
      </w:r>
      <w:proofErr w:type="spellStart"/>
      <w:r>
        <w:t>iv</w:t>
      </w:r>
      <w:proofErr w:type="spellEnd"/>
      <w:r>
        <w:t xml:space="preserve">) proporciona medidas nativas de importancia de variables (VIMP y </w:t>
      </w:r>
      <w:proofErr w:type="spellStart"/>
      <w:r>
        <w:t>minimal</w:t>
      </w:r>
      <w:proofErr w:type="spellEnd"/>
      <w:r>
        <w:t xml:space="preserve"> </w:t>
      </w:r>
      <w:proofErr w:type="spellStart"/>
      <w:r>
        <w:t>depth</w:t>
      </w:r>
      <w:proofErr w:type="spellEnd"/>
      <w:r>
        <w:t>). Estudios sobre TCGA reportan mejoras de 3-7 puntos porcentuales en C-</w:t>
      </w:r>
      <w:proofErr w:type="spellStart"/>
      <w:r>
        <w:t>index</w:t>
      </w:r>
      <w:proofErr w:type="spellEnd"/>
      <w:r>
        <w:t xml:space="preserve"> sobre el modelo de Cox LASSO para datos de cáncer de mama [10] y C-</w:t>
      </w:r>
      <w:proofErr w:type="spellStart"/>
      <w:r>
        <w:t>index</w:t>
      </w:r>
      <w:proofErr w:type="spellEnd"/>
      <w:r>
        <w:t xml:space="preserve"> de 0,68 en NSCLC f</w:t>
      </w:r>
      <w:r>
        <w:t>rente a 0,61 del Cox penalizado [11].</w:t>
      </w:r>
    </w:p>
    <w:p w14:paraId="1A3C4E2B" w14:textId="77777777" w:rsidR="001108E9" w:rsidRDefault="009F608E">
      <w:pPr>
        <w:pStyle w:val="Ttulo3"/>
      </w:pPr>
      <w:r>
        <w:t xml:space="preserve">2.3.3 </w:t>
      </w:r>
      <w:proofErr w:type="spellStart"/>
      <w:r>
        <w:t>Gradient</w:t>
      </w:r>
      <w:proofErr w:type="spellEnd"/>
      <w:r>
        <w:t xml:space="preserve"> </w:t>
      </w:r>
      <w:proofErr w:type="spellStart"/>
      <w:r>
        <w:t>Boosting</w:t>
      </w:r>
      <w:proofErr w:type="spellEnd"/>
      <w:r>
        <w:t xml:space="preserve"> para supervivencia</w:t>
      </w:r>
    </w:p>
    <w:p w14:paraId="168F7495" w14:textId="77777777" w:rsidR="001108E9" w:rsidRDefault="009F608E">
      <w:pPr>
        <w:spacing w:after="160"/>
        <w:jc w:val="both"/>
      </w:pPr>
      <w:r>
        <w:t xml:space="preserve">El </w:t>
      </w:r>
      <w:proofErr w:type="spellStart"/>
      <w:r>
        <w:t>gradient</w:t>
      </w:r>
      <w:proofErr w:type="spellEnd"/>
      <w:r>
        <w:t xml:space="preserve"> </w:t>
      </w:r>
      <w:proofErr w:type="spellStart"/>
      <w:r>
        <w:t>boosting</w:t>
      </w:r>
      <w:proofErr w:type="spellEnd"/>
      <w:r>
        <w:t xml:space="preserve"> para supervivencia minimiza la función de pérdida de Cox mediante </w:t>
      </w:r>
      <w:proofErr w:type="spellStart"/>
      <w:r>
        <w:t>boosting</w:t>
      </w:r>
      <w:proofErr w:type="spellEnd"/>
      <w:r>
        <w:t xml:space="preserve"> iterativo de modelos simples. Implementado en </w:t>
      </w:r>
      <w:proofErr w:type="spellStart"/>
      <w:r>
        <w:t>scikit-survival</w:t>
      </w:r>
      <w:proofErr w:type="spellEnd"/>
      <w:r>
        <w:t xml:space="preserve"> como </w:t>
      </w:r>
      <w:proofErr w:type="spellStart"/>
      <w:r>
        <w:t>ComponentwiseGradientBoostingSurvivalAnalysis</w:t>
      </w:r>
      <w:proofErr w:type="spellEnd"/>
      <w:r>
        <w:t xml:space="preserve">, combina la capacidad del </w:t>
      </w:r>
      <w:proofErr w:type="spellStart"/>
      <w:r>
        <w:t>boosting</w:t>
      </w:r>
      <w:proofErr w:type="spellEnd"/>
      <w:r>
        <w:t xml:space="preserve"> para manejar</w:t>
      </w:r>
      <w:r>
        <w:t xml:space="preserve"> alta dimensionalidad con la interpretabilidad relativa del marco de Cox. Su rendimiento es comparable al RSF en ciertos contextos, aunque con menor adopción en la literatura genómica oncológica [8].</w:t>
      </w:r>
    </w:p>
    <w:p w14:paraId="18782B02" w14:textId="77777777" w:rsidR="001108E9" w:rsidRDefault="001108E9">
      <w:pPr>
        <w:spacing w:after="80"/>
      </w:pPr>
      <w:bookmarkStart w:id="1" w:name="_Hlk224200901"/>
      <w:bookmarkEnd w:id="0"/>
    </w:p>
    <w:p w14:paraId="5516AC04" w14:textId="4F61DAB5" w:rsidR="001108E9" w:rsidRDefault="009F608E">
      <w:pPr>
        <w:pStyle w:val="Ttulo2"/>
      </w:pPr>
      <w:r>
        <w:t>2.</w:t>
      </w:r>
      <w:r w:rsidR="000010AC">
        <w:t>5</w:t>
      </w:r>
      <w:r>
        <w:t xml:space="preserve"> Modelos de aprendizaje profundo para análisis de su</w:t>
      </w:r>
      <w:r>
        <w:t>pervivencia</w:t>
      </w:r>
    </w:p>
    <w:p w14:paraId="61D1E972" w14:textId="1DC74A84" w:rsidR="001108E9" w:rsidRDefault="009F608E">
      <w:pPr>
        <w:pStyle w:val="Ttulo3"/>
      </w:pPr>
      <w:r>
        <w:t>2.</w:t>
      </w:r>
      <w:r w:rsidR="000010AC">
        <w:t>5</w:t>
      </w:r>
      <w:r>
        <w:t xml:space="preserve">.1 </w:t>
      </w:r>
      <w:proofErr w:type="spellStart"/>
      <w:r>
        <w:t>DeepSurv</w:t>
      </w:r>
      <w:proofErr w:type="spellEnd"/>
    </w:p>
    <w:p w14:paraId="4CF5AC01" w14:textId="77777777" w:rsidR="001108E9" w:rsidRDefault="009F608E">
      <w:pPr>
        <w:spacing w:after="160"/>
        <w:jc w:val="both"/>
      </w:pPr>
      <w:proofErr w:type="spellStart"/>
      <w:r>
        <w:t>DeepSurv</w:t>
      </w:r>
      <w:proofErr w:type="spellEnd"/>
      <w:r>
        <w:t xml:space="preserve"> [13], el modelo de aprendizaje profundo más citado en el campo, implementa una red neuronal profunda </w:t>
      </w:r>
      <w:proofErr w:type="spellStart"/>
      <w:r>
        <w:t>feedforward</w:t>
      </w:r>
      <w:proofErr w:type="spellEnd"/>
      <w:r>
        <w:t xml:space="preserve"> que optimiza la función de pérdida de log-verosimilitud parcial de Cox, extendiendo el modelo de Cox al rég</w:t>
      </w:r>
      <w:r>
        <w:t xml:space="preserve">imen no lineal. La capa de salida es una neurona única sin activación que genera la puntuación de riesgo (log </w:t>
      </w:r>
      <w:proofErr w:type="spellStart"/>
      <w:r>
        <w:t>hazard</w:t>
      </w:r>
      <w:proofErr w:type="spellEnd"/>
      <w:r>
        <w:t xml:space="preserve"> ratio). En el artículo original, </w:t>
      </w:r>
      <w:proofErr w:type="spellStart"/>
      <w:r>
        <w:t>Katzman</w:t>
      </w:r>
      <w:proofErr w:type="spellEnd"/>
      <w:r>
        <w:t xml:space="preserve"> et al. demostraron mejoras de 1-6 puntos en C-</w:t>
      </w:r>
      <w:proofErr w:type="spellStart"/>
      <w:r>
        <w:t>index</w:t>
      </w:r>
      <w:proofErr w:type="spellEnd"/>
      <w:r>
        <w:t xml:space="preserve"> respecto al Cox estándar sobre cinco </w:t>
      </w:r>
      <w:proofErr w:type="spellStart"/>
      <w:r>
        <w:t>datasets</w:t>
      </w:r>
      <w:proofErr w:type="spellEnd"/>
      <w:r>
        <w:t xml:space="preserve"> </w:t>
      </w:r>
      <w:r>
        <w:t xml:space="preserve">clínicos y genómicos. Huang et al. (2020) [14] compararon </w:t>
      </w:r>
      <w:proofErr w:type="spellStart"/>
      <w:r>
        <w:t>DeepSurv</w:t>
      </w:r>
      <w:proofErr w:type="spellEnd"/>
      <w:r>
        <w:t xml:space="preserve">, RSF y Cox LASSO sobre 14 tipos de cáncer del TCGA, concluyendo que </w:t>
      </w:r>
      <w:proofErr w:type="spellStart"/>
      <w:r>
        <w:t>DeepSurv</w:t>
      </w:r>
      <w:proofErr w:type="spellEnd"/>
      <w:r>
        <w:t xml:space="preserve"> superaba a los otros modelos en 8 de los 14 tipos.</w:t>
      </w:r>
    </w:p>
    <w:p w14:paraId="07D48A4B" w14:textId="03ED781E" w:rsidR="001108E9" w:rsidRDefault="009F608E">
      <w:pPr>
        <w:pStyle w:val="Ttulo3"/>
      </w:pPr>
      <w:r>
        <w:t>2.</w:t>
      </w:r>
      <w:r w:rsidR="000010AC">
        <w:t>5</w:t>
      </w:r>
      <w:r>
        <w:t xml:space="preserve">.2 </w:t>
      </w:r>
      <w:proofErr w:type="spellStart"/>
      <w:r>
        <w:t>SurvivalNet</w:t>
      </w:r>
      <w:proofErr w:type="spellEnd"/>
      <w:r>
        <w:t xml:space="preserve"> y arquitecturas alternativas</w:t>
      </w:r>
    </w:p>
    <w:p w14:paraId="7FCA103F" w14:textId="77777777" w:rsidR="001108E9" w:rsidRDefault="009F608E">
      <w:pPr>
        <w:spacing w:after="160"/>
        <w:jc w:val="both"/>
      </w:pPr>
      <w:proofErr w:type="spellStart"/>
      <w:r>
        <w:t>SurvivalNet</w:t>
      </w:r>
      <w:proofErr w:type="spellEnd"/>
      <w:r>
        <w:t xml:space="preserve"> [15] incorpora regularización mediante </w:t>
      </w:r>
      <w:proofErr w:type="spellStart"/>
      <w:r>
        <w:t>dropout</w:t>
      </w:r>
      <w:proofErr w:type="spellEnd"/>
      <w:r>
        <w:t xml:space="preserve">, </w:t>
      </w:r>
      <w:proofErr w:type="spellStart"/>
      <w:r>
        <w:t>batch</w:t>
      </w:r>
      <w:proofErr w:type="spellEnd"/>
      <w:r>
        <w:t xml:space="preserve"> </w:t>
      </w:r>
      <w:proofErr w:type="spellStart"/>
      <w:r>
        <w:t>normalization</w:t>
      </w:r>
      <w:proofErr w:type="spellEnd"/>
      <w:r>
        <w:t xml:space="preserve"> y optimización bayesiana de </w:t>
      </w:r>
      <w:proofErr w:type="spellStart"/>
      <w:r>
        <w:t>hiperparámetros</w:t>
      </w:r>
      <w:proofErr w:type="spellEnd"/>
      <w:r>
        <w:t xml:space="preserve">, con resultados superiores al Cox penalizado en cuatro </w:t>
      </w:r>
      <w:proofErr w:type="spellStart"/>
      <w:r>
        <w:t>datasets</w:t>
      </w:r>
      <w:proofErr w:type="spellEnd"/>
      <w:r>
        <w:t xml:space="preserve"> de TCGA. Arquitectura</w:t>
      </w:r>
      <w:r>
        <w:t xml:space="preserve">s basadas en </w:t>
      </w:r>
      <w:proofErr w:type="spellStart"/>
      <w:r>
        <w:t>transformers</w:t>
      </w:r>
      <w:proofErr w:type="spellEnd"/>
      <w:r>
        <w:t xml:space="preserve"> y mecanismos de atención [16] han demostrado mejoras de hasta 8 puntos porcentuales en C-</w:t>
      </w:r>
      <w:proofErr w:type="spellStart"/>
      <w:r>
        <w:t>index</w:t>
      </w:r>
      <w:proofErr w:type="spellEnd"/>
      <w:r>
        <w:t>, aunque su aplicabilidad práctica queda limitada por los requisitos de tamaño muestral (n &gt;&gt; 1.000 por tipo de cáncer). Chen et al. (20</w:t>
      </w:r>
      <w:r>
        <w:t>21) [18] demostraron con el modelo PORPOISE que la fusión de expresión génica e histopatología supera sistemáticamente a los modelos unimodales, con mejoras de hasta 12 puntos porcentuales en tipos con alta heterogeneidad histológica.</w:t>
      </w:r>
    </w:p>
    <w:p w14:paraId="05DE3927" w14:textId="6ABAFA19" w:rsidR="001108E9" w:rsidRDefault="009F608E">
      <w:pPr>
        <w:pStyle w:val="Ttulo3"/>
      </w:pPr>
      <w:r>
        <w:t>2.</w:t>
      </w:r>
      <w:r w:rsidR="000010AC">
        <w:t>5</w:t>
      </w:r>
      <w:r>
        <w:t>.3 Pipeline metodo</w:t>
      </w:r>
      <w:r>
        <w:t>lógico integrado</w:t>
      </w:r>
    </w:p>
    <w:p w14:paraId="39432ED0" w14:textId="77777777" w:rsidR="001108E9" w:rsidRDefault="009F608E">
      <w:pPr>
        <w:spacing w:after="160"/>
        <w:jc w:val="both"/>
      </w:pPr>
      <w:r>
        <w:lastRenderedPageBreak/>
        <w:t>La Figura 2 presenta el diagrama del pipeline metodológico completo que articula las etapas de adquisición de datos, preprocesamiento, modelado y evaluación, incluyendo los mecanismos de validación cruzada interna y externa que se implemen</w:t>
      </w:r>
      <w:r>
        <w:t>tarán en este TFM.</w:t>
      </w:r>
    </w:p>
    <w:p w14:paraId="6167AA64" w14:textId="77777777" w:rsidR="001108E9" w:rsidRDefault="001108E9">
      <w:pPr>
        <w:spacing w:after="80"/>
      </w:pPr>
    </w:p>
    <w:p w14:paraId="6100AD72" w14:textId="77777777" w:rsidR="001108E9" w:rsidRDefault="009F608E">
      <w:pPr>
        <w:spacing w:before="120" w:after="80"/>
        <w:jc w:val="center"/>
      </w:pPr>
      <w:r>
        <w:rPr>
          <w:noProof/>
        </w:rPr>
        <w:drawing>
          <wp:inline distT="0" distB="0" distL="0" distR="0" wp14:anchorId="305D61E4" wp14:editId="09812CC4">
            <wp:extent cx="5619750" cy="24003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2400300"/>
                    </a:xfrm>
                    <a:prstGeom prst="rect">
                      <a:avLst/>
                    </a:prstGeom>
                  </pic:spPr>
                </pic:pic>
              </a:graphicData>
            </a:graphic>
          </wp:inline>
        </w:drawing>
      </w:r>
    </w:p>
    <w:p w14:paraId="720AD690" w14:textId="77777777" w:rsidR="001108E9" w:rsidRDefault="009F608E">
      <w:pPr>
        <w:spacing w:before="80" w:after="240"/>
        <w:jc w:val="center"/>
      </w:pPr>
      <w:r>
        <w:rPr>
          <w:b/>
          <w:bCs/>
          <w:i/>
          <w:iCs/>
          <w:color w:val="1F3864"/>
          <w:sz w:val="19"/>
          <w:szCs w:val="19"/>
        </w:rPr>
        <w:t xml:space="preserve">Figura 2: </w:t>
      </w:r>
      <w:r>
        <w:rPr>
          <w:i/>
          <w:iCs/>
          <w:color w:val="444444"/>
          <w:sz w:val="19"/>
          <w:szCs w:val="19"/>
        </w:rPr>
        <w:t>Pipeline metodológico del análisis de supervivencia genómico propuesto en el TFM. El flujo muestra las etapas desde la adquisición de datos de TCGA y METABRIC hasta la evaluación mediante métricas estándar, con los mecanismo</w:t>
      </w:r>
      <w:r>
        <w:rPr>
          <w:i/>
          <w:iCs/>
          <w:color w:val="444444"/>
          <w:sz w:val="19"/>
          <w:szCs w:val="19"/>
        </w:rPr>
        <w:t>s de validación cruzada interna (k-</w:t>
      </w:r>
      <w:proofErr w:type="spellStart"/>
      <w:r>
        <w:rPr>
          <w:i/>
          <w:iCs/>
          <w:color w:val="444444"/>
          <w:sz w:val="19"/>
          <w:szCs w:val="19"/>
        </w:rPr>
        <w:t>fold</w:t>
      </w:r>
      <w:proofErr w:type="spellEnd"/>
      <w:r>
        <w:rPr>
          <w:i/>
          <w:iCs/>
          <w:color w:val="444444"/>
          <w:sz w:val="19"/>
          <w:szCs w:val="19"/>
        </w:rPr>
        <w:t xml:space="preserve">) y validación externa cruzada entre </w:t>
      </w:r>
      <w:proofErr w:type="spellStart"/>
      <w:r>
        <w:rPr>
          <w:i/>
          <w:iCs/>
          <w:color w:val="444444"/>
          <w:sz w:val="19"/>
          <w:szCs w:val="19"/>
        </w:rPr>
        <w:t>datasets</w:t>
      </w:r>
      <w:proofErr w:type="spellEnd"/>
      <w:r>
        <w:rPr>
          <w:i/>
          <w:iCs/>
          <w:color w:val="444444"/>
          <w:sz w:val="19"/>
          <w:szCs w:val="19"/>
        </w:rPr>
        <w:t>.</w:t>
      </w:r>
    </w:p>
    <w:bookmarkEnd w:id="1"/>
    <w:p w14:paraId="24D63E96" w14:textId="77777777" w:rsidR="001108E9" w:rsidRDefault="001108E9">
      <w:pPr>
        <w:spacing w:after="80"/>
      </w:pPr>
    </w:p>
    <w:p w14:paraId="4A2BC61A" w14:textId="77777777" w:rsidR="001108E9" w:rsidRDefault="009F608E">
      <w:pPr>
        <w:pStyle w:val="Ttulo2"/>
      </w:pPr>
      <w:r>
        <w:t>2.5 Datos genómicos en la predicción del pronóstico oncológico</w:t>
      </w:r>
    </w:p>
    <w:p w14:paraId="0C5BA379" w14:textId="77777777" w:rsidR="001108E9" w:rsidRDefault="009F608E">
      <w:pPr>
        <w:pStyle w:val="Ttulo3"/>
      </w:pPr>
      <w:r>
        <w:t>2.5.1 El proyecto TCGA y el GDC</w:t>
      </w:r>
    </w:p>
    <w:p w14:paraId="329B0C22" w14:textId="44442AF7" w:rsidR="001108E9" w:rsidRDefault="009F608E">
      <w:pPr>
        <w:spacing w:after="160"/>
        <w:jc w:val="both"/>
      </w:pPr>
      <w:r>
        <w:t xml:space="preserve">El proyecto </w:t>
      </w:r>
      <w:proofErr w:type="spellStart"/>
      <w:r w:rsidR="00D36E32">
        <w:t>The</w:t>
      </w:r>
      <w:proofErr w:type="spellEnd"/>
      <w:r w:rsidR="00D36E32">
        <w:t xml:space="preserve"> </w:t>
      </w:r>
      <w:proofErr w:type="spellStart"/>
      <w:r w:rsidR="00D36E32">
        <w:t>Cancer</w:t>
      </w:r>
      <w:proofErr w:type="spellEnd"/>
      <w:r w:rsidR="00D36E32">
        <w:t xml:space="preserve"> </w:t>
      </w:r>
      <w:proofErr w:type="spellStart"/>
      <w:r w:rsidR="00D36E32">
        <w:t>Genome</w:t>
      </w:r>
      <w:proofErr w:type="spellEnd"/>
      <w:r w:rsidR="00D36E32">
        <w:t xml:space="preserve"> Atlas (TCGA)</w:t>
      </w:r>
      <w:r w:rsidR="00D36E32">
        <w:t xml:space="preserve"> </w:t>
      </w:r>
      <w:r>
        <w:t xml:space="preserve">[19], lanzado en 2006 por el </w:t>
      </w:r>
      <w:r>
        <w:t>NCI/NHGRI</w:t>
      </w:r>
      <w:r>
        <w:t xml:space="preserve">, </w:t>
      </w:r>
      <w:bookmarkStart w:id="2" w:name="_Hlk224201554"/>
      <w:r>
        <w:t>ha generado perfi</w:t>
      </w:r>
      <w:r>
        <w:t>les moleculares completos de más de 11.000 tumores en 33 tipos de cáncer. La estandarización de los pipelines de procesamiento a través del GDC Data Portal [20] ha resuelto parcialmente el problema de la heterogeneidad entre estudios, permitiendo el anális</w:t>
      </w:r>
      <w:r>
        <w:t>is comparativo entre tipos de cáncer con protocolos uniformes. Una limitación reconocida es la sobrerrepresentación de pacientes de ancestría europea (~70-80%), lo que puede afectar a la generalización de los modelos en poblaciones más diversas.</w:t>
      </w:r>
      <w:bookmarkEnd w:id="2"/>
    </w:p>
    <w:p w14:paraId="012D5084" w14:textId="77777777" w:rsidR="001108E9" w:rsidRDefault="009F608E">
      <w:pPr>
        <w:pStyle w:val="Ttulo3"/>
      </w:pPr>
      <w:r>
        <w:t xml:space="preserve">2.5.2 El </w:t>
      </w:r>
      <w:proofErr w:type="spellStart"/>
      <w:r>
        <w:t>d</w:t>
      </w:r>
      <w:r>
        <w:t>ataset</w:t>
      </w:r>
      <w:proofErr w:type="spellEnd"/>
      <w:r>
        <w:t xml:space="preserve"> METABRIC</w:t>
      </w:r>
    </w:p>
    <w:p w14:paraId="42769B77" w14:textId="03C98CDE" w:rsidR="001108E9" w:rsidRDefault="00D36E32">
      <w:pPr>
        <w:spacing w:after="160"/>
        <w:jc w:val="both"/>
      </w:pPr>
      <w:r>
        <w:t xml:space="preserve">El Molecular </w:t>
      </w:r>
      <w:proofErr w:type="spellStart"/>
      <w:r>
        <w:t>Taxonomy</w:t>
      </w:r>
      <w:proofErr w:type="spellEnd"/>
      <w:r>
        <w:t xml:space="preserve"> </w:t>
      </w:r>
      <w:proofErr w:type="spellStart"/>
      <w:r>
        <w:t>of</w:t>
      </w:r>
      <w:proofErr w:type="spellEnd"/>
      <w:r>
        <w:t xml:space="preserve"> </w:t>
      </w:r>
      <w:proofErr w:type="spellStart"/>
      <w:r>
        <w:t>Breast</w:t>
      </w:r>
      <w:proofErr w:type="spellEnd"/>
      <w:r>
        <w:t xml:space="preserve"> </w:t>
      </w:r>
      <w:proofErr w:type="spellStart"/>
      <w:r>
        <w:t>Cancer</w:t>
      </w:r>
      <w:proofErr w:type="spellEnd"/>
      <w:r>
        <w:t xml:space="preserve"> International </w:t>
      </w:r>
      <w:proofErr w:type="spellStart"/>
      <w:r>
        <w:t>Consortium</w:t>
      </w:r>
      <w:proofErr w:type="spellEnd"/>
      <w:r>
        <w:t xml:space="preserve"> (METABRIC) </w:t>
      </w:r>
      <w:r w:rsidRPr="00D16EBA">
        <w:rPr>
          <w:color w:val="FF0000"/>
        </w:rPr>
        <w:t xml:space="preserve">[METABRIC </w:t>
      </w:r>
      <w:proofErr w:type="spellStart"/>
      <w:r w:rsidRPr="00D16EBA">
        <w:rPr>
          <w:color w:val="FF0000"/>
        </w:rPr>
        <w:t>webpage</w:t>
      </w:r>
      <w:proofErr w:type="spellEnd"/>
      <w:r w:rsidRPr="00D16EBA">
        <w:rPr>
          <w:color w:val="FF0000"/>
        </w:rPr>
        <w:t xml:space="preserve">] </w:t>
      </w:r>
      <w:r w:rsidR="009F608E">
        <w:t xml:space="preserve">[21] </w:t>
      </w:r>
      <w:bookmarkStart w:id="3" w:name="_Hlk224201618"/>
      <w:r w:rsidR="009F608E">
        <w:t xml:space="preserve">incluye perfiles de </w:t>
      </w:r>
      <w:proofErr w:type="spellStart"/>
      <w:r w:rsidR="009F608E">
        <w:t>microarrays</w:t>
      </w:r>
      <w:proofErr w:type="spellEnd"/>
      <w:r w:rsidR="009F608E">
        <w:t xml:space="preserve"> de expresión génica, datos de CNV y variables clínicas exhaustivas de 1.980 pacientes con cáncer de mama, con seguimiento hasta 30 años. </w:t>
      </w:r>
      <w:r>
        <w:t>El trabajo de Curtis et al. en 2012 [21]</w:t>
      </w:r>
      <w:r w:rsidR="009F608E">
        <w:t xml:space="preserve"> identificaron 10 subgrupos moleculares (Int</w:t>
      </w:r>
      <w:r w:rsidR="009F608E">
        <w:t xml:space="preserve">Clust1-10) con perfiles de supervivencia diferenciados, con mayor valor pronóstico que la clasificación TNM convencional. </w:t>
      </w:r>
      <w:r w:rsidR="009F608E">
        <w:t>La diferencia en la tecnología de perfilado respecto a TCGA (</w:t>
      </w:r>
      <w:proofErr w:type="spellStart"/>
      <w:r w:rsidR="009F608E">
        <w:t>microarrays</w:t>
      </w:r>
      <w:proofErr w:type="spellEnd"/>
      <w:r w:rsidR="009F608E">
        <w:t xml:space="preserve"> vs. RNA-</w:t>
      </w:r>
      <w:proofErr w:type="spellStart"/>
      <w:r w:rsidR="009F608E">
        <w:t>seq</w:t>
      </w:r>
      <w:proofErr w:type="spellEnd"/>
      <w:r w:rsidR="009F608E">
        <w:t>) introduce diferencias sistemáticas que requieren</w:t>
      </w:r>
      <w:r w:rsidR="009F608E">
        <w:t xml:space="preserve"> tratamiento específico mediante corrección de efectos de lote [23].</w:t>
      </w:r>
      <w:bookmarkEnd w:id="3"/>
    </w:p>
    <w:p w14:paraId="5B36F0F5" w14:textId="77777777" w:rsidR="001108E9" w:rsidRDefault="009F608E">
      <w:pPr>
        <w:pStyle w:val="Ttulo3"/>
      </w:pPr>
      <w:bookmarkStart w:id="4" w:name="_Hlk224201635"/>
      <w:r>
        <w:t>2.5.3 Cobertura de datos y diferencias de plataforma</w:t>
      </w:r>
    </w:p>
    <w:p w14:paraId="65C6CC4E" w14:textId="77777777" w:rsidR="001108E9" w:rsidRDefault="009F608E">
      <w:pPr>
        <w:spacing w:after="160"/>
        <w:jc w:val="both"/>
      </w:pPr>
      <w:r>
        <w:t>La Figura 3 resume visualmente las diferencias en la cobertura de datos disponibles entre TCGA y METABRIC, así como los tipos de datos</w:t>
      </w:r>
      <w:r>
        <w:t xml:space="preserve"> compartidos que sirven de base para el análisis comparativo.</w:t>
      </w:r>
    </w:p>
    <w:p w14:paraId="1698BC5B" w14:textId="77777777" w:rsidR="001108E9" w:rsidRDefault="001108E9">
      <w:pPr>
        <w:spacing w:after="80"/>
      </w:pPr>
    </w:p>
    <w:p w14:paraId="7C7EB7BC" w14:textId="77777777" w:rsidR="001108E9" w:rsidRDefault="009F608E">
      <w:pPr>
        <w:spacing w:before="120" w:after="80"/>
        <w:jc w:val="center"/>
      </w:pPr>
      <w:r>
        <w:rPr>
          <w:noProof/>
        </w:rPr>
        <w:drawing>
          <wp:inline distT="0" distB="0" distL="0" distR="0" wp14:anchorId="3B9F12E0" wp14:editId="60A3F3A4">
            <wp:extent cx="5334000" cy="26670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667000"/>
                    </a:xfrm>
                    <a:prstGeom prst="rect">
                      <a:avLst/>
                    </a:prstGeom>
                  </pic:spPr>
                </pic:pic>
              </a:graphicData>
            </a:graphic>
          </wp:inline>
        </w:drawing>
      </w:r>
    </w:p>
    <w:p w14:paraId="245BAED8" w14:textId="77777777" w:rsidR="001108E9" w:rsidRDefault="009F608E">
      <w:pPr>
        <w:spacing w:before="80" w:after="240"/>
        <w:jc w:val="center"/>
      </w:pPr>
      <w:r>
        <w:rPr>
          <w:b/>
          <w:bCs/>
          <w:i/>
          <w:iCs/>
          <w:color w:val="1F3864"/>
          <w:sz w:val="19"/>
          <w:szCs w:val="19"/>
        </w:rPr>
        <w:t xml:space="preserve">Figura 4: </w:t>
      </w:r>
      <w:r>
        <w:rPr>
          <w:i/>
          <w:iCs/>
          <w:color w:val="444444"/>
          <w:sz w:val="19"/>
          <w:szCs w:val="19"/>
        </w:rPr>
        <w:t xml:space="preserve">Cobertura comparativa de datos disponibles en TCGA y METABRIC. La zona central (verde) representa los tipos de datos disponibles en ambos </w:t>
      </w:r>
      <w:proofErr w:type="spellStart"/>
      <w:r>
        <w:rPr>
          <w:i/>
          <w:iCs/>
          <w:color w:val="444444"/>
          <w:sz w:val="19"/>
          <w:szCs w:val="19"/>
        </w:rPr>
        <w:t>datasets</w:t>
      </w:r>
      <w:proofErr w:type="spellEnd"/>
      <w:r>
        <w:rPr>
          <w:i/>
          <w:iCs/>
          <w:color w:val="444444"/>
          <w:sz w:val="19"/>
          <w:szCs w:val="19"/>
        </w:rPr>
        <w:t xml:space="preserve"> y que constituyen la base del anál</w:t>
      </w:r>
      <w:r>
        <w:rPr>
          <w:i/>
          <w:iCs/>
          <w:color w:val="444444"/>
          <w:sz w:val="19"/>
          <w:szCs w:val="19"/>
        </w:rPr>
        <w:t>isis comparativo. La diferencia de plataforma tecnológica (RNA-</w:t>
      </w:r>
      <w:proofErr w:type="spellStart"/>
      <w:r>
        <w:rPr>
          <w:i/>
          <w:iCs/>
          <w:color w:val="444444"/>
          <w:sz w:val="19"/>
          <w:szCs w:val="19"/>
        </w:rPr>
        <w:t>seq</w:t>
      </w:r>
      <w:proofErr w:type="spellEnd"/>
      <w:r>
        <w:rPr>
          <w:i/>
          <w:iCs/>
          <w:color w:val="444444"/>
          <w:sz w:val="19"/>
          <w:szCs w:val="19"/>
        </w:rPr>
        <w:t xml:space="preserve"> vs. </w:t>
      </w:r>
      <w:proofErr w:type="spellStart"/>
      <w:r>
        <w:rPr>
          <w:i/>
          <w:iCs/>
          <w:color w:val="444444"/>
          <w:sz w:val="19"/>
          <w:szCs w:val="19"/>
        </w:rPr>
        <w:t>microarrays</w:t>
      </w:r>
      <w:proofErr w:type="spellEnd"/>
      <w:r>
        <w:rPr>
          <w:i/>
          <w:iCs/>
          <w:color w:val="444444"/>
          <w:sz w:val="19"/>
          <w:szCs w:val="19"/>
        </w:rPr>
        <w:t xml:space="preserve">) requiere corrección de </w:t>
      </w:r>
      <w:proofErr w:type="spellStart"/>
      <w:r>
        <w:rPr>
          <w:i/>
          <w:iCs/>
          <w:color w:val="444444"/>
          <w:sz w:val="19"/>
          <w:szCs w:val="19"/>
        </w:rPr>
        <w:t>batch</w:t>
      </w:r>
      <w:proofErr w:type="spellEnd"/>
      <w:r>
        <w:rPr>
          <w:i/>
          <w:iCs/>
          <w:color w:val="444444"/>
          <w:sz w:val="19"/>
          <w:szCs w:val="19"/>
        </w:rPr>
        <w:t xml:space="preserve"> </w:t>
      </w:r>
      <w:proofErr w:type="spellStart"/>
      <w:r>
        <w:rPr>
          <w:i/>
          <w:iCs/>
          <w:color w:val="444444"/>
          <w:sz w:val="19"/>
          <w:szCs w:val="19"/>
        </w:rPr>
        <w:t>effect</w:t>
      </w:r>
      <w:proofErr w:type="spellEnd"/>
      <w:r>
        <w:rPr>
          <w:i/>
          <w:iCs/>
          <w:color w:val="444444"/>
          <w:sz w:val="19"/>
          <w:szCs w:val="19"/>
        </w:rPr>
        <w:t xml:space="preserve"> antes del análisis conjunto.</w:t>
      </w:r>
    </w:p>
    <w:p w14:paraId="6C4F5E92" w14:textId="77777777" w:rsidR="001108E9" w:rsidRDefault="001108E9">
      <w:pPr>
        <w:spacing w:after="80"/>
      </w:pPr>
    </w:p>
    <w:p w14:paraId="3BEBF988" w14:textId="77777777" w:rsidR="001108E9" w:rsidRDefault="009F608E">
      <w:pPr>
        <w:spacing w:after="160"/>
        <w:jc w:val="both"/>
      </w:pPr>
      <w:r>
        <w:t>La contribución relativa de cada modalidad a la capacidad predictiva varía según el tipo de cáncer: la exp</w:t>
      </w:r>
      <w:r>
        <w:t xml:space="preserve">resión génica es consistentemente la más informativa, seguida de </w:t>
      </w:r>
      <w:proofErr w:type="spellStart"/>
      <w:r>
        <w:t>miRNA</w:t>
      </w:r>
      <w:proofErr w:type="spellEnd"/>
      <w:r>
        <w:t xml:space="preserve">, metilación y CNV [17]. Las mutaciones somáticas tienen contribución más heterogénea, siendo especialmente relevantes en NSCLC (EGFR, KRAS, ALK) pero con aportación incremental modesta </w:t>
      </w:r>
      <w:r>
        <w:t>en cáncer de mama, donde la expresión génica ya integra el efecto de múltiples alteraciones moleculares aguas abajo [24].</w:t>
      </w:r>
    </w:p>
    <w:bookmarkEnd w:id="4"/>
    <w:p w14:paraId="66D09EDC" w14:textId="77777777" w:rsidR="001108E9" w:rsidRDefault="001108E9">
      <w:pPr>
        <w:spacing w:after="80"/>
      </w:pPr>
    </w:p>
    <w:p w14:paraId="6C6B508F" w14:textId="77777777" w:rsidR="001108E9" w:rsidRDefault="009F608E">
      <w:pPr>
        <w:pStyle w:val="Ttulo2"/>
      </w:pPr>
      <w:r>
        <w:t>2.6 Estado del arte en cáncer de mama</w:t>
      </w:r>
    </w:p>
    <w:p w14:paraId="6BFE7AB4" w14:textId="77777777" w:rsidR="001108E9" w:rsidRDefault="009F608E">
      <w:pPr>
        <w:pStyle w:val="Ttulo3"/>
      </w:pPr>
      <w:r>
        <w:t>2.6.1 Clasificación molecular y pronóstico</w:t>
      </w:r>
    </w:p>
    <w:p w14:paraId="1CB635DE" w14:textId="77777777" w:rsidR="001108E9" w:rsidRDefault="009F608E">
      <w:pPr>
        <w:spacing w:after="160"/>
        <w:jc w:val="both"/>
      </w:pPr>
      <w:bookmarkStart w:id="5" w:name="_Hlk224201863"/>
      <w:r>
        <w:t xml:space="preserve">La clasificación de </w:t>
      </w:r>
      <w:proofErr w:type="spellStart"/>
      <w:r>
        <w:t>Perou</w:t>
      </w:r>
      <w:proofErr w:type="spellEnd"/>
      <w:r>
        <w:t xml:space="preserve"> et al. (2000) [22] en cuatro subtipos intrínsecos (Luminal A, Luminal B, HER2-enriched y Triple Negativo) mediante perfiles de expresión génica demostró un mayor valor pronóstico que la estadificación TNM convencional, con tasas d</w:t>
      </w:r>
      <w:r>
        <w:t xml:space="preserve">e supervivencia a 5 años que oscilan entre el 92% para Luminal A y el 77% para Triple Negativo en estadios tempranos [25]. La integración de marcadores genómicos en puntuaciones de riesgo clínicamente validadas como </w:t>
      </w:r>
      <w:proofErr w:type="spellStart"/>
      <w:r>
        <w:t>Oncotype</w:t>
      </w:r>
      <w:proofErr w:type="spellEnd"/>
      <w:r>
        <w:t xml:space="preserve"> DX [26] y </w:t>
      </w:r>
      <w:proofErr w:type="spellStart"/>
      <w:r>
        <w:t>MammaPrint</w:t>
      </w:r>
      <w:proofErr w:type="spellEnd"/>
      <w:r>
        <w:t xml:space="preserve"> [27] ha tr</w:t>
      </w:r>
      <w:r>
        <w:t>ansformado la práctica oncológica: ambas herramientas han demostrado su utilidad en ensayos aleatorios prospectivos (</w:t>
      </w:r>
      <w:proofErr w:type="spellStart"/>
      <w:r>
        <w:t>TAILORx</w:t>
      </w:r>
      <w:proofErr w:type="spellEnd"/>
      <w:r>
        <w:t xml:space="preserve"> [28] y MINDACT [29], respectivamente), validando que los datos genómicos mejoran la precisión pronóstica respecto a los factores cl</w:t>
      </w:r>
      <w:r>
        <w:t>ínico-patológicos.</w:t>
      </w:r>
    </w:p>
    <w:bookmarkEnd w:id="5"/>
    <w:p w14:paraId="153D3D79" w14:textId="77777777" w:rsidR="001108E9" w:rsidRDefault="009F608E">
      <w:pPr>
        <w:pStyle w:val="Ttulo3"/>
      </w:pPr>
      <w:r>
        <w:t>2.6.2 Modelos de supervivencia basados en TCGA-BRCA y METABRIC</w:t>
      </w:r>
    </w:p>
    <w:p w14:paraId="696C0ACB" w14:textId="77777777" w:rsidR="001108E9" w:rsidRDefault="009F608E">
      <w:pPr>
        <w:spacing w:after="160"/>
        <w:jc w:val="both"/>
      </w:pPr>
      <w:bookmarkStart w:id="6" w:name="_Hlk224201918"/>
      <w:r>
        <w:t xml:space="preserve">La revisión sistemática de </w:t>
      </w:r>
      <w:proofErr w:type="spellStart"/>
      <w:r>
        <w:t>Meng</w:t>
      </w:r>
      <w:proofErr w:type="spellEnd"/>
      <w:r>
        <w:t xml:space="preserve"> et al. (2021) [30] sobre 36 estudios constató que: (i) los modelos de ensamble superaban consistentemente al modelo de Cox estándar; (</w:t>
      </w:r>
      <w:proofErr w:type="spellStart"/>
      <w:r>
        <w:t>ii</w:t>
      </w:r>
      <w:proofErr w:type="spellEnd"/>
      <w:r>
        <w:t>) el C</w:t>
      </w:r>
      <w:r>
        <w:t>-</w:t>
      </w:r>
      <w:proofErr w:type="spellStart"/>
      <w:r>
        <w:t>index</w:t>
      </w:r>
      <w:proofErr w:type="spellEnd"/>
      <w:r>
        <w:t xml:space="preserve"> variaba ampliamente entre estudios (0,59-0,83); y (</w:t>
      </w:r>
      <w:proofErr w:type="spellStart"/>
      <w:r>
        <w:t>iii</w:t>
      </w:r>
      <w:proofErr w:type="spellEnd"/>
      <w:r>
        <w:t>) únicamente uno de los 36 estudios realizó validación externa. Gao et al. (2019) [31] construyeron un modelo RSF sobre TCGA-BRCA con C-</w:t>
      </w:r>
      <w:proofErr w:type="spellStart"/>
      <w:r>
        <w:t>index</w:t>
      </w:r>
      <w:proofErr w:type="spellEnd"/>
      <w:r>
        <w:t xml:space="preserve"> de 0,76 en validación cruzada, que se redujo a 0,71 e</w:t>
      </w:r>
      <w:r>
        <w:t xml:space="preserve">n </w:t>
      </w:r>
      <w:r>
        <w:lastRenderedPageBreak/>
        <w:t xml:space="preserve">METABRIC, ilustrando el impacto de la heterogeneidad entre </w:t>
      </w:r>
      <w:proofErr w:type="spellStart"/>
      <w:r>
        <w:t>datasets</w:t>
      </w:r>
      <w:proofErr w:type="spellEnd"/>
      <w:r>
        <w:t xml:space="preserve">. </w:t>
      </w:r>
      <w:proofErr w:type="spellStart"/>
      <w:r>
        <w:t>Tapak</w:t>
      </w:r>
      <w:proofErr w:type="spellEnd"/>
      <w:r>
        <w:t xml:space="preserve"> et al. (2019) [32] reportaron que </w:t>
      </w:r>
      <w:proofErr w:type="spellStart"/>
      <w:r>
        <w:t>DeepSurv</w:t>
      </w:r>
      <w:proofErr w:type="spellEnd"/>
      <w:r>
        <w:t xml:space="preserve"> alcanzaba el mayor C-</w:t>
      </w:r>
      <w:proofErr w:type="spellStart"/>
      <w:r>
        <w:t>index</w:t>
      </w:r>
      <w:proofErr w:type="spellEnd"/>
      <w:r>
        <w:t xml:space="preserve"> (0,74) pero requería cuidadosa optimización de </w:t>
      </w:r>
      <w:proofErr w:type="spellStart"/>
      <w:r>
        <w:t>hiperparámetros</w:t>
      </w:r>
      <w:proofErr w:type="spellEnd"/>
      <w:r>
        <w:t xml:space="preserve"> para evitar sobreajuste con tamaños muestrales</w:t>
      </w:r>
      <w:r>
        <w:t xml:space="preserve"> moderados.</w:t>
      </w:r>
    </w:p>
    <w:bookmarkEnd w:id="6"/>
    <w:p w14:paraId="70E704A8" w14:textId="77777777" w:rsidR="001108E9" w:rsidRDefault="001108E9">
      <w:pPr>
        <w:spacing w:after="80"/>
      </w:pPr>
    </w:p>
    <w:p w14:paraId="69AA84FC" w14:textId="77777777" w:rsidR="001108E9" w:rsidRDefault="009F608E">
      <w:pPr>
        <w:spacing w:before="100" w:after="100"/>
      </w:pPr>
      <w:r>
        <w:rPr>
          <w:b/>
          <w:bCs/>
          <w:i/>
          <w:iCs/>
          <w:color w:val="1F3864"/>
          <w:sz w:val="19"/>
          <w:szCs w:val="19"/>
        </w:rPr>
        <w:t xml:space="preserve">Tabla 1: </w:t>
      </w:r>
      <w:r>
        <w:rPr>
          <w:i/>
          <w:iCs/>
          <w:color w:val="444444"/>
          <w:sz w:val="19"/>
          <w:szCs w:val="19"/>
        </w:rPr>
        <w:t>Síntesis de estudios clave en análisis de supervivencia de cáncer de mama con datos genómicos.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9"/>
        <w:gridCol w:w="1391"/>
        <w:gridCol w:w="2406"/>
        <w:gridCol w:w="1171"/>
        <w:gridCol w:w="931"/>
        <w:gridCol w:w="1812"/>
      </w:tblGrid>
      <w:tr w:rsidR="001108E9" w14:paraId="52C4C3A0" w14:textId="77777777">
        <w:tblPrEx>
          <w:tblCellMar>
            <w:top w:w="0" w:type="dxa"/>
            <w:bottom w:w="0" w:type="dxa"/>
          </w:tblCellMar>
        </w:tblPrEx>
        <w:tc>
          <w:tcPr>
            <w:tcW w:w="1700" w:type="dxa"/>
            <w:tcBorders>
              <w:top w:val="single" w:sz="1" w:space="0" w:color="B0B0B0"/>
              <w:left w:val="single" w:sz="1" w:space="0" w:color="B0B0B0"/>
              <w:bottom w:val="single" w:sz="1" w:space="0" w:color="B0B0B0"/>
              <w:right w:val="single" w:sz="1" w:space="0" w:color="B0B0B0"/>
            </w:tcBorders>
            <w:shd w:val="clear" w:color="auto" w:fill="1F3864"/>
            <w:tcMar>
              <w:top w:w="70" w:type="dxa"/>
              <w:left w:w="100" w:type="dxa"/>
              <w:bottom w:w="70" w:type="dxa"/>
              <w:right w:w="100" w:type="dxa"/>
            </w:tcMar>
            <w:vAlign w:val="center"/>
          </w:tcPr>
          <w:p w14:paraId="4DBC9D60" w14:textId="77777777" w:rsidR="001108E9" w:rsidRDefault="009F608E">
            <w:pPr>
              <w:jc w:val="center"/>
            </w:pPr>
            <w:r>
              <w:rPr>
                <w:b/>
                <w:bCs/>
                <w:color w:val="FFFFFF"/>
                <w:sz w:val="18"/>
                <w:szCs w:val="18"/>
              </w:rPr>
              <w:t>Estudio (año)</w:t>
            </w:r>
          </w:p>
        </w:tc>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70" w:type="dxa"/>
              <w:left w:w="100" w:type="dxa"/>
              <w:bottom w:w="70" w:type="dxa"/>
              <w:right w:w="100" w:type="dxa"/>
            </w:tcMar>
            <w:vAlign w:val="center"/>
          </w:tcPr>
          <w:p w14:paraId="57EE3FF2" w14:textId="77777777" w:rsidR="001108E9" w:rsidRDefault="009F608E">
            <w:pPr>
              <w:jc w:val="center"/>
            </w:pPr>
            <w:proofErr w:type="spellStart"/>
            <w:r>
              <w:rPr>
                <w:b/>
                <w:bCs/>
                <w:color w:val="FFFFFF"/>
                <w:sz w:val="18"/>
                <w:szCs w:val="18"/>
              </w:rPr>
              <w:t>Dataset</w:t>
            </w:r>
            <w:proofErr w:type="spellEnd"/>
          </w:p>
        </w:tc>
        <w:tc>
          <w:tcPr>
            <w:tcW w:w="1500" w:type="dxa"/>
            <w:tcBorders>
              <w:top w:val="single" w:sz="1" w:space="0" w:color="B0B0B0"/>
              <w:left w:val="single" w:sz="1" w:space="0" w:color="B0B0B0"/>
              <w:bottom w:val="single" w:sz="1" w:space="0" w:color="B0B0B0"/>
              <w:right w:val="single" w:sz="1" w:space="0" w:color="B0B0B0"/>
            </w:tcBorders>
            <w:shd w:val="clear" w:color="auto" w:fill="1F3864"/>
            <w:tcMar>
              <w:top w:w="70" w:type="dxa"/>
              <w:left w:w="100" w:type="dxa"/>
              <w:bottom w:w="70" w:type="dxa"/>
              <w:right w:w="100" w:type="dxa"/>
            </w:tcMar>
            <w:vAlign w:val="center"/>
          </w:tcPr>
          <w:p w14:paraId="6A17F91C" w14:textId="77777777" w:rsidR="001108E9" w:rsidRDefault="009F608E">
            <w:pPr>
              <w:jc w:val="center"/>
            </w:pPr>
            <w:r>
              <w:rPr>
                <w:b/>
                <w:bCs/>
                <w:color w:val="FFFFFF"/>
                <w:sz w:val="18"/>
                <w:szCs w:val="18"/>
              </w:rPr>
              <w:t>Datos entrada</w:t>
            </w:r>
          </w:p>
        </w:tc>
        <w:tc>
          <w:tcPr>
            <w:tcW w:w="1100" w:type="dxa"/>
            <w:tcBorders>
              <w:top w:val="single" w:sz="1" w:space="0" w:color="B0B0B0"/>
              <w:left w:val="single" w:sz="1" w:space="0" w:color="B0B0B0"/>
              <w:bottom w:val="single" w:sz="1" w:space="0" w:color="B0B0B0"/>
              <w:right w:val="single" w:sz="1" w:space="0" w:color="B0B0B0"/>
            </w:tcBorders>
            <w:shd w:val="clear" w:color="auto" w:fill="1F3864"/>
            <w:tcMar>
              <w:top w:w="70" w:type="dxa"/>
              <w:left w:w="100" w:type="dxa"/>
              <w:bottom w:w="70" w:type="dxa"/>
              <w:right w:w="100" w:type="dxa"/>
            </w:tcMar>
            <w:vAlign w:val="center"/>
          </w:tcPr>
          <w:p w14:paraId="34BC8AFA" w14:textId="77777777" w:rsidR="001108E9" w:rsidRDefault="009F608E">
            <w:pPr>
              <w:jc w:val="center"/>
            </w:pPr>
            <w:r>
              <w:rPr>
                <w:b/>
                <w:bCs/>
                <w:color w:val="FFFFFF"/>
                <w:sz w:val="18"/>
                <w:szCs w:val="18"/>
              </w:rPr>
              <w:t>Mejor modelo</w:t>
            </w:r>
          </w:p>
        </w:tc>
        <w:tc>
          <w:tcPr>
            <w:tcW w:w="900" w:type="dxa"/>
            <w:tcBorders>
              <w:top w:val="single" w:sz="1" w:space="0" w:color="B0B0B0"/>
              <w:left w:val="single" w:sz="1" w:space="0" w:color="B0B0B0"/>
              <w:bottom w:val="single" w:sz="1" w:space="0" w:color="B0B0B0"/>
              <w:right w:val="single" w:sz="1" w:space="0" w:color="B0B0B0"/>
            </w:tcBorders>
            <w:shd w:val="clear" w:color="auto" w:fill="1F3864"/>
            <w:tcMar>
              <w:top w:w="70" w:type="dxa"/>
              <w:left w:w="100" w:type="dxa"/>
              <w:bottom w:w="70" w:type="dxa"/>
              <w:right w:w="100" w:type="dxa"/>
            </w:tcMar>
            <w:vAlign w:val="center"/>
          </w:tcPr>
          <w:p w14:paraId="402C7090" w14:textId="77777777" w:rsidR="001108E9" w:rsidRDefault="009F608E">
            <w:pPr>
              <w:jc w:val="center"/>
            </w:pPr>
            <w:r>
              <w:rPr>
                <w:b/>
                <w:bCs/>
                <w:color w:val="FFFFFF"/>
                <w:sz w:val="18"/>
                <w:szCs w:val="18"/>
              </w:rPr>
              <w:t>C-</w:t>
            </w:r>
            <w:proofErr w:type="spellStart"/>
            <w:r>
              <w:rPr>
                <w:b/>
                <w:bCs/>
                <w:color w:val="FFFFFF"/>
                <w:sz w:val="18"/>
                <w:szCs w:val="18"/>
              </w:rPr>
              <w:t>index</w:t>
            </w:r>
            <w:proofErr w:type="spellEnd"/>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70" w:type="dxa"/>
              <w:left w:w="100" w:type="dxa"/>
              <w:bottom w:w="70" w:type="dxa"/>
              <w:right w:w="100" w:type="dxa"/>
            </w:tcMar>
            <w:vAlign w:val="center"/>
          </w:tcPr>
          <w:p w14:paraId="03E712B1" w14:textId="77777777" w:rsidR="001108E9" w:rsidRDefault="009F608E">
            <w:pPr>
              <w:jc w:val="center"/>
            </w:pPr>
            <w:r>
              <w:rPr>
                <w:b/>
                <w:bCs/>
                <w:color w:val="FFFFFF"/>
                <w:sz w:val="18"/>
                <w:szCs w:val="18"/>
              </w:rPr>
              <w:t>Hallazgo principal</w:t>
            </w:r>
          </w:p>
        </w:tc>
      </w:tr>
      <w:tr w:rsidR="001108E9" w14:paraId="08DF4BE3" w14:textId="77777777">
        <w:tblPrEx>
          <w:tblCellMar>
            <w:top w:w="0" w:type="dxa"/>
            <w:bottom w:w="0" w:type="dxa"/>
          </w:tblCellMar>
        </w:tblPrEx>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6191BB39" w14:textId="77777777" w:rsidR="001108E9" w:rsidRDefault="009F608E">
            <w:r>
              <w:rPr>
                <w:b/>
                <w:bCs/>
                <w:sz w:val="18"/>
                <w:szCs w:val="18"/>
              </w:rPr>
              <w:t>Curtis et al. (2012) [21]</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2EC85B57" w14:textId="77777777" w:rsidR="001108E9" w:rsidRDefault="009F608E">
            <w:r>
              <w:rPr>
                <w:sz w:val="18"/>
                <w:szCs w:val="18"/>
              </w:rPr>
              <w:t>METABRIC</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5764E615" w14:textId="77777777" w:rsidR="001108E9" w:rsidRDefault="009F608E">
            <w:r>
              <w:rPr>
                <w:sz w:val="18"/>
                <w:szCs w:val="18"/>
              </w:rPr>
              <w:t>Expresión + CNV</w:t>
            </w:r>
          </w:p>
        </w:tc>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54DB866C" w14:textId="77777777" w:rsidR="001108E9" w:rsidRDefault="009F608E">
            <w:proofErr w:type="spellStart"/>
            <w:r>
              <w:rPr>
                <w:sz w:val="18"/>
                <w:szCs w:val="18"/>
              </w:rPr>
              <w:t>Clustering</w:t>
            </w:r>
            <w:proofErr w:type="spellEnd"/>
            <w:r>
              <w:rPr>
                <w:sz w:val="18"/>
                <w:szCs w:val="18"/>
              </w:rPr>
              <w:t xml:space="preserve"> </w:t>
            </w:r>
            <w:proofErr w:type="spellStart"/>
            <w:r>
              <w:rPr>
                <w:sz w:val="18"/>
                <w:szCs w:val="18"/>
              </w:rPr>
              <w:t>IntClust</w:t>
            </w:r>
            <w:proofErr w:type="spellEnd"/>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04C0D26D" w14:textId="77777777" w:rsidR="001108E9" w:rsidRDefault="009F608E">
            <w:r>
              <w:rPr>
                <w:sz w:val="18"/>
                <w:szCs w:val="18"/>
              </w:rPr>
              <w:t>N/A</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7455565E" w14:textId="77777777" w:rsidR="001108E9" w:rsidRDefault="009F608E">
            <w:r>
              <w:rPr>
                <w:sz w:val="18"/>
                <w:szCs w:val="18"/>
              </w:rPr>
              <w:t>10 subgrupos con pronóstico diferencial</w:t>
            </w:r>
          </w:p>
        </w:tc>
      </w:tr>
      <w:tr w:rsidR="001108E9" w14:paraId="77CC9964" w14:textId="77777777">
        <w:tblPrEx>
          <w:tblCellMar>
            <w:top w:w="0" w:type="dxa"/>
            <w:bottom w:w="0" w:type="dxa"/>
          </w:tblCellMar>
        </w:tblPrEx>
        <w:tc>
          <w:tcPr>
            <w:tcW w:w="1700"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796F0121" w14:textId="77777777" w:rsidR="001108E9" w:rsidRDefault="009F608E">
            <w:r>
              <w:rPr>
                <w:b/>
                <w:bCs/>
                <w:sz w:val="18"/>
                <w:szCs w:val="18"/>
              </w:rPr>
              <w:t>Gao et al. (2019) [31]</w:t>
            </w:r>
          </w:p>
        </w:tc>
        <w:tc>
          <w:tcPr>
            <w:tcW w:w="1200"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328B3BA3" w14:textId="77777777" w:rsidR="001108E9" w:rsidRDefault="009F608E">
            <w:r>
              <w:rPr>
                <w:sz w:val="18"/>
                <w:szCs w:val="18"/>
              </w:rPr>
              <w:t>TCGA-BRCA + METABRIC</w:t>
            </w:r>
          </w:p>
        </w:tc>
        <w:tc>
          <w:tcPr>
            <w:tcW w:w="1500"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227B9E61" w14:textId="77777777" w:rsidR="001108E9" w:rsidRDefault="009F608E">
            <w:r>
              <w:rPr>
                <w:sz w:val="18"/>
                <w:szCs w:val="18"/>
              </w:rPr>
              <w:t>Expresión + clínico</w:t>
            </w:r>
          </w:p>
        </w:tc>
        <w:tc>
          <w:tcPr>
            <w:tcW w:w="1100"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7B77B19F" w14:textId="77777777" w:rsidR="001108E9" w:rsidRDefault="009F608E">
            <w:r>
              <w:rPr>
                <w:sz w:val="18"/>
                <w:szCs w:val="18"/>
              </w:rPr>
              <w:t>RSF</w:t>
            </w:r>
          </w:p>
        </w:tc>
        <w:tc>
          <w:tcPr>
            <w:tcW w:w="900"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39E61E6B" w14:textId="77777777" w:rsidR="001108E9" w:rsidRDefault="009F608E">
            <w:r>
              <w:rPr>
                <w:sz w:val="18"/>
                <w:szCs w:val="18"/>
              </w:rPr>
              <w:t>0,76/0,71</w:t>
            </w:r>
          </w:p>
        </w:tc>
        <w:tc>
          <w:tcPr>
            <w:tcW w:w="2400"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4C29B9E0" w14:textId="77777777" w:rsidR="001108E9" w:rsidRDefault="009F608E">
            <w:r>
              <w:rPr>
                <w:sz w:val="18"/>
                <w:szCs w:val="18"/>
              </w:rPr>
              <w:t>–5 puntos en validación externa (efecto plataforma)</w:t>
            </w:r>
          </w:p>
        </w:tc>
      </w:tr>
      <w:tr w:rsidR="001108E9" w14:paraId="3AABC0F9" w14:textId="77777777">
        <w:tblPrEx>
          <w:tblCellMar>
            <w:top w:w="0" w:type="dxa"/>
            <w:bottom w:w="0" w:type="dxa"/>
          </w:tblCellMar>
        </w:tblPrEx>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7F259B6B" w14:textId="77777777" w:rsidR="001108E9" w:rsidRDefault="009F608E">
            <w:proofErr w:type="spellStart"/>
            <w:r>
              <w:rPr>
                <w:b/>
                <w:bCs/>
                <w:sz w:val="18"/>
                <w:szCs w:val="18"/>
              </w:rPr>
              <w:t>Tapak</w:t>
            </w:r>
            <w:proofErr w:type="spellEnd"/>
            <w:r>
              <w:rPr>
                <w:b/>
                <w:bCs/>
                <w:sz w:val="18"/>
                <w:szCs w:val="18"/>
              </w:rPr>
              <w:t xml:space="preserve"> et al. (2019) [32]</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60C84F15" w14:textId="77777777" w:rsidR="001108E9" w:rsidRDefault="009F608E">
            <w:r>
              <w:rPr>
                <w:sz w:val="18"/>
                <w:szCs w:val="18"/>
              </w:rPr>
              <w:t>Biomarcadores clínicos</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7F8EB22A" w14:textId="77777777" w:rsidR="001108E9" w:rsidRDefault="009F608E">
            <w:r>
              <w:rPr>
                <w:sz w:val="18"/>
                <w:szCs w:val="18"/>
              </w:rPr>
              <w:t>Proteómica</w:t>
            </w:r>
          </w:p>
        </w:tc>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2055F7C9" w14:textId="77777777" w:rsidR="001108E9" w:rsidRDefault="009F608E">
            <w:proofErr w:type="spellStart"/>
            <w:r>
              <w:rPr>
                <w:sz w:val="18"/>
                <w:szCs w:val="18"/>
              </w:rPr>
              <w:t>DeepSurv</w:t>
            </w:r>
            <w:proofErr w:type="spellEnd"/>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1D0F9DAF" w14:textId="77777777" w:rsidR="001108E9" w:rsidRDefault="009F608E">
            <w:r>
              <w:rPr>
                <w:sz w:val="18"/>
                <w:szCs w:val="18"/>
              </w:rPr>
              <w:t>0,74</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7B20F6DF" w14:textId="77777777" w:rsidR="001108E9" w:rsidRDefault="009F608E">
            <w:proofErr w:type="spellStart"/>
            <w:r>
              <w:rPr>
                <w:sz w:val="18"/>
                <w:szCs w:val="18"/>
              </w:rPr>
              <w:t>DeepSurv</w:t>
            </w:r>
            <w:proofErr w:type="spellEnd"/>
            <w:r>
              <w:rPr>
                <w:sz w:val="18"/>
                <w:szCs w:val="18"/>
              </w:rPr>
              <w:t xml:space="preserve"> &gt; RSF con optimización de </w:t>
            </w:r>
            <w:proofErr w:type="spellStart"/>
            <w:r>
              <w:rPr>
                <w:sz w:val="18"/>
                <w:szCs w:val="18"/>
              </w:rPr>
              <w:t>HPs</w:t>
            </w:r>
            <w:proofErr w:type="spellEnd"/>
          </w:p>
        </w:tc>
      </w:tr>
      <w:tr w:rsidR="001108E9" w14:paraId="51F81A88" w14:textId="77777777">
        <w:tblPrEx>
          <w:tblCellMar>
            <w:top w:w="0" w:type="dxa"/>
            <w:bottom w:w="0" w:type="dxa"/>
          </w:tblCellMar>
        </w:tblPrEx>
        <w:tc>
          <w:tcPr>
            <w:tcW w:w="1700"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6A16E2F3" w14:textId="77777777" w:rsidR="001108E9" w:rsidRDefault="009F608E">
            <w:proofErr w:type="spellStart"/>
            <w:r>
              <w:rPr>
                <w:b/>
                <w:bCs/>
                <w:sz w:val="18"/>
                <w:szCs w:val="18"/>
              </w:rPr>
              <w:t>Meng</w:t>
            </w:r>
            <w:proofErr w:type="spellEnd"/>
            <w:r>
              <w:rPr>
                <w:b/>
                <w:bCs/>
                <w:sz w:val="18"/>
                <w:szCs w:val="18"/>
              </w:rPr>
              <w:t xml:space="preserve"> et al. (2021) [30]</w:t>
            </w:r>
          </w:p>
        </w:tc>
        <w:tc>
          <w:tcPr>
            <w:tcW w:w="1200"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0B0D83F5" w14:textId="77777777" w:rsidR="001108E9" w:rsidRDefault="009F608E">
            <w:r>
              <w:rPr>
                <w:sz w:val="18"/>
                <w:szCs w:val="18"/>
              </w:rPr>
              <w:t>Rev. sistemática (36)</w:t>
            </w:r>
          </w:p>
        </w:tc>
        <w:tc>
          <w:tcPr>
            <w:tcW w:w="1500"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208C1543" w14:textId="77777777" w:rsidR="001108E9" w:rsidRDefault="009F608E">
            <w:r>
              <w:rPr>
                <w:sz w:val="18"/>
                <w:szCs w:val="18"/>
              </w:rPr>
              <w:t>Variable</w:t>
            </w:r>
          </w:p>
        </w:tc>
        <w:tc>
          <w:tcPr>
            <w:tcW w:w="1100"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39187B37" w14:textId="77777777" w:rsidR="001108E9" w:rsidRDefault="009F608E">
            <w:r>
              <w:rPr>
                <w:sz w:val="18"/>
                <w:szCs w:val="18"/>
              </w:rPr>
              <w:t xml:space="preserve">Ensemble </w:t>
            </w:r>
            <w:proofErr w:type="spellStart"/>
            <w:r>
              <w:rPr>
                <w:sz w:val="18"/>
                <w:szCs w:val="18"/>
              </w:rPr>
              <w:t>methods</w:t>
            </w:r>
            <w:proofErr w:type="spellEnd"/>
          </w:p>
        </w:tc>
        <w:tc>
          <w:tcPr>
            <w:tcW w:w="900"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7B3BB894" w14:textId="77777777" w:rsidR="001108E9" w:rsidRDefault="009F608E">
            <w:r>
              <w:rPr>
                <w:sz w:val="18"/>
                <w:szCs w:val="18"/>
              </w:rPr>
              <w:t>0,59–0,83</w:t>
            </w:r>
          </w:p>
        </w:tc>
        <w:tc>
          <w:tcPr>
            <w:tcW w:w="2400"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3D251089" w14:textId="77777777" w:rsidR="001108E9" w:rsidRDefault="009F608E">
            <w:r>
              <w:rPr>
                <w:sz w:val="18"/>
                <w:szCs w:val="18"/>
              </w:rPr>
              <w:t>Solo 1/36 estudios realizó validación externa</w:t>
            </w:r>
          </w:p>
        </w:tc>
      </w:tr>
      <w:tr w:rsidR="001108E9" w14:paraId="25BF56E4" w14:textId="77777777">
        <w:tblPrEx>
          <w:tblCellMar>
            <w:top w:w="0" w:type="dxa"/>
            <w:bottom w:w="0" w:type="dxa"/>
          </w:tblCellMar>
        </w:tblPrEx>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61EA72D" w14:textId="77777777" w:rsidR="001108E9" w:rsidRDefault="009F608E">
            <w:proofErr w:type="spellStart"/>
            <w:r>
              <w:rPr>
                <w:b/>
                <w:bCs/>
                <w:sz w:val="18"/>
                <w:szCs w:val="18"/>
              </w:rPr>
              <w:t>Tong</w:t>
            </w:r>
            <w:proofErr w:type="spellEnd"/>
            <w:r>
              <w:rPr>
                <w:b/>
                <w:bCs/>
                <w:sz w:val="18"/>
                <w:szCs w:val="18"/>
              </w:rPr>
              <w:t xml:space="preserve"> et al. (2021) [17]</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51004609" w14:textId="77777777" w:rsidR="001108E9" w:rsidRDefault="009F608E">
            <w:r>
              <w:rPr>
                <w:sz w:val="18"/>
                <w:szCs w:val="18"/>
              </w:rPr>
              <w:t>TCGA (15 tipos)</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128B9533" w14:textId="77777777" w:rsidR="001108E9" w:rsidRDefault="009F608E">
            <w:proofErr w:type="spellStart"/>
            <w:r>
              <w:rPr>
                <w:sz w:val="18"/>
                <w:szCs w:val="18"/>
              </w:rPr>
              <w:t>mRNA+miRNA+</w:t>
            </w:r>
            <w:proofErr w:type="gramStart"/>
            <w:r>
              <w:rPr>
                <w:sz w:val="18"/>
                <w:szCs w:val="18"/>
              </w:rPr>
              <w:t>metil</w:t>
            </w:r>
            <w:proofErr w:type="spellEnd"/>
            <w:r>
              <w:rPr>
                <w:sz w:val="18"/>
                <w:szCs w:val="18"/>
              </w:rPr>
              <w:t>.+</w:t>
            </w:r>
            <w:proofErr w:type="gramEnd"/>
            <w:r>
              <w:rPr>
                <w:sz w:val="18"/>
                <w:szCs w:val="18"/>
              </w:rPr>
              <w:t>CNV</w:t>
            </w:r>
          </w:p>
        </w:tc>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0FE77569" w14:textId="77777777" w:rsidR="001108E9" w:rsidRDefault="009F608E">
            <w:r>
              <w:rPr>
                <w:sz w:val="18"/>
                <w:szCs w:val="18"/>
              </w:rPr>
              <w:t>DCAP (multimodal)</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D8FF33E" w14:textId="77777777" w:rsidR="001108E9" w:rsidRDefault="009F608E">
            <w:r>
              <w:rPr>
                <w:sz w:val="18"/>
                <w:szCs w:val="18"/>
              </w:rPr>
              <w:t>+5,9% vs. unimodal</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567370E8" w14:textId="77777777" w:rsidR="001108E9" w:rsidRDefault="009F608E">
            <w:r>
              <w:rPr>
                <w:sz w:val="18"/>
                <w:szCs w:val="18"/>
              </w:rPr>
              <w:t>Integración multimodal mejora consistentemente</w:t>
            </w:r>
          </w:p>
        </w:tc>
      </w:tr>
    </w:tbl>
    <w:p w14:paraId="38751DCE" w14:textId="77777777" w:rsidR="001108E9" w:rsidRDefault="001108E9">
      <w:pPr>
        <w:spacing w:after="80"/>
      </w:pPr>
    </w:p>
    <w:p w14:paraId="00052B6D" w14:textId="77777777" w:rsidR="001108E9" w:rsidRDefault="009F608E">
      <w:pPr>
        <w:pStyle w:val="Ttulo2"/>
      </w:pPr>
      <w:r>
        <w:t>2.7 Estado del arte en cáncer de pulmón no microcítico (NSCLC)</w:t>
      </w:r>
    </w:p>
    <w:p w14:paraId="615FA1ED" w14:textId="77777777" w:rsidR="001108E9" w:rsidRDefault="009F608E">
      <w:pPr>
        <w:pStyle w:val="Ttulo3"/>
      </w:pPr>
      <w:r>
        <w:t>2.7.1 Heterogeneidad molecular</w:t>
      </w:r>
    </w:p>
    <w:p w14:paraId="2CD3FD2F" w14:textId="77777777" w:rsidR="001108E9" w:rsidRDefault="009F608E">
      <w:pPr>
        <w:spacing w:after="160"/>
        <w:jc w:val="both"/>
      </w:pPr>
      <w:bookmarkStart w:id="7" w:name="_Hlk224202680"/>
      <w:r>
        <w:t>El NSCLC abarca el 85% de todos los cánceres de pulmón y se subdivide en adenocarcinoma (LUAD, ~40%), carcinoma escamoso (LUSC, ~25%) y carcinoma de células grandes (~10%). Esta heterogeneidad histológica se corresponde con perfiles moleculares y pronóstic</w:t>
      </w:r>
      <w:r>
        <w:t>os distintos. En LUAD, las mutaciones en EGFR, los reordenamientos de ALK y ROS1, y las mutaciones en KRAS son marcadores de tratamiento dirigido validados. En LUSC, las alteraciones en FGFR1, DDR2 y PIK3CA son los targets más prometedores [24].</w:t>
      </w:r>
    </w:p>
    <w:bookmarkEnd w:id="7"/>
    <w:p w14:paraId="5BA4AD9E" w14:textId="77777777" w:rsidR="001108E9" w:rsidRDefault="009F608E">
      <w:pPr>
        <w:pStyle w:val="Ttulo3"/>
      </w:pPr>
      <w:r>
        <w:t>2.7.2 Mode</w:t>
      </w:r>
      <w:r>
        <w:t>los de supervivencia en NSCLC</w:t>
      </w:r>
    </w:p>
    <w:p w14:paraId="57A5736B" w14:textId="77777777" w:rsidR="001108E9" w:rsidRDefault="009F608E">
      <w:pPr>
        <w:spacing w:after="160"/>
        <w:jc w:val="both"/>
      </w:pPr>
      <w:r>
        <w:t xml:space="preserve">Spooner et al. (2020) [11] evaluaron cinco algoritmos (Cox LASSO, RSF, SVM, </w:t>
      </w:r>
      <w:proofErr w:type="spellStart"/>
      <w:r>
        <w:t>Gradient</w:t>
      </w:r>
      <w:proofErr w:type="spellEnd"/>
      <w:r>
        <w:t xml:space="preserve"> </w:t>
      </w:r>
      <w:proofErr w:type="spellStart"/>
      <w:r>
        <w:t>Boosting</w:t>
      </w:r>
      <w:proofErr w:type="spellEnd"/>
      <w:r>
        <w:t xml:space="preserve"> y </w:t>
      </w:r>
      <w:proofErr w:type="spellStart"/>
      <w:r>
        <w:t>DeepSurv</w:t>
      </w:r>
      <w:proofErr w:type="spellEnd"/>
      <w:r>
        <w:t>) sobre datos integrados de TCGA (LUAD+LUSC, n=959), con RSF alcanzando el mayor C-</w:t>
      </w:r>
      <w:proofErr w:type="spellStart"/>
      <w:r>
        <w:t>index</w:t>
      </w:r>
      <w:proofErr w:type="spellEnd"/>
      <w:r>
        <w:t xml:space="preserve"> (0,68), seguido de </w:t>
      </w:r>
      <w:proofErr w:type="spellStart"/>
      <w:r>
        <w:t>DeepSurv</w:t>
      </w:r>
      <w:proofErr w:type="spellEnd"/>
      <w:r>
        <w:t xml:space="preserve"> (0,66</w:t>
      </w:r>
      <w:r>
        <w:t>) y Cox LASSO (0,61). La separación del análisis por subtipo histológico es una recomendación metodológica importante: Lu et al. (2020) [35] demostraron C-</w:t>
      </w:r>
      <w:proofErr w:type="spellStart"/>
      <w:r>
        <w:t>index</w:t>
      </w:r>
      <w:proofErr w:type="spellEnd"/>
      <w:r>
        <w:t xml:space="preserve"> de 0,72 y 0,68 para modelos específicos de LUAD y LUSC respectivamente, frente a 0,65 para un m</w:t>
      </w:r>
      <w:r>
        <w:t>odelo NSCLC combinado.</w:t>
      </w:r>
    </w:p>
    <w:p w14:paraId="0149B4BB" w14:textId="77777777" w:rsidR="001108E9" w:rsidRDefault="001108E9">
      <w:pPr>
        <w:spacing w:after="80"/>
      </w:pPr>
    </w:p>
    <w:p w14:paraId="03A709C8" w14:textId="77777777" w:rsidR="001108E9" w:rsidRDefault="009F608E">
      <w:pPr>
        <w:spacing w:before="100" w:after="100"/>
      </w:pPr>
      <w:r>
        <w:rPr>
          <w:b/>
          <w:bCs/>
          <w:i/>
          <w:iCs/>
          <w:color w:val="1F3864"/>
          <w:sz w:val="19"/>
          <w:szCs w:val="19"/>
        </w:rPr>
        <w:t xml:space="preserve">Tabla 2: </w:t>
      </w:r>
      <w:r>
        <w:rPr>
          <w:i/>
          <w:iCs/>
          <w:color w:val="444444"/>
          <w:sz w:val="19"/>
          <w:szCs w:val="19"/>
        </w:rPr>
        <w:t>Síntesis de estudios clave en análisis de supervivencia de cáncer de pulmón no microcítico con datos genómicos.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1246"/>
        <w:gridCol w:w="1493"/>
        <w:gridCol w:w="1098"/>
        <w:gridCol w:w="899"/>
        <w:gridCol w:w="2379"/>
      </w:tblGrid>
      <w:tr w:rsidR="001108E9" w14:paraId="730B017F" w14:textId="77777777">
        <w:tblPrEx>
          <w:tblCellMar>
            <w:top w:w="0" w:type="dxa"/>
            <w:bottom w:w="0" w:type="dxa"/>
          </w:tblCellMar>
        </w:tblPrEx>
        <w:tc>
          <w:tcPr>
            <w:tcW w:w="1700" w:type="dxa"/>
            <w:tcBorders>
              <w:top w:val="single" w:sz="1" w:space="0" w:color="B0B0B0"/>
              <w:left w:val="single" w:sz="1" w:space="0" w:color="B0B0B0"/>
              <w:bottom w:val="single" w:sz="1" w:space="0" w:color="B0B0B0"/>
              <w:right w:val="single" w:sz="1" w:space="0" w:color="B0B0B0"/>
            </w:tcBorders>
            <w:shd w:val="clear" w:color="auto" w:fill="1F3864"/>
            <w:tcMar>
              <w:top w:w="70" w:type="dxa"/>
              <w:left w:w="100" w:type="dxa"/>
              <w:bottom w:w="70" w:type="dxa"/>
              <w:right w:w="100" w:type="dxa"/>
            </w:tcMar>
            <w:vAlign w:val="center"/>
          </w:tcPr>
          <w:p w14:paraId="3A2EF8B4" w14:textId="77777777" w:rsidR="001108E9" w:rsidRDefault="009F608E">
            <w:pPr>
              <w:jc w:val="center"/>
            </w:pPr>
            <w:r>
              <w:rPr>
                <w:b/>
                <w:bCs/>
                <w:color w:val="FFFFFF"/>
                <w:sz w:val="18"/>
                <w:szCs w:val="18"/>
              </w:rPr>
              <w:t>Estudio (año)</w:t>
            </w:r>
          </w:p>
        </w:tc>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70" w:type="dxa"/>
              <w:left w:w="100" w:type="dxa"/>
              <w:bottom w:w="70" w:type="dxa"/>
              <w:right w:w="100" w:type="dxa"/>
            </w:tcMar>
            <w:vAlign w:val="center"/>
          </w:tcPr>
          <w:p w14:paraId="3707D576" w14:textId="77777777" w:rsidR="001108E9" w:rsidRDefault="009F608E">
            <w:pPr>
              <w:jc w:val="center"/>
            </w:pPr>
            <w:proofErr w:type="spellStart"/>
            <w:r>
              <w:rPr>
                <w:b/>
                <w:bCs/>
                <w:color w:val="FFFFFF"/>
                <w:sz w:val="18"/>
                <w:szCs w:val="18"/>
              </w:rPr>
              <w:t>Dataset</w:t>
            </w:r>
            <w:proofErr w:type="spellEnd"/>
          </w:p>
        </w:tc>
        <w:tc>
          <w:tcPr>
            <w:tcW w:w="1500" w:type="dxa"/>
            <w:tcBorders>
              <w:top w:val="single" w:sz="1" w:space="0" w:color="B0B0B0"/>
              <w:left w:val="single" w:sz="1" w:space="0" w:color="B0B0B0"/>
              <w:bottom w:val="single" w:sz="1" w:space="0" w:color="B0B0B0"/>
              <w:right w:val="single" w:sz="1" w:space="0" w:color="B0B0B0"/>
            </w:tcBorders>
            <w:shd w:val="clear" w:color="auto" w:fill="1F3864"/>
            <w:tcMar>
              <w:top w:w="70" w:type="dxa"/>
              <w:left w:w="100" w:type="dxa"/>
              <w:bottom w:w="70" w:type="dxa"/>
              <w:right w:w="100" w:type="dxa"/>
            </w:tcMar>
            <w:vAlign w:val="center"/>
          </w:tcPr>
          <w:p w14:paraId="4294CFB5" w14:textId="77777777" w:rsidR="001108E9" w:rsidRDefault="009F608E">
            <w:pPr>
              <w:jc w:val="center"/>
            </w:pPr>
            <w:r>
              <w:rPr>
                <w:b/>
                <w:bCs/>
                <w:color w:val="FFFFFF"/>
                <w:sz w:val="18"/>
                <w:szCs w:val="18"/>
              </w:rPr>
              <w:t>Datos entrada</w:t>
            </w:r>
          </w:p>
        </w:tc>
        <w:tc>
          <w:tcPr>
            <w:tcW w:w="1100" w:type="dxa"/>
            <w:tcBorders>
              <w:top w:val="single" w:sz="1" w:space="0" w:color="B0B0B0"/>
              <w:left w:val="single" w:sz="1" w:space="0" w:color="B0B0B0"/>
              <w:bottom w:val="single" w:sz="1" w:space="0" w:color="B0B0B0"/>
              <w:right w:val="single" w:sz="1" w:space="0" w:color="B0B0B0"/>
            </w:tcBorders>
            <w:shd w:val="clear" w:color="auto" w:fill="1F3864"/>
            <w:tcMar>
              <w:top w:w="70" w:type="dxa"/>
              <w:left w:w="100" w:type="dxa"/>
              <w:bottom w:w="70" w:type="dxa"/>
              <w:right w:w="100" w:type="dxa"/>
            </w:tcMar>
            <w:vAlign w:val="center"/>
          </w:tcPr>
          <w:p w14:paraId="61F1234D" w14:textId="77777777" w:rsidR="001108E9" w:rsidRDefault="009F608E">
            <w:pPr>
              <w:jc w:val="center"/>
            </w:pPr>
            <w:r>
              <w:rPr>
                <w:b/>
                <w:bCs/>
                <w:color w:val="FFFFFF"/>
                <w:sz w:val="18"/>
                <w:szCs w:val="18"/>
              </w:rPr>
              <w:t>Mejor modelo</w:t>
            </w:r>
          </w:p>
        </w:tc>
        <w:tc>
          <w:tcPr>
            <w:tcW w:w="900" w:type="dxa"/>
            <w:tcBorders>
              <w:top w:val="single" w:sz="1" w:space="0" w:color="B0B0B0"/>
              <w:left w:val="single" w:sz="1" w:space="0" w:color="B0B0B0"/>
              <w:bottom w:val="single" w:sz="1" w:space="0" w:color="B0B0B0"/>
              <w:right w:val="single" w:sz="1" w:space="0" w:color="B0B0B0"/>
            </w:tcBorders>
            <w:shd w:val="clear" w:color="auto" w:fill="1F3864"/>
            <w:tcMar>
              <w:top w:w="70" w:type="dxa"/>
              <w:left w:w="100" w:type="dxa"/>
              <w:bottom w:w="70" w:type="dxa"/>
              <w:right w:w="100" w:type="dxa"/>
            </w:tcMar>
            <w:vAlign w:val="center"/>
          </w:tcPr>
          <w:p w14:paraId="7AE424EC" w14:textId="77777777" w:rsidR="001108E9" w:rsidRDefault="009F608E">
            <w:pPr>
              <w:jc w:val="center"/>
            </w:pPr>
            <w:r>
              <w:rPr>
                <w:b/>
                <w:bCs/>
                <w:color w:val="FFFFFF"/>
                <w:sz w:val="18"/>
                <w:szCs w:val="18"/>
              </w:rPr>
              <w:t>C-</w:t>
            </w:r>
            <w:proofErr w:type="spellStart"/>
            <w:r>
              <w:rPr>
                <w:b/>
                <w:bCs/>
                <w:color w:val="FFFFFF"/>
                <w:sz w:val="18"/>
                <w:szCs w:val="18"/>
              </w:rPr>
              <w:t>index</w:t>
            </w:r>
            <w:proofErr w:type="spellEnd"/>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70" w:type="dxa"/>
              <w:left w:w="100" w:type="dxa"/>
              <w:bottom w:w="70" w:type="dxa"/>
              <w:right w:w="100" w:type="dxa"/>
            </w:tcMar>
            <w:vAlign w:val="center"/>
          </w:tcPr>
          <w:p w14:paraId="1D697DC7" w14:textId="77777777" w:rsidR="001108E9" w:rsidRDefault="009F608E">
            <w:pPr>
              <w:jc w:val="center"/>
            </w:pPr>
            <w:r>
              <w:rPr>
                <w:b/>
                <w:bCs/>
                <w:color w:val="FFFFFF"/>
                <w:sz w:val="18"/>
                <w:szCs w:val="18"/>
              </w:rPr>
              <w:t>Hallazgo principal</w:t>
            </w:r>
          </w:p>
        </w:tc>
      </w:tr>
      <w:tr w:rsidR="001108E9" w14:paraId="66536D57" w14:textId="77777777">
        <w:tblPrEx>
          <w:tblCellMar>
            <w:top w:w="0" w:type="dxa"/>
            <w:bottom w:w="0" w:type="dxa"/>
          </w:tblCellMar>
        </w:tblPrEx>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08456CE9" w14:textId="77777777" w:rsidR="001108E9" w:rsidRDefault="009F608E">
            <w:r>
              <w:rPr>
                <w:b/>
                <w:bCs/>
                <w:sz w:val="18"/>
                <w:szCs w:val="18"/>
              </w:rPr>
              <w:lastRenderedPageBreak/>
              <w:t>TCGA LUAD (2014) [33]</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6A6FDF37" w14:textId="77777777" w:rsidR="001108E9" w:rsidRDefault="009F608E">
            <w:r>
              <w:rPr>
                <w:sz w:val="18"/>
                <w:szCs w:val="18"/>
              </w:rPr>
              <w:t>TCGA-LUAD</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60D32023" w14:textId="77777777" w:rsidR="001108E9" w:rsidRDefault="009F608E">
            <w:proofErr w:type="spellStart"/>
            <w:r>
              <w:rPr>
                <w:sz w:val="18"/>
                <w:szCs w:val="18"/>
              </w:rPr>
              <w:t>Multiómico</w:t>
            </w:r>
            <w:proofErr w:type="spellEnd"/>
            <w:r>
              <w:rPr>
                <w:sz w:val="18"/>
                <w:szCs w:val="18"/>
              </w:rPr>
              <w:t xml:space="preserve"> completo</w:t>
            </w:r>
          </w:p>
        </w:tc>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1E84D2C8" w14:textId="77777777" w:rsidR="001108E9" w:rsidRDefault="009F608E">
            <w:r>
              <w:rPr>
                <w:sz w:val="18"/>
                <w:szCs w:val="18"/>
              </w:rPr>
              <w:t>Análisis subtipos</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689703FE" w14:textId="77777777" w:rsidR="001108E9" w:rsidRDefault="009F608E">
            <w:r>
              <w:rPr>
                <w:sz w:val="18"/>
                <w:szCs w:val="18"/>
              </w:rPr>
              <w:t>N/A</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0481101A" w14:textId="77777777" w:rsidR="001108E9" w:rsidRDefault="009F608E">
            <w:r>
              <w:rPr>
                <w:sz w:val="18"/>
                <w:szCs w:val="18"/>
              </w:rPr>
              <w:t>3 subtipos moleculares con supervivencia diferenciada</w:t>
            </w:r>
          </w:p>
        </w:tc>
      </w:tr>
      <w:tr w:rsidR="001108E9" w14:paraId="0AC8571A" w14:textId="77777777">
        <w:tblPrEx>
          <w:tblCellMar>
            <w:top w:w="0" w:type="dxa"/>
            <w:bottom w:w="0" w:type="dxa"/>
          </w:tblCellMar>
        </w:tblPrEx>
        <w:tc>
          <w:tcPr>
            <w:tcW w:w="1700"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29968FC7" w14:textId="77777777" w:rsidR="001108E9" w:rsidRDefault="009F608E">
            <w:r>
              <w:rPr>
                <w:b/>
                <w:bCs/>
                <w:sz w:val="18"/>
                <w:szCs w:val="18"/>
              </w:rPr>
              <w:t>Spooner et al. (2020) [11]</w:t>
            </w:r>
          </w:p>
        </w:tc>
        <w:tc>
          <w:tcPr>
            <w:tcW w:w="1200"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101691B9" w14:textId="77777777" w:rsidR="001108E9" w:rsidRDefault="009F608E">
            <w:r>
              <w:rPr>
                <w:sz w:val="18"/>
                <w:szCs w:val="18"/>
              </w:rPr>
              <w:t>TCGA-LUAD+LUSC</w:t>
            </w:r>
          </w:p>
        </w:tc>
        <w:tc>
          <w:tcPr>
            <w:tcW w:w="1500"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4CE1242C" w14:textId="77777777" w:rsidR="001108E9" w:rsidRDefault="009F608E">
            <w:r>
              <w:rPr>
                <w:sz w:val="18"/>
                <w:szCs w:val="18"/>
              </w:rPr>
              <w:t>Expresión génica</w:t>
            </w:r>
          </w:p>
        </w:tc>
        <w:tc>
          <w:tcPr>
            <w:tcW w:w="1100"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74358E23" w14:textId="77777777" w:rsidR="001108E9" w:rsidRDefault="009F608E">
            <w:r>
              <w:rPr>
                <w:sz w:val="18"/>
                <w:szCs w:val="18"/>
              </w:rPr>
              <w:t>RSF</w:t>
            </w:r>
          </w:p>
        </w:tc>
        <w:tc>
          <w:tcPr>
            <w:tcW w:w="900"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459AD2F8" w14:textId="77777777" w:rsidR="001108E9" w:rsidRDefault="009F608E">
            <w:r>
              <w:rPr>
                <w:sz w:val="18"/>
                <w:szCs w:val="18"/>
              </w:rPr>
              <w:t>0,68</w:t>
            </w:r>
          </w:p>
        </w:tc>
        <w:tc>
          <w:tcPr>
            <w:tcW w:w="2400"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5F9C507B" w14:textId="77777777" w:rsidR="001108E9" w:rsidRDefault="009F608E">
            <w:r>
              <w:rPr>
                <w:sz w:val="18"/>
                <w:szCs w:val="18"/>
              </w:rPr>
              <w:t>Ventaja RSF más pronunciada en LUSC que en LUAD</w:t>
            </w:r>
          </w:p>
        </w:tc>
      </w:tr>
      <w:tr w:rsidR="001108E9" w14:paraId="3689D4BB" w14:textId="77777777">
        <w:tblPrEx>
          <w:tblCellMar>
            <w:top w:w="0" w:type="dxa"/>
            <w:bottom w:w="0" w:type="dxa"/>
          </w:tblCellMar>
        </w:tblPrEx>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42C240CF" w14:textId="77777777" w:rsidR="001108E9" w:rsidRDefault="009F608E">
            <w:r>
              <w:rPr>
                <w:b/>
                <w:bCs/>
                <w:sz w:val="18"/>
                <w:szCs w:val="18"/>
              </w:rPr>
              <w:t>Lu et al. (2020) [35]</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13D202A" w14:textId="77777777" w:rsidR="001108E9" w:rsidRDefault="009F608E">
            <w:r>
              <w:rPr>
                <w:sz w:val="18"/>
                <w:szCs w:val="18"/>
              </w:rPr>
              <w:t>TCGA-LUAD+LUSC</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1107B25E" w14:textId="77777777" w:rsidR="001108E9" w:rsidRDefault="009F608E">
            <w:r>
              <w:rPr>
                <w:sz w:val="18"/>
                <w:szCs w:val="18"/>
              </w:rPr>
              <w:t>Expresión + mutaciones</w:t>
            </w:r>
          </w:p>
        </w:tc>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6F528215" w14:textId="77777777" w:rsidR="001108E9" w:rsidRDefault="009F608E">
            <w:r>
              <w:rPr>
                <w:sz w:val="18"/>
                <w:szCs w:val="18"/>
              </w:rPr>
              <w:t>RSF específico subtipo</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4B5559D6" w14:textId="77777777" w:rsidR="001108E9" w:rsidRDefault="009F608E">
            <w:r>
              <w:rPr>
                <w:sz w:val="18"/>
                <w:szCs w:val="18"/>
              </w:rPr>
              <w:t>0,72 (LUAD)</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24644A79" w14:textId="77777777" w:rsidR="001108E9" w:rsidRDefault="009F608E">
            <w:r>
              <w:rPr>
                <w:sz w:val="18"/>
                <w:szCs w:val="18"/>
              </w:rPr>
              <w:t>Modelos por subtipo &gt; modelo NSCLC combinado</w:t>
            </w:r>
          </w:p>
        </w:tc>
      </w:tr>
      <w:tr w:rsidR="001108E9" w14:paraId="52D56B60" w14:textId="77777777">
        <w:tblPrEx>
          <w:tblCellMar>
            <w:top w:w="0" w:type="dxa"/>
            <w:bottom w:w="0" w:type="dxa"/>
          </w:tblCellMar>
        </w:tblPrEx>
        <w:tc>
          <w:tcPr>
            <w:tcW w:w="1700"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60B2DC6E" w14:textId="77777777" w:rsidR="001108E9" w:rsidRDefault="009F608E">
            <w:r>
              <w:rPr>
                <w:b/>
                <w:bCs/>
                <w:sz w:val="18"/>
                <w:szCs w:val="18"/>
              </w:rPr>
              <w:t>Huang et al. (2020) [14]</w:t>
            </w:r>
          </w:p>
        </w:tc>
        <w:tc>
          <w:tcPr>
            <w:tcW w:w="1200"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48BF4146" w14:textId="77777777" w:rsidR="001108E9" w:rsidRDefault="009F608E">
            <w:r>
              <w:rPr>
                <w:sz w:val="18"/>
                <w:szCs w:val="18"/>
              </w:rPr>
              <w:t>TCGA (14 tipos)</w:t>
            </w:r>
          </w:p>
        </w:tc>
        <w:tc>
          <w:tcPr>
            <w:tcW w:w="1500"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6C38080C" w14:textId="77777777" w:rsidR="001108E9" w:rsidRDefault="009F608E">
            <w:r>
              <w:rPr>
                <w:sz w:val="18"/>
                <w:szCs w:val="18"/>
              </w:rPr>
              <w:t>Expresión génica</w:t>
            </w:r>
          </w:p>
        </w:tc>
        <w:tc>
          <w:tcPr>
            <w:tcW w:w="1100"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3C99AA99" w14:textId="77777777" w:rsidR="001108E9" w:rsidRDefault="009F608E">
            <w:proofErr w:type="spellStart"/>
            <w:r>
              <w:rPr>
                <w:sz w:val="18"/>
                <w:szCs w:val="18"/>
              </w:rPr>
              <w:t>DeepSurv</w:t>
            </w:r>
            <w:proofErr w:type="spellEnd"/>
            <w:r>
              <w:rPr>
                <w:sz w:val="18"/>
                <w:szCs w:val="18"/>
              </w:rPr>
              <w:t xml:space="preserve"> (8/14)</w:t>
            </w:r>
          </w:p>
        </w:tc>
        <w:tc>
          <w:tcPr>
            <w:tcW w:w="900"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6E327B55" w14:textId="77777777" w:rsidR="001108E9" w:rsidRDefault="009F608E">
            <w:r>
              <w:rPr>
                <w:sz w:val="18"/>
                <w:szCs w:val="18"/>
              </w:rPr>
              <w:t>Variable</w:t>
            </w:r>
          </w:p>
        </w:tc>
        <w:tc>
          <w:tcPr>
            <w:tcW w:w="2400"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21B25E39" w14:textId="77777777" w:rsidR="001108E9" w:rsidRDefault="009F608E">
            <w:proofErr w:type="spellStart"/>
            <w:r>
              <w:rPr>
                <w:sz w:val="18"/>
                <w:szCs w:val="18"/>
              </w:rPr>
              <w:t>DeepSurv</w:t>
            </w:r>
            <w:proofErr w:type="spellEnd"/>
            <w:r>
              <w:rPr>
                <w:sz w:val="18"/>
                <w:szCs w:val="18"/>
              </w:rPr>
              <w:t xml:space="preserve"> &gt; RSF y Cox; dependiente del n muestral</w:t>
            </w:r>
          </w:p>
        </w:tc>
      </w:tr>
    </w:tbl>
    <w:p w14:paraId="60852454" w14:textId="77777777" w:rsidR="001108E9" w:rsidRDefault="001108E9">
      <w:pPr>
        <w:spacing w:after="80"/>
      </w:pPr>
    </w:p>
    <w:p w14:paraId="6ECF9E47" w14:textId="77777777" w:rsidR="001108E9" w:rsidRDefault="009F608E">
      <w:pPr>
        <w:pStyle w:val="Ttulo2"/>
      </w:pPr>
      <w:r>
        <w:t xml:space="preserve">2.8 Validación cruzada entre </w:t>
      </w:r>
      <w:proofErr w:type="spellStart"/>
      <w:r>
        <w:t>datasets</w:t>
      </w:r>
      <w:proofErr w:type="spellEnd"/>
      <w:r>
        <w:t xml:space="preserve"> y generalización de modelos</w:t>
      </w:r>
    </w:p>
    <w:p w14:paraId="2DF7FBFC" w14:textId="77777777" w:rsidR="001108E9" w:rsidRDefault="009F608E">
      <w:pPr>
        <w:spacing w:after="160"/>
        <w:jc w:val="both"/>
      </w:pPr>
      <w:r>
        <w:t xml:space="preserve">La evaluación de la generalización mediante validación externa es un requisito metodológico fundamental que se cumple de forma muy inconsistente en la literatura. </w:t>
      </w:r>
      <w:proofErr w:type="spellStart"/>
      <w:r>
        <w:t>Meng</w:t>
      </w:r>
      <w:proofErr w:type="spellEnd"/>
      <w:r>
        <w:t xml:space="preserve"> et al. (2021) [30] constató que el 97% de los estudios de cáncer de mama no la realizaro</w:t>
      </w:r>
      <w:r>
        <w:t xml:space="preserve">n. </w:t>
      </w:r>
      <w:proofErr w:type="spellStart"/>
      <w:r>
        <w:t>Dhiman</w:t>
      </w:r>
      <w:proofErr w:type="spellEnd"/>
      <w:r>
        <w:t xml:space="preserve"> et al. (2022) [36] confirmaron este hallazgo en una revisión más amplia, con riesgo de sesgo elevado o muy elevado en más del 80% de los trabajos. </w:t>
      </w:r>
      <w:proofErr w:type="spellStart"/>
      <w:r>
        <w:t>Steyerberg</w:t>
      </w:r>
      <w:proofErr w:type="spellEnd"/>
      <w:r>
        <w:t xml:space="preserve"> y </w:t>
      </w:r>
      <w:proofErr w:type="spellStart"/>
      <w:r>
        <w:t>Harrell</w:t>
      </w:r>
      <w:proofErr w:type="spellEnd"/>
      <w:r>
        <w:t xml:space="preserve"> (2021) [37] argumentan que la validación interna solo estima la varianza del r</w:t>
      </w:r>
      <w:r>
        <w:t>endimiento, pero no puede detectar los sesgos derivados de diferencias en la cohorte o en los protocolos de recogida.</w:t>
      </w:r>
    </w:p>
    <w:p w14:paraId="1D8AC57F" w14:textId="77777777" w:rsidR="001108E9" w:rsidRDefault="009F608E">
      <w:pPr>
        <w:spacing w:after="160"/>
        <w:jc w:val="both"/>
      </w:pPr>
      <w:r>
        <w:t>En cáncer de mama, la combinación TCGA-BRCA + METABRIC es la más utilizada para validación cruzada. Gao et al. (2019) [31] demostraron una</w:t>
      </w:r>
      <w:r>
        <w:t xml:space="preserve"> reducción media de 4-6 puntos en C-</w:t>
      </w:r>
      <w:proofErr w:type="spellStart"/>
      <w:r>
        <w:t>index</w:t>
      </w:r>
      <w:proofErr w:type="spellEnd"/>
      <w:r>
        <w:t xml:space="preserve"> en la dirección TCGA→METABRIC. Para mitigar el impacto de las diferencias de plataforma, métodos como </w:t>
      </w:r>
      <w:proofErr w:type="spellStart"/>
      <w:r>
        <w:t>ComBat</w:t>
      </w:r>
      <w:proofErr w:type="spellEnd"/>
      <w:r>
        <w:t xml:space="preserve"> [39] o la transformación a rangos percentiles son los más utilizados. La estrategia de armonización adopt</w:t>
      </w:r>
      <w:r>
        <w:t>ada en este TFM se documentará y justificará en el Capítulo 3.</w:t>
      </w:r>
    </w:p>
    <w:p w14:paraId="6FC74F88" w14:textId="77777777" w:rsidR="001108E9" w:rsidRDefault="001108E9">
      <w:pPr>
        <w:spacing w:after="80"/>
      </w:pPr>
    </w:p>
    <w:p w14:paraId="4C430FAA" w14:textId="77777777" w:rsidR="001108E9" w:rsidRDefault="009F608E">
      <w:pPr>
        <w:pStyle w:val="Ttulo2"/>
      </w:pPr>
      <w:r>
        <w:t>2.9 Métricas de evaluación en modelos de supervivencia</w:t>
      </w:r>
    </w:p>
    <w:p w14:paraId="43BCBEF4" w14:textId="77777777" w:rsidR="001108E9" w:rsidRDefault="009F608E">
      <w:pPr>
        <w:spacing w:after="160"/>
        <w:jc w:val="both"/>
      </w:pPr>
      <w:r>
        <w:t>El C-</w:t>
      </w:r>
      <w:proofErr w:type="spellStart"/>
      <w:r>
        <w:t>index</w:t>
      </w:r>
      <w:proofErr w:type="spellEnd"/>
      <w:r>
        <w:t xml:space="preserve"> (</w:t>
      </w:r>
      <w:proofErr w:type="spellStart"/>
      <w:r>
        <w:t>Harrell's</w:t>
      </w:r>
      <w:proofErr w:type="spellEnd"/>
      <w:r>
        <w:t xml:space="preserve"> C-</w:t>
      </w:r>
      <w:proofErr w:type="spellStart"/>
      <w:r>
        <w:t>index</w:t>
      </w:r>
      <w:proofErr w:type="spellEnd"/>
      <w:r>
        <w:t>) [40] es la métrica más utilizada para evaluar el poder discriminativo. Mide la probabilidad de que el mode</w:t>
      </w:r>
      <w:r>
        <w:t xml:space="preserve">lo asigne un riesgo mayor al paciente que experimenta el evento primero en un par dado. Su limitación principal es que no evalúa la calibración del modelo. El </w:t>
      </w:r>
      <w:proofErr w:type="spellStart"/>
      <w:r>
        <w:t>Brier</w:t>
      </w:r>
      <w:proofErr w:type="spellEnd"/>
      <w:r>
        <w:t xml:space="preserve"> Score integrado (IBS) [41] mide el error cuadrático medio de la probabilidad de supervivenc</w:t>
      </w:r>
      <w:r>
        <w:t>ia predicha sobre todo el horizonte temporal, proporcionando una medida conjunta de calibración y discriminación. El test de log-</w:t>
      </w:r>
      <w:proofErr w:type="spellStart"/>
      <w:r>
        <w:t>rank</w:t>
      </w:r>
      <w:proofErr w:type="spellEnd"/>
      <w:r>
        <w:t xml:space="preserve"> [42] evalúa si la estratificación en grupos de riesgo resulta en diferencias de supervivencia estadísticamente significati</w:t>
      </w:r>
      <w:r>
        <w:t>vas, complementando las métricas continuas con una evaluación categórica de utilidad clínica.</w:t>
      </w:r>
    </w:p>
    <w:p w14:paraId="3AF67A72" w14:textId="77777777" w:rsidR="001108E9" w:rsidRDefault="001108E9">
      <w:pPr>
        <w:spacing w:after="80"/>
      </w:pPr>
    </w:p>
    <w:p w14:paraId="1CC43F28" w14:textId="77777777" w:rsidR="001108E9" w:rsidRDefault="009F608E">
      <w:pPr>
        <w:pStyle w:val="Ttulo2"/>
      </w:pPr>
      <w:bookmarkStart w:id="8" w:name="_Hlk224203382"/>
      <w:r>
        <w:t>2.10 Síntesis comparativa y brechas de conocimiento</w:t>
      </w:r>
    </w:p>
    <w:p w14:paraId="2FB7AFE8" w14:textId="77777777" w:rsidR="001108E9" w:rsidRDefault="009F608E">
      <w:pPr>
        <w:pStyle w:val="Ttulo3"/>
      </w:pPr>
      <w:r>
        <w:t>2.10.1 Comparativa de C-</w:t>
      </w:r>
      <w:proofErr w:type="spellStart"/>
      <w:r>
        <w:t>index</w:t>
      </w:r>
      <w:proofErr w:type="spellEnd"/>
      <w:r>
        <w:t xml:space="preserve"> por familia metodológica</w:t>
      </w:r>
    </w:p>
    <w:p w14:paraId="34E430F9" w14:textId="77777777" w:rsidR="001108E9" w:rsidRDefault="009F608E">
      <w:pPr>
        <w:spacing w:after="160"/>
        <w:jc w:val="both"/>
      </w:pPr>
      <w:r>
        <w:t>La Figura 3 resume los rangos de C-</w:t>
      </w:r>
      <w:proofErr w:type="spellStart"/>
      <w:r>
        <w:t>index</w:t>
      </w:r>
      <w:proofErr w:type="spellEnd"/>
      <w:r>
        <w:t xml:space="preserve"> reportados en la literatura para cada familia metodológica, evidenciando la progresión desde los modelos clásicos hasta los enfoques de aprendizaje profundo. Los valores corresponden a estudios sobre datos de cáncer</w:t>
      </w:r>
      <w:r>
        <w:t xml:space="preserve"> de mama y pulmón de TCGA y/o METABRIC, tal como se cita a lo largo del capítulo.</w:t>
      </w:r>
    </w:p>
    <w:p w14:paraId="31378432" w14:textId="77777777" w:rsidR="001108E9" w:rsidRDefault="001108E9">
      <w:pPr>
        <w:spacing w:after="80"/>
      </w:pPr>
    </w:p>
    <w:p w14:paraId="39D72D6F" w14:textId="77777777" w:rsidR="001108E9" w:rsidRDefault="009F608E">
      <w:pPr>
        <w:spacing w:before="120" w:after="80"/>
        <w:jc w:val="center"/>
      </w:pPr>
      <w:r>
        <w:rPr>
          <w:noProof/>
        </w:rPr>
        <w:drawing>
          <wp:inline distT="0" distB="0" distL="0" distR="0" wp14:anchorId="0CC6B35F" wp14:editId="3DDC005B">
            <wp:extent cx="5143500" cy="25717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2571750"/>
                    </a:xfrm>
                    <a:prstGeom prst="rect">
                      <a:avLst/>
                    </a:prstGeom>
                  </pic:spPr>
                </pic:pic>
              </a:graphicData>
            </a:graphic>
          </wp:inline>
        </w:drawing>
      </w:r>
    </w:p>
    <w:p w14:paraId="0EF6C8CE" w14:textId="77777777" w:rsidR="001108E9" w:rsidRDefault="009F608E">
      <w:pPr>
        <w:spacing w:before="80" w:after="240"/>
        <w:jc w:val="center"/>
      </w:pPr>
      <w:r>
        <w:rPr>
          <w:b/>
          <w:bCs/>
          <w:i/>
          <w:iCs/>
          <w:color w:val="1F3864"/>
          <w:sz w:val="19"/>
          <w:szCs w:val="19"/>
        </w:rPr>
        <w:t xml:space="preserve">Figura 3: </w:t>
      </w:r>
      <w:r>
        <w:rPr>
          <w:i/>
          <w:iCs/>
          <w:color w:val="444444"/>
          <w:sz w:val="19"/>
          <w:szCs w:val="19"/>
        </w:rPr>
        <w:t>Rangos de C-</w:t>
      </w:r>
      <w:proofErr w:type="spellStart"/>
      <w:r>
        <w:rPr>
          <w:i/>
          <w:iCs/>
          <w:color w:val="444444"/>
          <w:sz w:val="19"/>
          <w:szCs w:val="19"/>
        </w:rPr>
        <w:t>index</w:t>
      </w:r>
      <w:proofErr w:type="spellEnd"/>
      <w:r>
        <w:rPr>
          <w:i/>
          <w:iCs/>
          <w:color w:val="444444"/>
          <w:sz w:val="19"/>
          <w:szCs w:val="19"/>
        </w:rPr>
        <w:t xml:space="preserve"> reportados en la literatura por familia metodológica para modelos de supervivencia aplicados a cáncer de mama y pulmón sobre TCGA y/o METABRIC.</w:t>
      </w:r>
      <w:r>
        <w:rPr>
          <w:i/>
          <w:iCs/>
          <w:color w:val="444444"/>
          <w:sz w:val="19"/>
          <w:szCs w:val="19"/>
        </w:rPr>
        <w:t xml:space="preserve"> Las barras muestran el valor medio y las líneas de error el rango mínimo-máximo reportado en los estudios revisados. La línea roja discontinua marca el nivel de rendimiento aleatorio (C-</w:t>
      </w:r>
      <w:proofErr w:type="spellStart"/>
      <w:r>
        <w:rPr>
          <w:i/>
          <w:iCs/>
          <w:color w:val="444444"/>
          <w:sz w:val="19"/>
          <w:szCs w:val="19"/>
        </w:rPr>
        <w:t>index</w:t>
      </w:r>
      <w:proofErr w:type="spellEnd"/>
      <w:r>
        <w:rPr>
          <w:i/>
          <w:iCs/>
          <w:color w:val="444444"/>
          <w:sz w:val="19"/>
          <w:szCs w:val="19"/>
        </w:rPr>
        <w:t xml:space="preserve"> = 0,50). Elaboración propia a partir de las referencias citadas</w:t>
      </w:r>
      <w:r>
        <w:rPr>
          <w:i/>
          <w:iCs/>
          <w:color w:val="444444"/>
          <w:sz w:val="19"/>
          <w:szCs w:val="19"/>
        </w:rPr>
        <w:t xml:space="preserve"> en el capítulo.</w:t>
      </w:r>
    </w:p>
    <w:p w14:paraId="2C823345" w14:textId="77777777" w:rsidR="001108E9" w:rsidRDefault="001108E9">
      <w:pPr>
        <w:spacing w:after="80"/>
      </w:pPr>
    </w:p>
    <w:p w14:paraId="19F5ACE5" w14:textId="77777777" w:rsidR="001108E9" w:rsidRDefault="009F608E">
      <w:pPr>
        <w:pStyle w:val="Ttulo3"/>
      </w:pPr>
      <w:r>
        <w:t>2.10.2 Cuadro resumen global de metodologías y líneas de trabajo</w:t>
      </w:r>
    </w:p>
    <w:p w14:paraId="00F683F8" w14:textId="77777777" w:rsidR="001108E9" w:rsidRDefault="009F608E">
      <w:pPr>
        <w:spacing w:after="160"/>
        <w:jc w:val="both"/>
      </w:pPr>
      <w:r>
        <w:t>La Tabla 3 sintetiza, en una única vista transversal, las principales técnicas y líneas de trabajo analizadas a lo largo del capítulo, junto con sus características metodológicas y su relevancia específica para el diseño del presente TFM.</w:t>
      </w:r>
    </w:p>
    <w:p w14:paraId="0C316C1B" w14:textId="77777777" w:rsidR="001108E9" w:rsidRDefault="001108E9">
      <w:pPr>
        <w:spacing w:after="80"/>
      </w:pPr>
    </w:p>
    <w:p w14:paraId="5F0D0553" w14:textId="77777777" w:rsidR="001108E9" w:rsidRDefault="009F608E">
      <w:pPr>
        <w:spacing w:before="100" w:after="100"/>
      </w:pPr>
      <w:r>
        <w:rPr>
          <w:b/>
          <w:bCs/>
          <w:i/>
          <w:iCs/>
          <w:color w:val="1F3864"/>
          <w:sz w:val="19"/>
          <w:szCs w:val="19"/>
        </w:rPr>
        <w:t xml:space="preserve">Tabla 3: </w:t>
      </w:r>
      <w:r>
        <w:rPr>
          <w:i/>
          <w:iCs/>
          <w:color w:val="444444"/>
          <w:sz w:val="19"/>
          <w:szCs w:val="19"/>
        </w:rPr>
        <w:t xml:space="preserve">Cuadro </w:t>
      </w:r>
      <w:r>
        <w:rPr>
          <w:i/>
          <w:iCs/>
          <w:color w:val="444444"/>
          <w:sz w:val="19"/>
          <w:szCs w:val="19"/>
        </w:rPr>
        <w:t>resumen de las técnicas y líneas de investigación analizadas en el Capítulo 2: características metodológicas, referencias fundacionales y relevancia para el TFM.</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8"/>
        <w:gridCol w:w="1010"/>
        <w:gridCol w:w="897"/>
        <w:gridCol w:w="942"/>
        <w:gridCol w:w="813"/>
        <w:gridCol w:w="950"/>
        <w:gridCol w:w="859"/>
        <w:gridCol w:w="1192"/>
        <w:gridCol w:w="1033"/>
      </w:tblGrid>
      <w:tr w:rsidR="001108E9" w14:paraId="46D1E5AD"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70" w:type="dxa"/>
              <w:left w:w="100" w:type="dxa"/>
              <w:bottom w:w="70" w:type="dxa"/>
              <w:right w:w="100" w:type="dxa"/>
            </w:tcMar>
            <w:vAlign w:val="center"/>
          </w:tcPr>
          <w:p w14:paraId="11922B5E" w14:textId="77777777" w:rsidR="001108E9" w:rsidRDefault="009F608E">
            <w:pPr>
              <w:jc w:val="center"/>
            </w:pPr>
            <w:r>
              <w:rPr>
                <w:b/>
                <w:bCs/>
                <w:color w:val="FFFFFF"/>
                <w:sz w:val="18"/>
                <w:szCs w:val="18"/>
              </w:rPr>
              <w:t>Técnica / Línea</w:t>
            </w:r>
          </w:p>
        </w:tc>
        <w:tc>
          <w:tcPr>
            <w:tcW w:w="1100" w:type="dxa"/>
            <w:tcBorders>
              <w:top w:val="single" w:sz="1" w:space="0" w:color="B0B0B0"/>
              <w:left w:val="single" w:sz="1" w:space="0" w:color="B0B0B0"/>
              <w:bottom w:val="single" w:sz="1" w:space="0" w:color="B0B0B0"/>
              <w:right w:val="single" w:sz="1" w:space="0" w:color="B0B0B0"/>
            </w:tcBorders>
            <w:shd w:val="clear" w:color="auto" w:fill="1F3864"/>
            <w:tcMar>
              <w:top w:w="70" w:type="dxa"/>
              <w:left w:w="100" w:type="dxa"/>
              <w:bottom w:w="70" w:type="dxa"/>
              <w:right w:w="100" w:type="dxa"/>
            </w:tcMar>
            <w:vAlign w:val="center"/>
          </w:tcPr>
          <w:p w14:paraId="2F9667A7" w14:textId="77777777" w:rsidR="001108E9" w:rsidRDefault="009F608E">
            <w:pPr>
              <w:jc w:val="center"/>
            </w:pPr>
            <w:r>
              <w:rPr>
                <w:b/>
                <w:bCs/>
                <w:color w:val="FFFFFF"/>
                <w:sz w:val="18"/>
                <w:szCs w:val="18"/>
              </w:rPr>
              <w:t>Eje temático</w:t>
            </w:r>
          </w:p>
        </w:tc>
        <w:tc>
          <w:tcPr>
            <w:tcW w:w="900" w:type="dxa"/>
            <w:tcBorders>
              <w:top w:val="single" w:sz="1" w:space="0" w:color="B0B0B0"/>
              <w:left w:val="single" w:sz="1" w:space="0" w:color="B0B0B0"/>
              <w:bottom w:val="single" w:sz="1" w:space="0" w:color="B0B0B0"/>
              <w:right w:val="single" w:sz="1" w:space="0" w:color="B0B0B0"/>
            </w:tcBorders>
            <w:shd w:val="clear" w:color="auto" w:fill="1F3864"/>
            <w:tcMar>
              <w:top w:w="70" w:type="dxa"/>
              <w:left w:w="100" w:type="dxa"/>
              <w:bottom w:w="70" w:type="dxa"/>
              <w:right w:w="100" w:type="dxa"/>
            </w:tcMar>
            <w:vAlign w:val="center"/>
          </w:tcPr>
          <w:p w14:paraId="3813357B" w14:textId="77777777" w:rsidR="001108E9" w:rsidRDefault="009F608E">
            <w:pPr>
              <w:jc w:val="center"/>
            </w:pPr>
            <w:r>
              <w:rPr>
                <w:b/>
                <w:bCs/>
                <w:color w:val="FFFFFF"/>
                <w:sz w:val="18"/>
                <w:szCs w:val="18"/>
              </w:rPr>
              <w:t>Referencia clave</w:t>
            </w:r>
          </w:p>
        </w:tc>
        <w:tc>
          <w:tcPr>
            <w:tcW w:w="680" w:type="dxa"/>
            <w:tcBorders>
              <w:top w:val="single" w:sz="1" w:space="0" w:color="B0B0B0"/>
              <w:left w:val="single" w:sz="1" w:space="0" w:color="B0B0B0"/>
              <w:bottom w:val="single" w:sz="1" w:space="0" w:color="B0B0B0"/>
              <w:right w:val="single" w:sz="1" w:space="0" w:color="B0B0B0"/>
            </w:tcBorders>
            <w:shd w:val="clear" w:color="auto" w:fill="1F3864"/>
            <w:tcMar>
              <w:top w:w="70" w:type="dxa"/>
              <w:left w:w="100" w:type="dxa"/>
              <w:bottom w:w="70" w:type="dxa"/>
              <w:right w:w="100" w:type="dxa"/>
            </w:tcMar>
            <w:vAlign w:val="center"/>
          </w:tcPr>
          <w:p w14:paraId="53F771EB" w14:textId="77777777" w:rsidR="001108E9" w:rsidRDefault="009F608E">
            <w:pPr>
              <w:jc w:val="center"/>
            </w:pPr>
            <w:r>
              <w:rPr>
                <w:b/>
                <w:bCs/>
                <w:color w:val="FFFFFF"/>
                <w:sz w:val="18"/>
                <w:szCs w:val="18"/>
              </w:rPr>
              <w:t xml:space="preserve">Man. alta </w:t>
            </w:r>
            <w:proofErr w:type="spellStart"/>
            <w:r>
              <w:rPr>
                <w:b/>
                <w:bCs/>
                <w:color w:val="FFFFFF"/>
                <w:sz w:val="18"/>
                <w:szCs w:val="18"/>
              </w:rPr>
              <w:t>dim</w:t>
            </w:r>
            <w:proofErr w:type="spellEnd"/>
            <w:r>
              <w:rPr>
                <w:b/>
                <w:bCs/>
                <w:color w:val="FFFFFF"/>
                <w:sz w:val="18"/>
                <w:szCs w:val="18"/>
              </w:rPr>
              <w:t>.</w:t>
            </w:r>
          </w:p>
        </w:tc>
        <w:tc>
          <w:tcPr>
            <w:tcW w:w="680" w:type="dxa"/>
            <w:tcBorders>
              <w:top w:val="single" w:sz="1" w:space="0" w:color="B0B0B0"/>
              <w:left w:val="single" w:sz="1" w:space="0" w:color="B0B0B0"/>
              <w:bottom w:val="single" w:sz="1" w:space="0" w:color="B0B0B0"/>
              <w:right w:val="single" w:sz="1" w:space="0" w:color="B0B0B0"/>
            </w:tcBorders>
            <w:shd w:val="clear" w:color="auto" w:fill="1F3864"/>
            <w:tcMar>
              <w:top w:w="70" w:type="dxa"/>
              <w:left w:w="100" w:type="dxa"/>
              <w:bottom w:w="70" w:type="dxa"/>
              <w:right w:w="100" w:type="dxa"/>
            </w:tcMar>
            <w:vAlign w:val="center"/>
          </w:tcPr>
          <w:p w14:paraId="56DA3417" w14:textId="77777777" w:rsidR="001108E9" w:rsidRDefault="009F608E">
            <w:pPr>
              <w:jc w:val="center"/>
            </w:pPr>
            <w:r>
              <w:rPr>
                <w:b/>
                <w:bCs/>
                <w:color w:val="FFFFFF"/>
                <w:sz w:val="18"/>
                <w:szCs w:val="18"/>
              </w:rPr>
              <w:t>No lineal.</w:t>
            </w:r>
          </w:p>
        </w:tc>
        <w:tc>
          <w:tcPr>
            <w:tcW w:w="680" w:type="dxa"/>
            <w:tcBorders>
              <w:top w:val="single" w:sz="1" w:space="0" w:color="B0B0B0"/>
              <w:left w:val="single" w:sz="1" w:space="0" w:color="B0B0B0"/>
              <w:bottom w:val="single" w:sz="1" w:space="0" w:color="B0B0B0"/>
              <w:right w:val="single" w:sz="1" w:space="0" w:color="B0B0B0"/>
            </w:tcBorders>
            <w:shd w:val="clear" w:color="auto" w:fill="1F3864"/>
            <w:tcMar>
              <w:top w:w="70" w:type="dxa"/>
              <w:left w:w="100" w:type="dxa"/>
              <w:bottom w:w="70" w:type="dxa"/>
              <w:right w:w="100" w:type="dxa"/>
            </w:tcMar>
            <w:vAlign w:val="center"/>
          </w:tcPr>
          <w:p w14:paraId="0C0D2988" w14:textId="77777777" w:rsidR="001108E9" w:rsidRDefault="009F608E">
            <w:pPr>
              <w:jc w:val="center"/>
            </w:pPr>
            <w:proofErr w:type="spellStart"/>
            <w:r>
              <w:rPr>
                <w:b/>
                <w:bCs/>
                <w:color w:val="FFFFFF"/>
                <w:sz w:val="18"/>
                <w:szCs w:val="18"/>
              </w:rPr>
              <w:t>Interpretab</w:t>
            </w:r>
            <w:proofErr w:type="spellEnd"/>
            <w:r>
              <w:rPr>
                <w:b/>
                <w:bCs/>
                <w:color w:val="FFFFFF"/>
                <w:sz w:val="18"/>
                <w:szCs w:val="18"/>
              </w:rPr>
              <w:t>.</w:t>
            </w:r>
          </w:p>
        </w:tc>
        <w:tc>
          <w:tcPr>
            <w:tcW w:w="680" w:type="dxa"/>
            <w:tcBorders>
              <w:top w:val="single" w:sz="1" w:space="0" w:color="B0B0B0"/>
              <w:left w:val="single" w:sz="1" w:space="0" w:color="B0B0B0"/>
              <w:bottom w:val="single" w:sz="1" w:space="0" w:color="B0B0B0"/>
              <w:right w:val="single" w:sz="1" w:space="0" w:color="B0B0B0"/>
            </w:tcBorders>
            <w:shd w:val="clear" w:color="auto" w:fill="1F3864"/>
            <w:tcMar>
              <w:top w:w="70" w:type="dxa"/>
              <w:left w:w="100" w:type="dxa"/>
              <w:bottom w:w="70" w:type="dxa"/>
              <w:right w:w="100" w:type="dxa"/>
            </w:tcMar>
            <w:vAlign w:val="center"/>
          </w:tcPr>
          <w:p w14:paraId="6FFEEB58" w14:textId="77777777" w:rsidR="001108E9" w:rsidRDefault="009F608E">
            <w:pPr>
              <w:jc w:val="center"/>
            </w:pPr>
            <w:r>
              <w:rPr>
                <w:b/>
                <w:bCs/>
                <w:color w:val="FFFFFF"/>
                <w:sz w:val="18"/>
                <w:szCs w:val="18"/>
              </w:rPr>
              <w:t>C-</w:t>
            </w:r>
            <w:proofErr w:type="spellStart"/>
            <w:r>
              <w:rPr>
                <w:b/>
                <w:bCs/>
                <w:color w:val="FFFFFF"/>
                <w:sz w:val="18"/>
                <w:szCs w:val="18"/>
              </w:rPr>
              <w:t>index</w:t>
            </w:r>
            <w:proofErr w:type="spellEnd"/>
            <w:r>
              <w:rPr>
                <w:b/>
                <w:bCs/>
                <w:color w:val="FFFFFF"/>
                <w:sz w:val="18"/>
                <w:szCs w:val="18"/>
              </w:rPr>
              <w:t xml:space="preserve"> t</w:t>
            </w:r>
            <w:r>
              <w:rPr>
                <w:b/>
                <w:bCs/>
                <w:color w:val="FFFFFF"/>
                <w:sz w:val="18"/>
                <w:szCs w:val="18"/>
              </w:rPr>
              <w:t>ípico</w:t>
            </w:r>
          </w:p>
        </w:tc>
        <w:tc>
          <w:tcPr>
            <w:tcW w:w="1880" w:type="dxa"/>
            <w:tcBorders>
              <w:top w:val="single" w:sz="1" w:space="0" w:color="B0B0B0"/>
              <w:left w:val="single" w:sz="1" w:space="0" w:color="B0B0B0"/>
              <w:bottom w:val="single" w:sz="1" w:space="0" w:color="B0B0B0"/>
              <w:right w:val="single" w:sz="1" w:space="0" w:color="B0B0B0"/>
            </w:tcBorders>
            <w:shd w:val="clear" w:color="auto" w:fill="1F3864"/>
            <w:tcMar>
              <w:top w:w="70" w:type="dxa"/>
              <w:left w:w="100" w:type="dxa"/>
              <w:bottom w:w="70" w:type="dxa"/>
              <w:right w:w="100" w:type="dxa"/>
            </w:tcMar>
            <w:vAlign w:val="center"/>
          </w:tcPr>
          <w:p w14:paraId="21977DDD" w14:textId="77777777" w:rsidR="001108E9" w:rsidRDefault="009F608E">
            <w:pPr>
              <w:jc w:val="center"/>
            </w:pPr>
            <w:r>
              <w:rPr>
                <w:b/>
                <w:bCs/>
                <w:color w:val="FFFFFF"/>
                <w:sz w:val="18"/>
                <w:szCs w:val="18"/>
              </w:rPr>
              <w:t>Limitación principal</w:t>
            </w:r>
          </w:p>
        </w:tc>
        <w:tc>
          <w:tcPr>
            <w:tcW w:w="1000" w:type="dxa"/>
            <w:tcBorders>
              <w:top w:val="single" w:sz="1" w:space="0" w:color="B0B0B0"/>
              <w:left w:val="single" w:sz="1" w:space="0" w:color="B0B0B0"/>
              <w:bottom w:val="single" w:sz="1" w:space="0" w:color="B0B0B0"/>
              <w:right w:val="single" w:sz="1" w:space="0" w:color="B0B0B0"/>
            </w:tcBorders>
            <w:shd w:val="clear" w:color="auto" w:fill="1F3864"/>
            <w:tcMar>
              <w:top w:w="70" w:type="dxa"/>
              <w:left w:w="100" w:type="dxa"/>
              <w:bottom w:w="70" w:type="dxa"/>
              <w:right w:w="100" w:type="dxa"/>
            </w:tcMar>
            <w:vAlign w:val="center"/>
          </w:tcPr>
          <w:p w14:paraId="4BC45A88" w14:textId="77777777" w:rsidR="001108E9" w:rsidRDefault="009F608E">
            <w:pPr>
              <w:jc w:val="center"/>
            </w:pPr>
            <w:r>
              <w:rPr>
                <w:b/>
                <w:bCs/>
                <w:color w:val="FFFFFF"/>
                <w:sz w:val="18"/>
                <w:szCs w:val="18"/>
              </w:rPr>
              <w:t>Relevancia TFM</w:t>
            </w:r>
          </w:p>
        </w:tc>
      </w:tr>
      <w:tr w:rsidR="001108E9" w14:paraId="28088F62" w14:textId="77777777">
        <w:tblPrEx>
          <w:tblCellMar>
            <w:top w:w="0" w:type="dxa"/>
            <w:bottom w:w="0" w:type="dxa"/>
          </w:tblCellMar>
        </w:tblPrEx>
        <w:trPr>
          <w:gridAfter w:val="8"/>
          <w:wAfter w:w="7600" w:type="dxa"/>
        </w:trPr>
        <w:tc>
          <w:tcPr>
            <w:tcW w:w="8800" w:type="dxa"/>
            <w:tcBorders>
              <w:top w:val="single" w:sz="1" w:space="0" w:color="B0B0B0"/>
              <w:left w:val="single" w:sz="1" w:space="0" w:color="B0B0B0"/>
              <w:bottom w:val="single" w:sz="1" w:space="0" w:color="B0B0B0"/>
              <w:right w:val="single" w:sz="1" w:space="0" w:color="B0B0B0"/>
            </w:tcBorders>
            <w:shd w:val="clear" w:color="auto" w:fill="D5E8F0"/>
            <w:tcMar>
              <w:top w:w="70" w:type="dxa"/>
              <w:left w:w="100" w:type="dxa"/>
              <w:bottom w:w="70" w:type="dxa"/>
              <w:right w:w="100" w:type="dxa"/>
            </w:tcMar>
            <w:vAlign w:val="center"/>
          </w:tcPr>
          <w:p w14:paraId="7D65089E" w14:textId="77777777" w:rsidR="001108E9" w:rsidRDefault="009F608E">
            <w:pPr>
              <w:jc w:val="center"/>
            </w:pPr>
            <w:r>
              <w:rPr>
                <w:b/>
                <w:bCs/>
                <w:color w:val="1F3864"/>
                <w:sz w:val="18"/>
                <w:szCs w:val="18"/>
              </w:rPr>
              <w:t>Métodos clásicos de supervivencia</w:t>
            </w:r>
          </w:p>
        </w:tc>
      </w:tr>
      <w:tr w:rsidR="001108E9" w14:paraId="332AF35D"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6B717159" w14:textId="77777777" w:rsidR="001108E9" w:rsidRDefault="009F608E">
            <w:r>
              <w:rPr>
                <w:b/>
                <w:bCs/>
                <w:sz w:val="18"/>
                <w:szCs w:val="18"/>
              </w:rPr>
              <w:t>Kaplan-Meier</w:t>
            </w:r>
          </w:p>
        </w:tc>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7A165FDC" w14:textId="77777777" w:rsidR="001108E9" w:rsidRDefault="009F608E">
            <w:r>
              <w:rPr>
                <w:sz w:val="18"/>
                <w:szCs w:val="18"/>
              </w:rPr>
              <w:t>Estadística clásica</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476876EE" w14:textId="77777777" w:rsidR="001108E9" w:rsidRDefault="009F608E">
            <w:r>
              <w:rPr>
                <w:sz w:val="18"/>
                <w:szCs w:val="18"/>
              </w:rPr>
              <w:t>Kaplan &amp; Meier (1958)</w:t>
            </w:r>
          </w:p>
        </w:tc>
        <w:tc>
          <w:tcPr>
            <w:tcW w:w="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0DA7539E" w14:textId="77777777" w:rsidR="001108E9" w:rsidRDefault="009F608E">
            <w:r>
              <w:rPr>
                <w:sz w:val="18"/>
                <w:szCs w:val="18"/>
              </w:rPr>
              <w:t>No (univariante)</w:t>
            </w:r>
          </w:p>
        </w:tc>
        <w:tc>
          <w:tcPr>
            <w:tcW w:w="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673F8EFE" w14:textId="77777777" w:rsidR="001108E9" w:rsidRDefault="009F608E">
            <w:r>
              <w:rPr>
                <w:sz w:val="18"/>
                <w:szCs w:val="18"/>
              </w:rPr>
              <w:t>No</w:t>
            </w:r>
          </w:p>
        </w:tc>
        <w:tc>
          <w:tcPr>
            <w:tcW w:w="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0C5D81C4" w14:textId="77777777" w:rsidR="001108E9" w:rsidRDefault="009F608E">
            <w:r>
              <w:rPr>
                <w:sz w:val="18"/>
                <w:szCs w:val="18"/>
              </w:rPr>
              <w:t>Muy alta</w:t>
            </w:r>
          </w:p>
        </w:tc>
        <w:tc>
          <w:tcPr>
            <w:tcW w:w="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7A47E75C" w14:textId="77777777" w:rsidR="001108E9" w:rsidRDefault="009F608E">
            <w:r>
              <w:rPr>
                <w:sz w:val="18"/>
                <w:szCs w:val="18"/>
              </w:rPr>
              <w:t>Descriptivo</w:t>
            </w:r>
          </w:p>
        </w:tc>
        <w:tc>
          <w:tcPr>
            <w:tcW w:w="1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383A63D" w14:textId="77777777" w:rsidR="001108E9" w:rsidRDefault="009F608E">
            <w:r>
              <w:rPr>
                <w:sz w:val="18"/>
                <w:szCs w:val="18"/>
              </w:rPr>
              <w:t>No multivariable; no predictivo</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5C8D48B3" w14:textId="77777777" w:rsidR="001108E9" w:rsidRDefault="009F608E">
            <w:proofErr w:type="spellStart"/>
            <w:r>
              <w:rPr>
                <w:sz w:val="18"/>
                <w:szCs w:val="18"/>
              </w:rPr>
              <w:t>Baseline</w:t>
            </w:r>
            <w:proofErr w:type="spellEnd"/>
            <w:r>
              <w:rPr>
                <w:sz w:val="18"/>
                <w:szCs w:val="18"/>
              </w:rPr>
              <w:t xml:space="preserve"> descriptivo</w:t>
            </w:r>
          </w:p>
        </w:tc>
      </w:tr>
      <w:tr w:rsidR="001108E9" w14:paraId="69B5D563"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11C705B0" w14:textId="77777777" w:rsidR="001108E9" w:rsidRDefault="009F608E">
            <w:r>
              <w:rPr>
                <w:b/>
                <w:bCs/>
                <w:sz w:val="18"/>
                <w:szCs w:val="18"/>
              </w:rPr>
              <w:t>Cox proporcional</w:t>
            </w:r>
          </w:p>
        </w:tc>
        <w:tc>
          <w:tcPr>
            <w:tcW w:w="1100"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1B31EEAE" w14:textId="77777777" w:rsidR="001108E9" w:rsidRDefault="009F608E">
            <w:r>
              <w:rPr>
                <w:sz w:val="18"/>
                <w:szCs w:val="18"/>
              </w:rPr>
              <w:t>Estadística clásica</w:t>
            </w:r>
          </w:p>
        </w:tc>
        <w:tc>
          <w:tcPr>
            <w:tcW w:w="900"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659E5676" w14:textId="77777777" w:rsidR="001108E9" w:rsidRDefault="009F608E">
            <w:r>
              <w:rPr>
                <w:sz w:val="18"/>
                <w:szCs w:val="18"/>
              </w:rPr>
              <w:t>Cox (1972)</w:t>
            </w:r>
          </w:p>
        </w:tc>
        <w:tc>
          <w:tcPr>
            <w:tcW w:w="680"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0667D120" w14:textId="77777777" w:rsidR="001108E9" w:rsidRDefault="009F608E">
            <w:r>
              <w:rPr>
                <w:sz w:val="18"/>
                <w:szCs w:val="18"/>
              </w:rPr>
              <w:t>No (p &lt; n)</w:t>
            </w:r>
          </w:p>
        </w:tc>
        <w:tc>
          <w:tcPr>
            <w:tcW w:w="680"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57CE6D73" w14:textId="77777777" w:rsidR="001108E9" w:rsidRDefault="009F608E">
            <w:r>
              <w:rPr>
                <w:sz w:val="18"/>
                <w:szCs w:val="18"/>
              </w:rPr>
              <w:t>No</w:t>
            </w:r>
          </w:p>
        </w:tc>
        <w:tc>
          <w:tcPr>
            <w:tcW w:w="680"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2549B0CB" w14:textId="77777777" w:rsidR="001108E9" w:rsidRDefault="009F608E">
            <w:r>
              <w:rPr>
                <w:sz w:val="18"/>
                <w:szCs w:val="18"/>
              </w:rPr>
              <w:t>Alta</w:t>
            </w:r>
          </w:p>
        </w:tc>
        <w:tc>
          <w:tcPr>
            <w:tcW w:w="680"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17101153" w14:textId="77777777" w:rsidR="001108E9" w:rsidRDefault="009F608E">
            <w:r>
              <w:rPr>
                <w:sz w:val="18"/>
                <w:szCs w:val="18"/>
              </w:rPr>
              <w:t>0,57–0,65</w:t>
            </w:r>
          </w:p>
        </w:tc>
        <w:tc>
          <w:tcPr>
            <w:tcW w:w="1880"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5E754BC2" w14:textId="77777777" w:rsidR="001108E9" w:rsidRDefault="009F608E">
            <w:r>
              <w:rPr>
                <w:sz w:val="18"/>
                <w:szCs w:val="18"/>
              </w:rPr>
              <w:t>No aplica cuando p &gt;&gt; n; asume proporcionalidad</w:t>
            </w:r>
          </w:p>
        </w:tc>
        <w:tc>
          <w:tcPr>
            <w:tcW w:w="1000"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54E82A91" w14:textId="77777777" w:rsidR="001108E9" w:rsidRDefault="009F608E">
            <w:r>
              <w:rPr>
                <w:sz w:val="18"/>
                <w:szCs w:val="18"/>
              </w:rPr>
              <w:t>Modelo referencia</w:t>
            </w:r>
          </w:p>
        </w:tc>
      </w:tr>
      <w:tr w:rsidR="001108E9" w14:paraId="5754B5BB"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7FC83990" w14:textId="77777777" w:rsidR="001108E9" w:rsidRDefault="009F608E">
            <w:r>
              <w:rPr>
                <w:b/>
                <w:bCs/>
                <w:sz w:val="18"/>
                <w:szCs w:val="18"/>
              </w:rPr>
              <w:t>Cox LASSO</w:t>
            </w:r>
          </w:p>
        </w:tc>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F553A28" w14:textId="77777777" w:rsidR="001108E9" w:rsidRDefault="009F608E">
            <w:r>
              <w:rPr>
                <w:sz w:val="18"/>
                <w:szCs w:val="18"/>
              </w:rPr>
              <w:t>Estadística clásica</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43A4D949" w14:textId="77777777" w:rsidR="001108E9" w:rsidRDefault="009F608E">
            <w:proofErr w:type="spellStart"/>
            <w:r>
              <w:rPr>
                <w:sz w:val="18"/>
                <w:szCs w:val="18"/>
              </w:rPr>
              <w:t>Tibshirani</w:t>
            </w:r>
            <w:proofErr w:type="spellEnd"/>
            <w:r>
              <w:rPr>
                <w:sz w:val="18"/>
                <w:szCs w:val="18"/>
              </w:rPr>
              <w:t xml:space="preserve"> (1997)</w:t>
            </w:r>
          </w:p>
        </w:tc>
        <w:tc>
          <w:tcPr>
            <w:tcW w:w="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2630ADAC" w14:textId="77777777" w:rsidR="001108E9" w:rsidRDefault="009F608E">
            <w:r>
              <w:rPr>
                <w:sz w:val="18"/>
                <w:szCs w:val="18"/>
              </w:rPr>
              <w:t>Sí (p &gt;&gt; n)</w:t>
            </w:r>
          </w:p>
        </w:tc>
        <w:tc>
          <w:tcPr>
            <w:tcW w:w="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4836565" w14:textId="77777777" w:rsidR="001108E9" w:rsidRDefault="009F608E">
            <w:r>
              <w:rPr>
                <w:sz w:val="18"/>
                <w:szCs w:val="18"/>
              </w:rPr>
              <w:t>No</w:t>
            </w:r>
          </w:p>
        </w:tc>
        <w:tc>
          <w:tcPr>
            <w:tcW w:w="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2FD5993A" w14:textId="77777777" w:rsidR="001108E9" w:rsidRDefault="009F608E">
            <w:r>
              <w:rPr>
                <w:sz w:val="18"/>
                <w:szCs w:val="18"/>
              </w:rPr>
              <w:t>Media-Alta</w:t>
            </w:r>
          </w:p>
        </w:tc>
        <w:tc>
          <w:tcPr>
            <w:tcW w:w="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0640F20" w14:textId="77777777" w:rsidR="001108E9" w:rsidRDefault="009F608E">
            <w:r>
              <w:rPr>
                <w:sz w:val="18"/>
                <w:szCs w:val="18"/>
              </w:rPr>
              <w:t>0,61–0,68</w:t>
            </w:r>
          </w:p>
        </w:tc>
        <w:tc>
          <w:tcPr>
            <w:tcW w:w="1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09A51C4A" w14:textId="77777777" w:rsidR="001108E9" w:rsidRDefault="009F608E">
            <w:r>
              <w:rPr>
                <w:sz w:val="18"/>
                <w:szCs w:val="18"/>
              </w:rPr>
              <w:t>Asume linealidad; una sola variable por grupo colineal</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1E3AF84F" w14:textId="77777777" w:rsidR="001108E9" w:rsidRDefault="009F608E">
            <w:r>
              <w:rPr>
                <w:sz w:val="18"/>
                <w:szCs w:val="18"/>
              </w:rPr>
              <w:t>Modelo referencia penalizado</w:t>
            </w:r>
          </w:p>
        </w:tc>
      </w:tr>
      <w:tr w:rsidR="001108E9" w14:paraId="316010AC" w14:textId="77777777">
        <w:tblPrEx>
          <w:tblCellMar>
            <w:top w:w="0" w:type="dxa"/>
            <w:bottom w:w="0" w:type="dxa"/>
          </w:tblCellMar>
        </w:tblPrEx>
        <w:trPr>
          <w:gridAfter w:val="8"/>
          <w:wAfter w:w="7600" w:type="dxa"/>
        </w:trPr>
        <w:tc>
          <w:tcPr>
            <w:tcW w:w="8800" w:type="dxa"/>
            <w:tcBorders>
              <w:top w:val="single" w:sz="1" w:space="0" w:color="B0B0B0"/>
              <w:left w:val="single" w:sz="1" w:space="0" w:color="B0B0B0"/>
              <w:bottom w:val="single" w:sz="1" w:space="0" w:color="B0B0B0"/>
              <w:right w:val="single" w:sz="1" w:space="0" w:color="B0B0B0"/>
            </w:tcBorders>
            <w:shd w:val="clear" w:color="auto" w:fill="D5E8F0"/>
            <w:tcMar>
              <w:top w:w="70" w:type="dxa"/>
              <w:left w:w="100" w:type="dxa"/>
              <w:bottom w:w="70" w:type="dxa"/>
              <w:right w:w="100" w:type="dxa"/>
            </w:tcMar>
            <w:vAlign w:val="center"/>
          </w:tcPr>
          <w:p w14:paraId="67CCA843" w14:textId="77777777" w:rsidR="001108E9" w:rsidRDefault="009F608E">
            <w:pPr>
              <w:jc w:val="center"/>
            </w:pPr>
            <w:r>
              <w:rPr>
                <w:b/>
                <w:bCs/>
                <w:color w:val="375623"/>
                <w:sz w:val="18"/>
                <w:szCs w:val="18"/>
              </w:rPr>
              <w:lastRenderedPageBreak/>
              <w:t xml:space="preserve">Machine </w:t>
            </w:r>
            <w:proofErr w:type="spellStart"/>
            <w:r>
              <w:rPr>
                <w:b/>
                <w:bCs/>
                <w:color w:val="375623"/>
                <w:sz w:val="18"/>
                <w:szCs w:val="18"/>
              </w:rPr>
              <w:t>Learning</w:t>
            </w:r>
            <w:proofErr w:type="spellEnd"/>
            <w:r>
              <w:rPr>
                <w:b/>
                <w:bCs/>
                <w:color w:val="375623"/>
                <w:sz w:val="18"/>
                <w:szCs w:val="18"/>
              </w:rPr>
              <w:t xml:space="preserve"> para supervivencia</w:t>
            </w:r>
          </w:p>
        </w:tc>
      </w:tr>
      <w:tr w:rsidR="001108E9" w14:paraId="486F8FBC"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4D6C5367" w14:textId="77777777" w:rsidR="001108E9" w:rsidRDefault="009F608E">
            <w:proofErr w:type="spellStart"/>
            <w:r>
              <w:rPr>
                <w:b/>
                <w:bCs/>
                <w:sz w:val="18"/>
                <w:szCs w:val="18"/>
              </w:rPr>
              <w:t>Random</w:t>
            </w:r>
            <w:proofErr w:type="spellEnd"/>
            <w:r>
              <w:rPr>
                <w:b/>
                <w:bCs/>
                <w:sz w:val="18"/>
                <w:szCs w:val="18"/>
              </w:rPr>
              <w:t xml:space="preserve"> </w:t>
            </w:r>
            <w:proofErr w:type="spellStart"/>
            <w:r>
              <w:rPr>
                <w:b/>
                <w:bCs/>
                <w:sz w:val="18"/>
                <w:szCs w:val="18"/>
              </w:rPr>
              <w:t>Survival</w:t>
            </w:r>
            <w:proofErr w:type="spellEnd"/>
            <w:r>
              <w:rPr>
                <w:b/>
                <w:bCs/>
                <w:sz w:val="18"/>
                <w:szCs w:val="18"/>
              </w:rPr>
              <w:t xml:space="preserve"> Forest</w:t>
            </w:r>
          </w:p>
        </w:tc>
        <w:tc>
          <w:tcPr>
            <w:tcW w:w="1100"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4FC863BE" w14:textId="77777777" w:rsidR="001108E9" w:rsidRDefault="009F608E">
            <w:r>
              <w:rPr>
                <w:sz w:val="18"/>
                <w:szCs w:val="18"/>
              </w:rPr>
              <w:t>ML (ensemble)</w:t>
            </w:r>
          </w:p>
        </w:tc>
        <w:tc>
          <w:tcPr>
            <w:tcW w:w="900"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55A75B3F" w14:textId="77777777" w:rsidR="001108E9" w:rsidRDefault="009F608E">
            <w:proofErr w:type="spellStart"/>
            <w:r>
              <w:rPr>
                <w:sz w:val="18"/>
                <w:szCs w:val="18"/>
              </w:rPr>
              <w:t>Ishwaran</w:t>
            </w:r>
            <w:proofErr w:type="spellEnd"/>
            <w:r>
              <w:rPr>
                <w:sz w:val="18"/>
                <w:szCs w:val="18"/>
              </w:rPr>
              <w:t xml:space="preserve"> et al. (2008)</w:t>
            </w:r>
          </w:p>
        </w:tc>
        <w:tc>
          <w:tcPr>
            <w:tcW w:w="680"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106456F5" w14:textId="77777777" w:rsidR="001108E9" w:rsidRDefault="009F608E">
            <w:r>
              <w:rPr>
                <w:sz w:val="18"/>
                <w:szCs w:val="18"/>
              </w:rPr>
              <w:t>Sí (nativo)</w:t>
            </w:r>
          </w:p>
        </w:tc>
        <w:tc>
          <w:tcPr>
            <w:tcW w:w="680"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7468AB06" w14:textId="77777777" w:rsidR="001108E9" w:rsidRDefault="009F608E">
            <w:r>
              <w:rPr>
                <w:sz w:val="18"/>
                <w:szCs w:val="18"/>
              </w:rPr>
              <w:t>Sí</w:t>
            </w:r>
          </w:p>
        </w:tc>
        <w:tc>
          <w:tcPr>
            <w:tcW w:w="680"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6E7603F5" w14:textId="77777777" w:rsidR="001108E9" w:rsidRDefault="009F608E">
            <w:r>
              <w:rPr>
                <w:sz w:val="18"/>
                <w:szCs w:val="18"/>
              </w:rPr>
              <w:t>Media (VIMP)</w:t>
            </w:r>
          </w:p>
        </w:tc>
        <w:tc>
          <w:tcPr>
            <w:tcW w:w="680"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4082B4BB" w14:textId="77777777" w:rsidR="001108E9" w:rsidRDefault="009F608E">
            <w:r>
              <w:rPr>
                <w:sz w:val="18"/>
                <w:szCs w:val="18"/>
              </w:rPr>
              <w:t>0,65–0,76</w:t>
            </w:r>
          </w:p>
        </w:tc>
        <w:tc>
          <w:tcPr>
            <w:tcW w:w="1880"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715C44F8" w14:textId="77777777" w:rsidR="001108E9" w:rsidRDefault="009F608E">
            <w:r>
              <w:rPr>
                <w:sz w:val="18"/>
                <w:szCs w:val="18"/>
              </w:rPr>
              <w:t xml:space="preserve">Coste </w:t>
            </w:r>
            <w:proofErr w:type="spellStart"/>
            <w:r>
              <w:rPr>
                <w:sz w:val="18"/>
                <w:szCs w:val="18"/>
              </w:rPr>
              <w:t>comp.</w:t>
            </w:r>
            <w:proofErr w:type="spellEnd"/>
            <w:r>
              <w:rPr>
                <w:sz w:val="18"/>
                <w:szCs w:val="18"/>
              </w:rPr>
              <w:t xml:space="preserve"> alto; n mínimo recomendado ~300</w:t>
            </w:r>
          </w:p>
        </w:tc>
        <w:tc>
          <w:tcPr>
            <w:tcW w:w="1000"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7BCED287" w14:textId="77777777" w:rsidR="001108E9" w:rsidRDefault="009F608E">
            <w:r>
              <w:rPr>
                <w:sz w:val="18"/>
                <w:szCs w:val="18"/>
              </w:rPr>
              <w:t>Modelo ML principal</w:t>
            </w:r>
          </w:p>
        </w:tc>
      </w:tr>
      <w:tr w:rsidR="001108E9" w14:paraId="46AA00C0"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7AEA0186" w14:textId="77777777" w:rsidR="001108E9" w:rsidRDefault="009F608E">
            <w:proofErr w:type="spellStart"/>
            <w:r>
              <w:rPr>
                <w:b/>
                <w:bCs/>
                <w:sz w:val="18"/>
                <w:szCs w:val="18"/>
              </w:rPr>
              <w:t>Gradient</w:t>
            </w:r>
            <w:proofErr w:type="spellEnd"/>
            <w:r>
              <w:rPr>
                <w:b/>
                <w:bCs/>
                <w:sz w:val="18"/>
                <w:szCs w:val="18"/>
              </w:rPr>
              <w:t xml:space="preserve"> </w:t>
            </w:r>
            <w:proofErr w:type="spellStart"/>
            <w:r>
              <w:rPr>
                <w:b/>
                <w:bCs/>
                <w:sz w:val="18"/>
                <w:szCs w:val="18"/>
              </w:rPr>
              <w:t>Boosting</w:t>
            </w:r>
            <w:proofErr w:type="spellEnd"/>
          </w:p>
        </w:tc>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7E4976E6" w14:textId="77777777" w:rsidR="001108E9" w:rsidRDefault="009F608E">
            <w:r>
              <w:rPr>
                <w:sz w:val="18"/>
                <w:szCs w:val="18"/>
              </w:rPr>
              <w:t>ML (ensemble)</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63635442" w14:textId="77777777" w:rsidR="001108E9" w:rsidRDefault="009F608E">
            <w:proofErr w:type="spellStart"/>
            <w:r>
              <w:rPr>
                <w:sz w:val="18"/>
                <w:szCs w:val="18"/>
              </w:rPr>
              <w:t>Hothorn</w:t>
            </w:r>
            <w:proofErr w:type="spellEnd"/>
            <w:r>
              <w:rPr>
                <w:sz w:val="18"/>
                <w:szCs w:val="18"/>
              </w:rPr>
              <w:t xml:space="preserve"> et al. (2006)</w:t>
            </w:r>
          </w:p>
        </w:tc>
        <w:tc>
          <w:tcPr>
            <w:tcW w:w="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74A447CF" w14:textId="77777777" w:rsidR="001108E9" w:rsidRDefault="009F608E">
            <w:r>
              <w:rPr>
                <w:sz w:val="18"/>
                <w:szCs w:val="18"/>
              </w:rPr>
              <w:t>Sí</w:t>
            </w:r>
          </w:p>
        </w:tc>
        <w:tc>
          <w:tcPr>
            <w:tcW w:w="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5D63B640" w14:textId="77777777" w:rsidR="001108E9" w:rsidRDefault="009F608E">
            <w:r>
              <w:rPr>
                <w:sz w:val="18"/>
                <w:szCs w:val="18"/>
              </w:rPr>
              <w:t>Sí (aditivo)</w:t>
            </w:r>
          </w:p>
        </w:tc>
        <w:tc>
          <w:tcPr>
            <w:tcW w:w="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55539E60" w14:textId="77777777" w:rsidR="001108E9" w:rsidRDefault="009F608E">
            <w:r>
              <w:rPr>
                <w:sz w:val="18"/>
                <w:szCs w:val="18"/>
              </w:rPr>
              <w:t>Media</w:t>
            </w:r>
          </w:p>
        </w:tc>
        <w:tc>
          <w:tcPr>
            <w:tcW w:w="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03EF9CA6" w14:textId="77777777" w:rsidR="001108E9" w:rsidRDefault="009F608E">
            <w:r>
              <w:rPr>
                <w:sz w:val="18"/>
                <w:szCs w:val="18"/>
              </w:rPr>
              <w:t>0,63–0,72</w:t>
            </w:r>
          </w:p>
        </w:tc>
        <w:tc>
          <w:tcPr>
            <w:tcW w:w="1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1A5942A1" w14:textId="77777777" w:rsidR="001108E9" w:rsidRDefault="009F608E">
            <w:r>
              <w:rPr>
                <w:sz w:val="18"/>
                <w:szCs w:val="18"/>
              </w:rPr>
              <w:t xml:space="preserve">Menor adopción en genómica; sensible a </w:t>
            </w:r>
            <w:proofErr w:type="spellStart"/>
            <w:r>
              <w:rPr>
                <w:sz w:val="18"/>
                <w:szCs w:val="18"/>
              </w:rPr>
              <w:t>outliers</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6D5DE869" w14:textId="77777777" w:rsidR="001108E9" w:rsidRDefault="009F608E">
            <w:r>
              <w:rPr>
                <w:sz w:val="18"/>
                <w:szCs w:val="18"/>
              </w:rPr>
              <w:t>Referencia comparativa</w:t>
            </w:r>
          </w:p>
        </w:tc>
      </w:tr>
      <w:tr w:rsidR="001108E9" w14:paraId="527519F0"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02EBA24A" w14:textId="77777777" w:rsidR="001108E9" w:rsidRDefault="009F608E">
            <w:proofErr w:type="spellStart"/>
            <w:r>
              <w:rPr>
                <w:b/>
                <w:bCs/>
                <w:sz w:val="18"/>
                <w:szCs w:val="18"/>
              </w:rPr>
              <w:t>Survival</w:t>
            </w:r>
            <w:proofErr w:type="spellEnd"/>
            <w:r>
              <w:rPr>
                <w:b/>
                <w:bCs/>
                <w:sz w:val="18"/>
                <w:szCs w:val="18"/>
              </w:rPr>
              <w:t xml:space="preserve"> SVM</w:t>
            </w:r>
          </w:p>
        </w:tc>
        <w:tc>
          <w:tcPr>
            <w:tcW w:w="1100"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24BDB0E0" w14:textId="77777777" w:rsidR="001108E9" w:rsidRDefault="009F608E">
            <w:r>
              <w:rPr>
                <w:sz w:val="18"/>
                <w:szCs w:val="18"/>
              </w:rPr>
              <w:t>ML (</w:t>
            </w:r>
            <w:proofErr w:type="spellStart"/>
            <w:r>
              <w:rPr>
                <w:sz w:val="18"/>
                <w:szCs w:val="18"/>
              </w:rPr>
              <w:t>kernel</w:t>
            </w:r>
            <w:proofErr w:type="spellEnd"/>
            <w:r>
              <w:rPr>
                <w:sz w:val="18"/>
                <w:szCs w:val="18"/>
              </w:rPr>
              <w:t>)</w:t>
            </w:r>
          </w:p>
        </w:tc>
        <w:tc>
          <w:tcPr>
            <w:tcW w:w="900"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1C373980" w14:textId="77777777" w:rsidR="001108E9" w:rsidRDefault="009F608E">
            <w:r>
              <w:rPr>
                <w:sz w:val="18"/>
                <w:szCs w:val="18"/>
              </w:rPr>
              <w:t>Van Belle et al. (2011)</w:t>
            </w:r>
          </w:p>
        </w:tc>
        <w:tc>
          <w:tcPr>
            <w:tcW w:w="680"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0DA5AFDB" w14:textId="77777777" w:rsidR="001108E9" w:rsidRDefault="009F608E">
            <w:r>
              <w:rPr>
                <w:sz w:val="18"/>
                <w:szCs w:val="18"/>
              </w:rPr>
              <w:t>Limitado</w:t>
            </w:r>
          </w:p>
        </w:tc>
        <w:tc>
          <w:tcPr>
            <w:tcW w:w="680"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28581B8F" w14:textId="77777777" w:rsidR="001108E9" w:rsidRDefault="009F608E">
            <w:r>
              <w:rPr>
                <w:sz w:val="18"/>
                <w:szCs w:val="18"/>
              </w:rPr>
              <w:t>Sí (</w:t>
            </w:r>
            <w:proofErr w:type="spellStart"/>
            <w:r>
              <w:rPr>
                <w:sz w:val="18"/>
                <w:szCs w:val="18"/>
              </w:rPr>
              <w:t>kernel</w:t>
            </w:r>
            <w:proofErr w:type="spellEnd"/>
            <w:r>
              <w:rPr>
                <w:sz w:val="18"/>
                <w:szCs w:val="18"/>
              </w:rPr>
              <w:t>)</w:t>
            </w:r>
          </w:p>
        </w:tc>
        <w:tc>
          <w:tcPr>
            <w:tcW w:w="680"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5725FCDD" w14:textId="77777777" w:rsidR="001108E9" w:rsidRDefault="009F608E">
            <w:r>
              <w:rPr>
                <w:sz w:val="18"/>
                <w:szCs w:val="18"/>
              </w:rPr>
              <w:t>Baja</w:t>
            </w:r>
          </w:p>
        </w:tc>
        <w:tc>
          <w:tcPr>
            <w:tcW w:w="680"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676281CD" w14:textId="77777777" w:rsidR="001108E9" w:rsidRDefault="009F608E">
            <w:r>
              <w:rPr>
                <w:sz w:val="18"/>
                <w:szCs w:val="18"/>
              </w:rPr>
              <w:t>0,60–0,68</w:t>
            </w:r>
          </w:p>
        </w:tc>
        <w:tc>
          <w:tcPr>
            <w:tcW w:w="1880"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491A754E" w14:textId="77777777" w:rsidR="001108E9" w:rsidRDefault="009F608E">
            <w:r>
              <w:rPr>
                <w:sz w:val="18"/>
                <w:szCs w:val="18"/>
              </w:rPr>
              <w:t>Escasa escalabilidad con p &gt; 10.000 variables</w:t>
            </w:r>
          </w:p>
        </w:tc>
        <w:tc>
          <w:tcPr>
            <w:tcW w:w="1000"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17131764" w14:textId="77777777" w:rsidR="001108E9" w:rsidRDefault="009F608E">
            <w:r>
              <w:rPr>
                <w:sz w:val="18"/>
                <w:szCs w:val="18"/>
              </w:rPr>
              <w:t>Ref. conceptual</w:t>
            </w:r>
          </w:p>
        </w:tc>
      </w:tr>
      <w:tr w:rsidR="001108E9" w14:paraId="15F5AC88" w14:textId="77777777">
        <w:tblPrEx>
          <w:tblCellMar>
            <w:top w:w="0" w:type="dxa"/>
            <w:bottom w:w="0" w:type="dxa"/>
          </w:tblCellMar>
        </w:tblPrEx>
        <w:trPr>
          <w:gridAfter w:val="8"/>
          <w:wAfter w:w="7600" w:type="dxa"/>
        </w:trPr>
        <w:tc>
          <w:tcPr>
            <w:tcW w:w="8800" w:type="dxa"/>
            <w:tcBorders>
              <w:top w:val="single" w:sz="1" w:space="0" w:color="B0B0B0"/>
              <w:left w:val="single" w:sz="1" w:space="0" w:color="B0B0B0"/>
              <w:bottom w:val="single" w:sz="1" w:space="0" w:color="B0B0B0"/>
              <w:right w:val="single" w:sz="1" w:space="0" w:color="B0B0B0"/>
            </w:tcBorders>
            <w:shd w:val="clear" w:color="auto" w:fill="D5E8F0"/>
            <w:tcMar>
              <w:top w:w="70" w:type="dxa"/>
              <w:left w:w="100" w:type="dxa"/>
              <w:bottom w:w="70" w:type="dxa"/>
              <w:right w:w="100" w:type="dxa"/>
            </w:tcMar>
            <w:vAlign w:val="center"/>
          </w:tcPr>
          <w:p w14:paraId="7170F862" w14:textId="77777777" w:rsidR="001108E9" w:rsidRDefault="009F608E">
            <w:pPr>
              <w:jc w:val="center"/>
            </w:pPr>
            <w:r>
              <w:rPr>
                <w:b/>
                <w:bCs/>
                <w:color w:val="7F3F98"/>
                <w:sz w:val="18"/>
                <w:szCs w:val="18"/>
              </w:rPr>
              <w:t xml:space="preserve">Deep </w:t>
            </w:r>
            <w:proofErr w:type="spellStart"/>
            <w:r>
              <w:rPr>
                <w:b/>
                <w:bCs/>
                <w:color w:val="7F3F98"/>
                <w:sz w:val="18"/>
                <w:szCs w:val="18"/>
              </w:rPr>
              <w:t>Learning</w:t>
            </w:r>
            <w:proofErr w:type="spellEnd"/>
            <w:r>
              <w:rPr>
                <w:b/>
                <w:bCs/>
                <w:color w:val="7F3F98"/>
                <w:sz w:val="18"/>
                <w:szCs w:val="18"/>
              </w:rPr>
              <w:t xml:space="preserve"> para supervivencia</w:t>
            </w:r>
          </w:p>
        </w:tc>
      </w:tr>
      <w:tr w:rsidR="001108E9" w14:paraId="76440691"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0CE8AAA9" w14:textId="77777777" w:rsidR="001108E9" w:rsidRDefault="009F608E">
            <w:proofErr w:type="spellStart"/>
            <w:r>
              <w:rPr>
                <w:b/>
                <w:bCs/>
                <w:sz w:val="18"/>
                <w:szCs w:val="18"/>
              </w:rPr>
              <w:t>DeepSurv</w:t>
            </w:r>
            <w:proofErr w:type="spellEnd"/>
          </w:p>
        </w:tc>
        <w:tc>
          <w:tcPr>
            <w:tcW w:w="1100"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54E7D349" w14:textId="77777777" w:rsidR="001108E9" w:rsidRDefault="009F608E">
            <w:r>
              <w:rPr>
                <w:sz w:val="18"/>
                <w:szCs w:val="18"/>
              </w:rPr>
              <w:t xml:space="preserve">Deep </w:t>
            </w:r>
            <w:proofErr w:type="spellStart"/>
            <w:r>
              <w:rPr>
                <w:sz w:val="18"/>
                <w:szCs w:val="18"/>
              </w:rPr>
              <w:t>Learning</w:t>
            </w:r>
            <w:proofErr w:type="spellEnd"/>
          </w:p>
        </w:tc>
        <w:tc>
          <w:tcPr>
            <w:tcW w:w="900"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5CA172B5" w14:textId="77777777" w:rsidR="001108E9" w:rsidRDefault="009F608E">
            <w:proofErr w:type="spellStart"/>
            <w:r>
              <w:rPr>
                <w:sz w:val="18"/>
                <w:szCs w:val="18"/>
              </w:rPr>
              <w:t>Katzman</w:t>
            </w:r>
            <w:proofErr w:type="spellEnd"/>
            <w:r>
              <w:rPr>
                <w:sz w:val="18"/>
                <w:szCs w:val="18"/>
              </w:rPr>
              <w:t xml:space="preserve"> et al. (2018)</w:t>
            </w:r>
          </w:p>
        </w:tc>
        <w:tc>
          <w:tcPr>
            <w:tcW w:w="680"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38BA65C4" w14:textId="77777777" w:rsidR="001108E9" w:rsidRDefault="009F608E">
            <w:r>
              <w:rPr>
                <w:sz w:val="18"/>
                <w:szCs w:val="18"/>
              </w:rPr>
              <w:t>Sí (</w:t>
            </w:r>
            <w:proofErr w:type="spellStart"/>
            <w:r>
              <w:rPr>
                <w:sz w:val="18"/>
                <w:szCs w:val="18"/>
              </w:rPr>
              <w:t>dropout</w:t>
            </w:r>
            <w:proofErr w:type="spellEnd"/>
            <w:r>
              <w:rPr>
                <w:sz w:val="18"/>
                <w:szCs w:val="18"/>
              </w:rPr>
              <w:t>)</w:t>
            </w:r>
          </w:p>
        </w:tc>
        <w:tc>
          <w:tcPr>
            <w:tcW w:w="680"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61DEEC23" w14:textId="77777777" w:rsidR="001108E9" w:rsidRDefault="009F608E">
            <w:r>
              <w:rPr>
                <w:sz w:val="18"/>
                <w:szCs w:val="18"/>
              </w:rPr>
              <w:t>Sí (profunda)</w:t>
            </w:r>
          </w:p>
        </w:tc>
        <w:tc>
          <w:tcPr>
            <w:tcW w:w="680"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4015F60C" w14:textId="77777777" w:rsidR="001108E9" w:rsidRDefault="009F608E">
            <w:r>
              <w:rPr>
                <w:sz w:val="18"/>
                <w:szCs w:val="18"/>
              </w:rPr>
              <w:t>Baja (SHAP)</w:t>
            </w:r>
          </w:p>
        </w:tc>
        <w:tc>
          <w:tcPr>
            <w:tcW w:w="680"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258D0373" w14:textId="77777777" w:rsidR="001108E9" w:rsidRDefault="009F608E">
            <w:r>
              <w:rPr>
                <w:sz w:val="18"/>
                <w:szCs w:val="18"/>
              </w:rPr>
              <w:t>0,64–0,74</w:t>
            </w:r>
          </w:p>
        </w:tc>
        <w:tc>
          <w:tcPr>
            <w:tcW w:w="1880"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2DCA2B7E" w14:textId="77777777" w:rsidR="001108E9" w:rsidRDefault="009F608E">
            <w:r>
              <w:rPr>
                <w:sz w:val="18"/>
                <w:szCs w:val="18"/>
              </w:rPr>
              <w:t>Requiere n grande; sobreajuste con n &lt; 500; opaco</w:t>
            </w:r>
          </w:p>
        </w:tc>
        <w:tc>
          <w:tcPr>
            <w:tcW w:w="1000"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3FF35D03" w14:textId="77777777" w:rsidR="001108E9" w:rsidRDefault="009F608E">
            <w:r>
              <w:rPr>
                <w:sz w:val="18"/>
                <w:szCs w:val="18"/>
              </w:rPr>
              <w:t>Modelo DL principal</w:t>
            </w:r>
          </w:p>
        </w:tc>
      </w:tr>
      <w:tr w:rsidR="001108E9" w14:paraId="235615E7"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2ABCD7A5" w14:textId="77777777" w:rsidR="001108E9" w:rsidRDefault="009F608E">
            <w:proofErr w:type="spellStart"/>
            <w:r>
              <w:rPr>
                <w:b/>
                <w:bCs/>
                <w:sz w:val="18"/>
                <w:szCs w:val="18"/>
              </w:rPr>
              <w:t>SurvivalNet</w:t>
            </w:r>
            <w:proofErr w:type="spellEnd"/>
          </w:p>
        </w:tc>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29A9AF3B" w14:textId="77777777" w:rsidR="001108E9" w:rsidRDefault="009F608E">
            <w:r>
              <w:rPr>
                <w:sz w:val="18"/>
                <w:szCs w:val="18"/>
              </w:rPr>
              <w:t xml:space="preserve">Deep </w:t>
            </w:r>
            <w:proofErr w:type="spellStart"/>
            <w:r>
              <w:rPr>
                <w:sz w:val="18"/>
                <w:szCs w:val="18"/>
              </w:rPr>
              <w:t>Learning</w:t>
            </w:r>
            <w:proofErr w:type="spellEnd"/>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6DB43F8D" w14:textId="77777777" w:rsidR="001108E9" w:rsidRDefault="009F608E">
            <w:proofErr w:type="spellStart"/>
            <w:r>
              <w:rPr>
                <w:sz w:val="18"/>
                <w:szCs w:val="18"/>
              </w:rPr>
              <w:t>Yousefi</w:t>
            </w:r>
            <w:proofErr w:type="spellEnd"/>
            <w:r>
              <w:rPr>
                <w:sz w:val="18"/>
                <w:szCs w:val="18"/>
              </w:rPr>
              <w:t xml:space="preserve"> et al. (2017)</w:t>
            </w:r>
          </w:p>
        </w:tc>
        <w:tc>
          <w:tcPr>
            <w:tcW w:w="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6F6EB40" w14:textId="77777777" w:rsidR="001108E9" w:rsidRDefault="009F608E">
            <w:r>
              <w:rPr>
                <w:sz w:val="18"/>
                <w:szCs w:val="18"/>
              </w:rPr>
              <w:t>Sí</w:t>
            </w:r>
          </w:p>
        </w:tc>
        <w:tc>
          <w:tcPr>
            <w:tcW w:w="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9ABC6CC" w14:textId="77777777" w:rsidR="001108E9" w:rsidRDefault="009F608E">
            <w:r>
              <w:rPr>
                <w:sz w:val="18"/>
                <w:szCs w:val="18"/>
              </w:rPr>
              <w:t>Sí</w:t>
            </w:r>
          </w:p>
        </w:tc>
        <w:tc>
          <w:tcPr>
            <w:tcW w:w="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0DF66411" w14:textId="77777777" w:rsidR="001108E9" w:rsidRDefault="009F608E">
            <w:r>
              <w:rPr>
                <w:sz w:val="18"/>
                <w:szCs w:val="18"/>
              </w:rPr>
              <w:t>Baja</w:t>
            </w:r>
          </w:p>
        </w:tc>
        <w:tc>
          <w:tcPr>
            <w:tcW w:w="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40699F7E" w14:textId="77777777" w:rsidR="001108E9" w:rsidRDefault="009F608E">
            <w:r>
              <w:rPr>
                <w:sz w:val="18"/>
                <w:szCs w:val="18"/>
              </w:rPr>
              <w:t>~0,65</w:t>
            </w:r>
          </w:p>
        </w:tc>
        <w:tc>
          <w:tcPr>
            <w:tcW w:w="1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2F186AE8" w14:textId="77777777" w:rsidR="001108E9" w:rsidRDefault="009F608E">
            <w:r>
              <w:rPr>
                <w:sz w:val="18"/>
                <w:szCs w:val="18"/>
              </w:rPr>
              <w:t xml:space="preserve">Menor difusión; HP </w:t>
            </w:r>
            <w:proofErr w:type="spellStart"/>
            <w:r>
              <w:rPr>
                <w:sz w:val="18"/>
                <w:szCs w:val="18"/>
              </w:rPr>
              <w:t>optimization</w:t>
            </w:r>
            <w:proofErr w:type="spellEnd"/>
            <w:r>
              <w:rPr>
                <w:sz w:val="18"/>
                <w:szCs w:val="18"/>
              </w:rPr>
              <w:t xml:space="preserve"> costosa</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56CA20B8" w14:textId="77777777" w:rsidR="001108E9" w:rsidRDefault="009F608E">
            <w:r>
              <w:rPr>
                <w:sz w:val="18"/>
                <w:szCs w:val="18"/>
              </w:rPr>
              <w:t>Ref. alternativa DL</w:t>
            </w:r>
          </w:p>
        </w:tc>
      </w:tr>
      <w:tr w:rsidR="001108E9" w14:paraId="4307626E"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3892F757" w14:textId="77777777" w:rsidR="001108E9" w:rsidRDefault="009F608E">
            <w:r>
              <w:rPr>
                <w:b/>
                <w:bCs/>
                <w:sz w:val="18"/>
                <w:szCs w:val="18"/>
              </w:rPr>
              <w:t>Transformers multimodales</w:t>
            </w:r>
          </w:p>
        </w:tc>
        <w:tc>
          <w:tcPr>
            <w:tcW w:w="1100"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792795D3" w14:textId="77777777" w:rsidR="001108E9" w:rsidRDefault="009F608E">
            <w:r>
              <w:rPr>
                <w:sz w:val="18"/>
                <w:szCs w:val="18"/>
              </w:rPr>
              <w:t xml:space="preserve">Deep </w:t>
            </w:r>
            <w:proofErr w:type="spellStart"/>
            <w:r>
              <w:rPr>
                <w:sz w:val="18"/>
                <w:szCs w:val="18"/>
              </w:rPr>
              <w:t>Learning</w:t>
            </w:r>
            <w:proofErr w:type="spellEnd"/>
          </w:p>
        </w:tc>
        <w:tc>
          <w:tcPr>
            <w:tcW w:w="900"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7EABBBF4" w14:textId="77777777" w:rsidR="001108E9" w:rsidRDefault="009F608E">
            <w:r>
              <w:rPr>
                <w:sz w:val="18"/>
                <w:szCs w:val="18"/>
              </w:rPr>
              <w:t>Müller et al. (2021)</w:t>
            </w:r>
          </w:p>
        </w:tc>
        <w:tc>
          <w:tcPr>
            <w:tcW w:w="680"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1D568D08" w14:textId="77777777" w:rsidR="001108E9" w:rsidRDefault="009F608E">
            <w:r>
              <w:rPr>
                <w:sz w:val="18"/>
                <w:szCs w:val="18"/>
              </w:rPr>
              <w:t>Sí</w:t>
            </w:r>
          </w:p>
        </w:tc>
        <w:tc>
          <w:tcPr>
            <w:tcW w:w="680"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1C6D3C75" w14:textId="77777777" w:rsidR="001108E9" w:rsidRDefault="009F608E">
            <w:r>
              <w:rPr>
                <w:sz w:val="18"/>
                <w:szCs w:val="18"/>
              </w:rPr>
              <w:t>Sí (atención)</w:t>
            </w:r>
          </w:p>
        </w:tc>
        <w:tc>
          <w:tcPr>
            <w:tcW w:w="680"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25B51219" w14:textId="77777777" w:rsidR="001108E9" w:rsidRDefault="009F608E">
            <w:r>
              <w:rPr>
                <w:sz w:val="18"/>
                <w:szCs w:val="18"/>
              </w:rPr>
              <w:t>Baja</w:t>
            </w:r>
          </w:p>
        </w:tc>
        <w:tc>
          <w:tcPr>
            <w:tcW w:w="680"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2E840866" w14:textId="77777777" w:rsidR="001108E9" w:rsidRDefault="009F608E">
            <w:r>
              <w:rPr>
                <w:sz w:val="18"/>
                <w:szCs w:val="18"/>
              </w:rPr>
              <w:t>0,70–0,82</w:t>
            </w:r>
          </w:p>
        </w:tc>
        <w:tc>
          <w:tcPr>
            <w:tcW w:w="1880"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1A42F731" w14:textId="77777777" w:rsidR="001108E9" w:rsidRDefault="009F608E">
            <w:r>
              <w:rPr>
                <w:sz w:val="18"/>
                <w:szCs w:val="18"/>
              </w:rPr>
              <w:t>Requiere n &gt;&gt; 1.000; complejidad extrema</w:t>
            </w:r>
          </w:p>
        </w:tc>
        <w:tc>
          <w:tcPr>
            <w:tcW w:w="1000"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1611C6E1" w14:textId="77777777" w:rsidR="001108E9" w:rsidRDefault="009F608E">
            <w:r>
              <w:rPr>
                <w:sz w:val="18"/>
                <w:szCs w:val="18"/>
              </w:rPr>
              <w:t>Línea futura</w:t>
            </w:r>
          </w:p>
        </w:tc>
      </w:tr>
      <w:tr w:rsidR="001108E9" w14:paraId="0255149D" w14:textId="77777777">
        <w:tblPrEx>
          <w:tblCellMar>
            <w:top w:w="0" w:type="dxa"/>
            <w:bottom w:w="0" w:type="dxa"/>
          </w:tblCellMar>
        </w:tblPrEx>
        <w:trPr>
          <w:gridAfter w:val="8"/>
          <w:wAfter w:w="7600" w:type="dxa"/>
        </w:trPr>
        <w:tc>
          <w:tcPr>
            <w:tcW w:w="8800" w:type="dxa"/>
            <w:tcBorders>
              <w:top w:val="single" w:sz="1" w:space="0" w:color="B0B0B0"/>
              <w:left w:val="single" w:sz="1" w:space="0" w:color="B0B0B0"/>
              <w:bottom w:val="single" w:sz="1" w:space="0" w:color="B0B0B0"/>
              <w:right w:val="single" w:sz="1" w:space="0" w:color="B0B0B0"/>
            </w:tcBorders>
            <w:shd w:val="clear" w:color="auto" w:fill="D5E8F0"/>
            <w:tcMar>
              <w:top w:w="70" w:type="dxa"/>
              <w:left w:w="100" w:type="dxa"/>
              <w:bottom w:w="70" w:type="dxa"/>
              <w:right w:w="100" w:type="dxa"/>
            </w:tcMar>
            <w:vAlign w:val="center"/>
          </w:tcPr>
          <w:p w14:paraId="0D57F4C0" w14:textId="77777777" w:rsidR="001108E9" w:rsidRDefault="009F608E">
            <w:pPr>
              <w:jc w:val="center"/>
            </w:pPr>
            <w:r>
              <w:rPr>
                <w:b/>
                <w:bCs/>
                <w:color w:val="E65100"/>
                <w:sz w:val="18"/>
                <w:szCs w:val="18"/>
              </w:rPr>
              <w:t>Fuentes de datos y herramientas de validación</w:t>
            </w:r>
          </w:p>
        </w:tc>
      </w:tr>
      <w:tr w:rsidR="001108E9" w14:paraId="5478992F"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8F0"/>
            <w:tcMar>
              <w:top w:w="60" w:type="dxa"/>
              <w:left w:w="90" w:type="dxa"/>
              <w:bottom w:w="60" w:type="dxa"/>
              <w:right w:w="90" w:type="dxa"/>
            </w:tcMar>
          </w:tcPr>
          <w:p w14:paraId="15047A9E" w14:textId="77777777" w:rsidR="001108E9" w:rsidRDefault="009F608E">
            <w:r>
              <w:rPr>
                <w:b/>
                <w:bCs/>
                <w:sz w:val="18"/>
                <w:szCs w:val="18"/>
              </w:rPr>
              <w:t>TCGA (GDC)</w:t>
            </w:r>
          </w:p>
        </w:tc>
        <w:tc>
          <w:tcPr>
            <w:tcW w:w="1100" w:type="dxa"/>
            <w:tcBorders>
              <w:top w:val="single" w:sz="1" w:space="0" w:color="DDDDDD"/>
              <w:left w:val="single" w:sz="1" w:space="0" w:color="DDDDDD"/>
              <w:bottom w:val="single" w:sz="1" w:space="0" w:color="DDDDDD"/>
              <w:right w:val="single" w:sz="1" w:space="0" w:color="DDDDDD"/>
            </w:tcBorders>
            <w:shd w:val="clear" w:color="auto" w:fill="FFF8F0"/>
            <w:tcMar>
              <w:top w:w="60" w:type="dxa"/>
              <w:left w:w="90" w:type="dxa"/>
              <w:bottom w:w="60" w:type="dxa"/>
              <w:right w:w="90" w:type="dxa"/>
            </w:tcMar>
          </w:tcPr>
          <w:p w14:paraId="67E0BFFD" w14:textId="77777777" w:rsidR="001108E9" w:rsidRDefault="009F608E">
            <w:r>
              <w:rPr>
                <w:sz w:val="18"/>
                <w:szCs w:val="18"/>
              </w:rPr>
              <w:t>Repositorio genómico</w:t>
            </w:r>
          </w:p>
        </w:tc>
        <w:tc>
          <w:tcPr>
            <w:tcW w:w="900" w:type="dxa"/>
            <w:tcBorders>
              <w:top w:val="single" w:sz="1" w:space="0" w:color="DDDDDD"/>
              <w:left w:val="single" w:sz="1" w:space="0" w:color="DDDDDD"/>
              <w:bottom w:val="single" w:sz="1" w:space="0" w:color="DDDDDD"/>
              <w:right w:val="single" w:sz="1" w:space="0" w:color="DDDDDD"/>
            </w:tcBorders>
            <w:shd w:val="clear" w:color="auto" w:fill="FFF8F0"/>
            <w:tcMar>
              <w:top w:w="60" w:type="dxa"/>
              <w:left w:w="90" w:type="dxa"/>
              <w:bottom w:w="60" w:type="dxa"/>
              <w:right w:w="90" w:type="dxa"/>
            </w:tcMar>
          </w:tcPr>
          <w:p w14:paraId="34322D6B" w14:textId="77777777" w:rsidR="001108E9" w:rsidRDefault="009F608E">
            <w:r>
              <w:rPr>
                <w:sz w:val="18"/>
                <w:szCs w:val="18"/>
              </w:rPr>
              <w:t>NCI/NHGRI (2013)</w:t>
            </w:r>
          </w:p>
        </w:tc>
        <w:tc>
          <w:tcPr>
            <w:tcW w:w="680" w:type="dxa"/>
            <w:tcBorders>
              <w:top w:val="single" w:sz="1" w:space="0" w:color="DDDDDD"/>
              <w:left w:val="single" w:sz="1" w:space="0" w:color="DDDDDD"/>
              <w:bottom w:val="single" w:sz="1" w:space="0" w:color="DDDDDD"/>
              <w:right w:val="single" w:sz="1" w:space="0" w:color="DDDDDD"/>
            </w:tcBorders>
            <w:shd w:val="clear" w:color="auto" w:fill="FFF8F0"/>
            <w:tcMar>
              <w:top w:w="60" w:type="dxa"/>
              <w:left w:w="90" w:type="dxa"/>
              <w:bottom w:w="60" w:type="dxa"/>
              <w:right w:w="90" w:type="dxa"/>
            </w:tcMar>
          </w:tcPr>
          <w:p w14:paraId="040539EA" w14:textId="77777777" w:rsidR="001108E9" w:rsidRDefault="009F608E">
            <w:r>
              <w:rPr>
                <w:sz w:val="18"/>
                <w:szCs w:val="18"/>
              </w:rPr>
              <w:t>—</w:t>
            </w:r>
          </w:p>
        </w:tc>
        <w:tc>
          <w:tcPr>
            <w:tcW w:w="680" w:type="dxa"/>
            <w:tcBorders>
              <w:top w:val="single" w:sz="1" w:space="0" w:color="DDDDDD"/>
              <w:left w:val="single" w:sz="1" w:space="0" w:color="DDDDDD"/>
              <w:bottom w:val="single" w:sz="1" w:space="0" w:color="DDDDDD"/>
              <w:right w:val="single" w:sz="1" w:space="0" w:color="DDDDDD"/>
            </w:tcBorders>
            <w:shd w:val="clear" w:color="auto" w:fill="FFF8F0"/>
            <w:tcMar>
              <w:top w:w="60" w:type="dxa"/>
              <w:left w:w="90" w:type="dxa"/>
              <w:bottom w:w="60" w:type="dxa"/>
              <w:right w:w="90" w:type="dxa"/>
            </w:tcMar>
          </w:tcPr>
          <w:p w14:paraId="578B89E4" w14:textId="77777777" w:rsidR="001108E9" w:rsidRDefault="009F608E">
            <w:r>
              <w:rPr>
                <w:sz w:val="18"/>
                <w:szCs w:val="18"/>
              </w:rPr>
              <w:t>—</w:t>
            </w:r>
          </w:p>
        </w:tc>
        <w:tc>
          <w:tcPr>
            <w:tcW w:w="680" w:type="dxa"/>
            <w:tcBorders>
              <w:top w:val="single" w:sz="1" w:space="0" w:color="DDDDDD"/>
              <w:left w:val="single" w:sz="1" w:space="0" w:color="DDDDDD"/>
              <w:bottom w:val="single" w:sz="1" w:space="0" w:color="DDDDDD"/>
              <w:right w:val="single" w:sz="1" w:space="0" w:color="DDDDDD"/>
            </w:tcBorders>
            <w:shd w:val="clear" w:color="auto" w:fill="FFF8F0"/>
            <w:tcMar>
              <w:top w:w="60" w:type="dxa"/>
              <w:left w:w="90" w:type="dxa"/>
              <w:bottom w:w="60" w:type="dxa"/>
              <w:right w:w="90" w:type="dxa"/>
            </w:tcMar>
          </w:tcPr>
          <w:p w14:paraId="1F35DF66" w14:textId="77777777" w:rsidR="001108E9" w:rsidRDefault="009F608E">
            <w:r>
              <w:rPr>
                <w:sz w:val="18"/>
                <w:szCs w:val="18"/>
              </w:rPr>
              <w:t>—</w:t>
            </w:r>
          </w:p>
        </w:tc>
        <w:tc>
          <w:tcPr>
            <w:tcW w:w="680" w:type="dxa"/>
            <w:tcBorders>
              <w:top w:val="single" w:sz="1" w:space="0" w:color="DDDDDD"/>
              <w:left w:val="single" w:sz="1" w:space="0" w:color="DDDDDD"/>
              <w:bottom w:val="single" w:sz="1" w:space="0" w:color="DDDDDD"/>
              <w:right w:val="single" w:sz="1" w:space="0" w:color="DDDDDD"/>
            </w:tcBorders>
            <w:shd w:val="clear" w:color="auto" w:fill="FFF8F0"/>
            <w:tcMar>
              <w:top w:w="60" w:type="dxa"/>
              <w:left w:w="90" w:type="dxa"/>
              <w:bottom w:w="60" w:type="dxa"/>
              <w:right w:w="90" w:type="dxa"/>
            </w:tcMar>
          </w:tcPr>
          <w:p w14:paraId="70C81149" w14:textId="77777777" w:rsidR="001108E9" w:rsidRDefault="009F608E">
            <w:r>
              <w:rPr>
                <w:sz w:val="18"/>
                <w:szCs w:val="18"/>
              </w:rPr>
              <w:t>—</w:t>
            </w:r>
          </w:p>
        </w:tc>
        <w:tc>
          <w:tcPr>
            <w:tcW w:w="1880" w:type="dxa"/>
            <w:tcBorders>
              <w:top w:val="single" w:sz="1" w:space="0" w:color="DDDDDD"/>
              <w:left w:val="single" w:sz="1" w:space="0" w:color="DDDDDD"/>
              <w:bottom w:val="single" w:sz="1" w:space="0" w:color="DDDDDD"/>
              <w:right w:val="single" w:sz="1" w:space="0" w:color="DDDDDD"/>
            </w:tcBorders>
            <w:shd w:val="clear" w:color="auto" w:fill="FFF8F0"/>
            <w:tcMar>
              <w:top w:w="60" w:type="dxa"/>
              <w:left w:w="90" w:type="dxa"/>
              <w:bottom w:w="60" w:type="dxa"/>
              <w:right w:w="90" w:type="dxa"/>
            </w:tcMar>
          </w:tcPr>
          <w:p w14:paraId="464C176E" w14:textId="77777777" w:rsidR="001108E9" w:rsidRDefault="009F608E">
            <w:r>
              <w:rPr>
                <w:sz w:val="18"/>
                <w:szCs w:val="18"/>
              </w:rPr>
              <w:t>Sesgo de ancestría europea; n heterogéneo por tipo</w:t>
            </w:r>
          </w:p>
        </w:tc>
        <w:tc>
          <w:tcPr>
            <w:tcW w:w="1000" w:type="dxa"/>
            <w:tcBorders>
              <w:top w:val="single" w:sz="1" w:space="0" w:color="DDDDDD"/>
              <w:left w:val="single" w:sz="1" w:space="0" w:color="DDDDDD"/>
              <w:bottom w:val="single" w:sz="1" w:space="0" w:color="DDDDDD"/>
              <w:right w:val="single" w:sz="1" w:space="0" w:color="DDDDDD"/>
            </w:tcBorders>
            <w:shd w:val="clear" w:color="auto" w:fill="FFF8F0"/>
            <w:tcMar>
              <w:top w:w="60" w:type="dxa"/>
              <w:left w:w="90" w:type="dxa"/>
              <w:bottom w:w="60" w:type="dxa"/>
              <w:right w:w="90" w:type="dxa"/>
            </w:tcMar>
          </w:tcPr>
          <w:p w14:paraId="702B9ED1" w14:textId="77777777" w:rsidR="001108E9" w:rsidRDefault="009F608E">
            <w:proofErr w:type="spellStart"/>
            <w:r>
              <w:rPr>
                <w:sz w:val="18"/>
                <w:szCs w:val="18"/>
              </w:rPr>
              <w:t>Dataset</w:t>
            </w:r>
            <w:proofErr w:type="spellEnd"/>
            <w:r>
              <w:rPr>
                <w:sz w:val="18"/>
                <w:szCs w:val="18"/>
              </w:rPr>
              <w:t xml:space="preserve"> primario</w:t>
            </w:r>
          </w:p>
        </w:tc>
      </w:tr>
      <w:tr w:rsidR="001108E9" w14:paraId="61BCD6C7"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1997139" w14:textId="77777777" w:rsidR="001108E9" w:rsidRDefault="009F608E">
            <w:r>
              <w:rPr>
                <w:b/>
                <w:bCs/>
                <w:sz w:val="18"/>
                <w:szCs w:val="18"/>
              </w:rPr>
              <w:t>METABRIC</w:t>
            </w:r>
          </w:p>
        </w:tc>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669966AE" w14:textId="77777777" w:rsidR="001108E9" w:rsidRDefault="009F608E">
            <w:r>
              <w:rPr>
                <w:sz w:val="18"/>
                <w:szCs w:val="18"/>
              </w:rPr>
              <w:t>Repositorio genómico</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26050C49" w14:textId="77777777" w:rsidR="001108E9" w:rsidRDefault="009F608E">
            <w:r>
              <w:rPr>
                <w:sz w:val="18"/>
                <w:szCs w:val="18"/>
              </w:rPr>
              <w:t>Curtis et al. (2012)</w:t>
            </w:r>
          </w:p>
        </w:tc>
        <w:tc>
          <w:tcPr>
            <w:tcW w:w="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2AB515A7" w14:textId="77777777" w:rsidR="001108E9" w:rsidRDefault="009F608E">
            <w:r>
              <w:rPr>
                <w:sz w:val="18"/>
                <w:szCs w:val="18"/>
              </w:rPr>
              <w:t>—</w:t>
            </w:r>
          </w:p>
        </w:tc>
        <w:tc>
          <w:tcPr>
            <w:tcW w:w="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000C65F0" w14:textId="77777777" w:rsidR="001108E9" w:rsidRDefault="009F608E">
            <w:r>
              <w:rPr>
                <w:sz w:val="18"/>
                <w:szCs w:val="18"/>
              </w:rPr>
              <w:t>—</w:t>
            </w:r>
          </w:p>
        </w:tc>
        <w:tc>
          <w:tcPr>
            <w:tcW w:w="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76AF597D" w14:textId="77777777" w:rsidR="001108E9" w:rsidRDefault="009F608E">
            <w:r>
              <w:rPr>
                <w:sz w:val="18"/>
                <w:szCs w:val="18"/>
              </w:rPr>
              <w:t>—</w:t>
            </w:r>
          </w:p>
        </w:tc>
        <w:tc>
          <w:tcPr>
            <w:tcW w:w="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4008FE2F" w14:textId="77777777" w:rsidR="001108E9" w:rsidRDefault="009F608E">
            <w:r>
              <w:rPr>
                <w:sz w:val="18"/>
                <w:szCs w:val="18"/>
              </w:rPr>
              <w:t>—</w:t>
            </w:r>
          </w:p>
        </w:tc>
        <w:tc>
          <w:tcPr>
            <w:tcW w:w="1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40C163C" w14:textId="77777777" w:rsidR="001108E9" w:rsidRDefault="009F608E">
            <w:r>
              <w:rPr>
                <w:sz w:val="18"/>
                <w:szCs w:val="18"/>
              </w:rPr>
              <w:t xml:space="preserve">Solo mama; </w:t>
            </w:r>
            <w:proofErr w:type="spellStart"/>
            <w:r>
              <w:rPr>
                <w:sz w:val="18"/>
                <w:szCs w:val="18"/>
              </w:rPr>
              <w:t>microarrays</w:t>
            </w:r>
            <w:proofErr w:type="spellEnd"/>
            <w:r>
              <w:rPr>
                <w:sz w:val="18"/>
                <w:szCs w:val="18"/>
              </w:rPr>
              <w:t xml:space="preserve"> (≠ RNA-</w:t>
            </w:r>
            <w:proofErr w:type="spellStart"/>
            <w:r>
              <w:rPr>
                <w:sz w:val="18"/>
                <w:szCs w:val="18"/>
              </w:rPr>
              <w:t>seq</w:t>
            </w:r>
            <w:proofErr w:type="spellEnd"/>
            <w:r>
              <w:rPr>
                <w:sz w:val="18"/>
                <w:szCs w:val="18"/>
              </w:rPr>
              <w:t xml:space="preserve"> TCGA)</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4EBDC85F" w14:textId="77777777" w:rsidR="001108E9" w:rsidRDefault="009F608E">
            <w:proofErr w:type="spellStart"/>
            <w:r>
              <w:rPr>
                <w:sz w:val="18"/>
                <w:szCs w:val="18"/>
              </w:rPr>
              <w:t>Dataset</w:t>
            </w:r>
            <w:proofErr w:type="spellEnd"/>
            <w:r>
              <w:rPr>
                <w:sz w:val="18"/>
                <w:szCs w:val="18"/>
              </w:rPr>
              <w:t xml:space="preserve"> val. externa</w:t>
            </w:r>
          </w:p>
        </w:tc>
      </w:tr>
      <w:tr w:rsidR="001108E9" w14:paraId="43B8D3ED"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8F0"/>
            <w:tcMar>
              <w:top w:w="60" w:type="dxa"/>
              <w:left w:w="90" w:type="dxa"/>
              <w:bottom w:w="60" w:type="dxa"/>
              <w:right w:w="90" w:type="dxa"/>
            </w:tcMar>
          </w:tcPr>
          <w:p w14:paraId="24886A35" w14:textId="77777777" w:rsidR="001108E9" w:rsidRDefault="009F608E">
            <w:r>
              <w:rPr>
                <w:b/>
                <w:bCs/>
                <w:sz w:val="18"/>
                <w:szCs w:val="18"/>
              </w:rPr>
              <w:t>Integración multimodal</w:t>
            </w:r>
          </w:p>
        </w:tc>
        <w:tc>
          <w:tcPr>
            <w:tcW w:w="1100" w:type="dxa"/>
            <w:tcBorders>
              <w:top w:val="single" w:sz="1" w:space="0" w:color="DDDDDD"/>
              <w:left w:val="single" w:sz="1" w:space="0" w:color="DDDDDD"/>
              <w:bottom w:val="single" w:sz="1" w:space="0" w:color="DDDDDD"/>
              <w:right w:val="single" w:sz="1" w:space="0" w:color="DDDDDD"/>
            </w:tcBorders>
            <w:shd w:val="clear" w:color="auto" w:fill="FFF8F0"/>
            <w:tcMar>
              <w:top w:w="60" w:type="dxa"/>
              <w:left w:w="90" w:type="dxa"/>
              <w:bottom w:w="60" w:type="dxa"/>
              <w:right w:w="90" w:type="dxa"/>
            </w:tcMar>
          </w:tcPr>
          <w:p w14:paraId="205F4BE5" w14:textId="77777777" w:rsidR="001108E9" w:rsidRDefault="009F608E">
            <w:r>
              <w:rPr>
                <w:sz w:val="18"/>
                <w:szCs w:val="18"/>
              </w:rPr>
              <w:t>Metodología</w:t>
            </w:r>
          </w:p>
        </w:tc>
        <w:tc>
          <w:tcPr>
            <w:tcW w:w="900" w:type="dxa"/>
            <w:tcBorders>
              <w:top w:val="single" w:sz="1" w:space="0" w:color="DDDDDD"/>
              <w:left w:val="single" w:sz="1" w:space="0" w:color="DDDDDD"/>
              <w:bottom w:val="single" w:sz="1" w:space="0" w:color="DDDDDD"/>
              <w:right w:val="single" w:sz="1" w:space="0" w:color="DDDDDD"/>
            </w:tcBorders>
            <w:shd w:val="clear" w:color="auto" w:fill="FFF8F0"/>
            <w:tcMar>
              <w:top w:w="60" w:type="dxa"/>
              <w:left w:w="90" w:type="dxa"/>
              <w:bottom w:w="60" w:type="dxa"/>
              <w:right w:w="90" w:type="dxa"/>
            </w:tcMar>
          </w:tcPr>
          <w:p w14:paraId="02EF6577" w14:textId="77777777" w:rsidR="001108E9" w:rsidRDefault="009F608E">
            <w:proofErr w:type="spellStart"/>
            <w:r>
              <w:rPr>
                <w:sz w:val="18"/>
                <w:szCs w:val="18"/>
              </w:rPr>
              <w:t>Tong</w:t>
            </w:r>
            <w:proofErr w:type="spellEnd"/>
            <w:r>
              <w:rPr>
                <w:sz w:val="18"/>
                <w:szCs w:val="18"/>
              </w:rPr>
              <w:t xml:space="preserve"> et al. (2021)</w:t>
            </w:r>
          </w:p>
        </w:tc>
        <w:tc>
          <w:tcPr>
            <w:tcW w:w="680" w:type="dxa"/>
            <w:tcBorders>
              <w:top w:val="single" w:sz="1" w:space="0" w:color="DDDDDD"/>
              <w:left w:val="single" w:sz="1" w:space="0" w:color="DDDDDD"/>
              <w:bottom w:val="single" w:sz="1" w:space="0" w:color="DDDDDD"/>
              <w:right w:val="single" w:sz="1" w:space="0" w:color="DDDDDD"/>
            </w:tcBorders>
            <w:shd w:val="clear" w:color="auto" w:fill="FFF8F0"/>
            <w:tcMar>
              <w:top w:w="60" w:type="dxa"/>
              <w:left w:w="90" w:type="dxa"/>
              <w:bottom w:w="60" w:type="dxa"/>
              <w:right w:w="90" w:type="dxa"/>
            </w:tcMar>
          </w:tcPr>
          <w:p w14:paraId="35142E78" w14:textId="77777777" w:rsidR="001108E9" w:rsidRDefault="009F608E">
            <w:r>
              <w:rPr>
                <w:sz w:val="18"/>
                <w:szCs w:val="18"/>
              </w:rPr>
              <w:t>Sí</w:t>
            </w:r>
          </w:p>
        </w:tc>
        <w:tc>
          <w:tcPr>
            <w:tcW w:w="680" w:type="dxa"/>
            <w:tcBorders>
              <w:top w:val="single" w:sz="1" w:space="0" w:color="DDDDDD"/>
              <w:left w:val="single" w:sz="1" w:space="0" w:color="DDDDDD"/>
              <w:bottom w:val="single" w:sz="1" w:space="0" w:color="DDDDDD"/>
              <w:right w:val="single" w:sz="1" w:space="0" w:color="DDDDDD"/>
            </w:tcBorders>
            <w:shd w:val="clear" w:color="auto" w:fill="FFF8F0"/>
            <w:tcMar>
              <w:top w:w="60" w:type="dxa"/>
              <w:left w:w="90" w:type="dxa"/>
              <w:bottom w:w="60" w:type="dxa"/>
              <w:right w:w="90" w:type="dxa"/>
            </w:tcMar>
          </w:tcPr>
          <w:p w14:paraId="624779D3" w14:textId="77777777" w:rsidR="001108E9" w:rsidRDefault="009F608E">
            <w:r>
              <w:rPr>
                <w:sz w:val="18"/>
                <w:szCs w:val="18"/>
              </w:rPr>
              <w:t>—</w:t>
            </w:r>
          </w:p>
        </w:tc>
        <w:tc>
          <w:tcPr>
            <w:tcW w:w="680" w:type="dxa"/>
            <w:tcBorders>
              <w:top w:val="single" w:sz="1" w:space="0" w:color="DDDDDD"/>
              <w:left w:val="single" w:sz="1" w:space="0" w:color="DDDDDD"/>
              <w:bottom w:val="single" w:sz="1" w:space="0" w:color="DDDDDD"/>
              <w:right w:val="single" w:sz="1" w:space="0" w:color="DDDDDD"/>
            </w:tcBorders>
            <w:shd w:val="clear" w:color="auto" w:fill="FFF8F0"/>
            <w:tcMar>
              <w:top w:w="60" w:type="dxa"/>
              <w:left w:w="90" w:type="dxa"/>
              <w:bottom w:w="60" w:type="dxa"/>
              <w:right w:w="90" w:type="dxa"/>
            </w:tcMar>
          </w:tcPr>
          <w:p w14:paraId="6B198863" w14:textId="77777777" w:rsidR="001108E9" w:rsidRDefault="009F608E">
            <w:r>
              <w:rPr>
                <w:sz w:val="18"/>
                <w:szCs w:val="18"/>
              </w:rPr>
              <w:t>—</w:t>
            </w:r>
          </w:p>
        </w:tc>
        <w:tc>
          <w:tcPr>
            <w:tcW w:w="680" w:type="dxa"/>
            <w:tcBorders>
              <w:top w:val="single" w:sz="1" w:space="0" w:color="DDDDDD"/>
              <w:left w:val="single" w:sz="1" w:space="0" w:color="DDDDDD"/>
              <w:bottom w:val="single" w:sz="1" w:space="0" w:color="DDDDDD"/>
              <w:right w:val="single" w:sz="1" w:space="0" w:color="DDDDDD"/>
            </w:tcBorders>
            <w:shd w:val="clear" w:color="auto" w:fill="FFF8F0"/>
            <w:tcMar>
              <w:top w:w="60" w:type="dxa"/>
              <w:left w:w="90" w:type="dxa"/>
              <w:bottom w:w="60" w:type="dxa"/>
              <w:right w:w="90" w:type="dxa"/>
            </w:tcMar>
          </w:tcPr>
          <w:p w14:paraId="4D923E04" w14:textId="77777777" w:rsidR="001108E9" w:rsidRDefault="009F608E">
            <w:r>
              <w:rPr>
                <w:sz w:val="18"/>
                <w:szCs w:val="18"/>
              </w:rPr>
              <w:t>+5,9% C-i.</w:t>
            </w:r>
          </w:p>
        </w:tc>
        <w:tc>
          <w:tcPr>
            <w:tcW w:w="1880" w:type="dxa"/>
            <w:tcBorders>
              <w:top w:val="single" w:sz="1" w:space="0" w:color="DDDDDD"/>
              <w:left w:val="single" w:sz="1" w:space="0" w:color="DDDDDD"/>
              <w:bottom w:val="single" w:sz="1" w:space="0" w:color="DDDDDD"/>
              <w:right w:val="single" w:sz="1" w:space="0" w:color="DDDDDD"/>
            </w:tcBorders>
            <w:shd w:val="clear" w:color="auto" w:fill="FFF8F0"/>
            <w:tcMar>
              <w:top w:w="60" w:type="dxa"/>
              <w:left w:w="90" w:type="dxa"/>
              <w:bottom w:w="60" w:type="dxa"/>
              <w:right w:w="90" w:type="dxa"/>
            </w:tcMar>
          </w:tcPr>
          <w:p w14:paraId="7E62099F" w14:textId="77777777" w:rsidR="001108E9" w:rsidRDefault="009F608E">
            <w:r>
              <w:rPr>
                <w:sz w:val="18"/>
                <w:szCs w:val="18"/>
              </w:rPr>
              <w:t>Datos faltantes por modalidad; heterogeneidad</w:t>
            </w:r>
          </w:p>
        </w:tc>
        <w:tc>
          <w:tcPr>
            <w:tcW w:w="1000" w:type="dxa"/>
            <w:tcBorders>
              <w:top w:val="single" w:sz="1" w:space="0" w:color="DDDDDD"/>
              <w:left w:val="single" w:sz="1" w:space="0" w:color="DDDDDD"/>
              <w:bottom w:val="single" w:sz="1" w:space="0" w:color="DDDDDD"/>
              <w:right w:val="single" w:sz="1" w:space="0" w:color="DDDDDD"/>
            </w:tcBorders>
            <w:shd w:val="clear" w:color="auto" w:fill="FFF8F0"/>
            <w:tcMar>
              <w:top w:w="60" w:type="dxa"/>
              <w:left w:w="90" w:type="dxa"/>
              <w:bottom w:w="60" w:type="dxa"/>
              <w:right w:w="90" w:type="dxa"/>
            </w:tcMar>
          </w:tcPr>
          <w:p w14:paraId="121827BA" w14:textId="77777777" w:rsidR="001108E9" w:rsidRDefault="009F608E">
            <w:r>
              <w:rPr>
                <w:sz w:val="18"/>
                <w:szCs w:val="18"/>
              </w:rPr>
              <w:t>Motivación diseño</w:t>
            </w:r>
          </w:p>
        </w:tc>
      </w:tr>
      <w:tr w:rsidR="001108E9" w14:paraId="69E66A75"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24A6FE45" w14:textId="77777777" w:rsidR="001108E9" w:rsidRDefault="009F608E">
            <w:r>
              <w:rPr>
                <w:b/>
                <w:bCs/>
                <w:sz w:val="18"/>
                <w:szCs w:val="18"/>
              </w:rPr>
              <w:t>Validación externa</w:t>
            </w:r>
          </w:p>
        </w:tc>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575685F" w14:textId="77777777" w:rsidR="001108E9" w:rsidRDefault="009F608E">
            <w:r>
              <w:rPr>
                <w:sz w:val="18"/>
                <w:szCs w:val="18"/>
              </w:rPr>
              <w:t>Metodología</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7431CD0A" w14:textId="77777777" w:rsidR="001108E9" w:rsidRDefault="009F608E">
            <w:proofErr w:type="spellStart"/>
            <w:r>
              <w:rPr>
                <w:sz w:val="18"/>
                <w:szCs w:val="18"/>
              </w:rPr>
              <w:t>Steyerberg</w:t>
            </w:r>
            <w:proofErr w:type="spellEnd"/>
            <w:r>
              <w:rPr>
                <w:sz w:val="18"/>
                <w:szCs w:val="18"/>
              </w:rPr>
              <w:t xml:space="preserve"> &amp; </w:t>
            </w:r>
            <w:proofErr w:type="spellStart"/>
            <w:r>
              <w:rPr>
                <w:sz w:val="18"/>
                <w:szCs w:val="18"/>
              </w:rPr>
              <w:lastRenderedPageBreak/>
              <w:t>Harrell</w:t>
            </w:r>
            <w:proofErr w:type="spellEnd"/>
            <w:r>
              <w:rPr>
                <w:sz w:val="18"/>
                <w:szCs w:val="18"/>
              </w:rPr>
              <w:t xml:space="preserve"> (2021)</w:t>
            </w:r>
          </w:p>
        </w:tc>
        <w:tc>
          <w:tcPr>
            <w:tcW w:w="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593F23E" w14:textId="77777777" w:rsidR="001108E9" w:rsidRDefault="009F608E">
            <w:r>
              <w:rPr>
                <w:sz w:val="18"/>
                <w:szCs w:val="18"/>
              </w:rPr>
              <w:lastRenderedPageBreak/>
              <w:t>—</w:t>
            </w:r>
          </w:p>
        </w:tc>
        <w:tc>
          <w:tcPr>
            <w:tcW w:w="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07C106E0" w14:textId="77777777" w:rsidR="001108E9" w:rsidRDefault="009F608E">
            <w:r>
              <w:rPr>
                <w:sz w:val="18"/>
                <w:szCs w:val="18"/>
              </w:rPr>
              <w:t>—</w:t>
            </w:r>
          </w:p>
        </w:tc>
        <w:tc>
          <w:tcPr>
            <w:tcW w:w="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13316465" w14:textId="77777777" w:rsidR="001108E9" w:rsidRDefault="009F608E">
            <w:r>
              <w:rPr>
                <w:sz w:val="18"/>
                <w:szCs w:val="18"/>
              </w:rPr>
              <w:t>—</w:t>
            </w:r>
          </w:p>
        </w:tc>
        <w:tc>
          <w:tcPr>
            <w:tcW w:w="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68E51FD3" w14:textId="77777777" w:rsidR="001108E9" w:rsidRDefault="009F608E">
            <w:r>
              <w:rPr>
                <w:sz w:val="18"/>
                <w:szCs w:val="18"/>
              </w:rPr>
              <w:t>—</w:t>
            </w:r>
          </w:p>
        </w:tc>
        <w:tc>
          <w:tcPr>
            <w:tcW w:w="1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902D724" w14:textId="77777777" w:rsidR="001108E9" w:rsidRDefault="009F608E">
            <w:r>
              <w:rPr>
                <w:sz w:val="18"/>
                <w:szCs w:val="18"/>
              </w:rPr>
              <w:t xml:space="preserve">Solo el 3% de estudios </w:t>
            </w:r>
            <w:r>
              <w:rPr>
                <w:sz w:val="18"/>
                <w:szCs w:val="18"/>
              </w:rPr>
              <w:lastRenderedPageBreak/>
              <w:t>la realizan; deficitaria</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D0452B9" w14:textId="77777777" w:rsidR="001108E9" w:rsidRDefault="009F608E">
            <w:r>
              <w:rPr>
                <w:sz w:val="18"/>
                <w:szCs w:val="18"/>
              </w:rPr>
              <w:lastRenderedPageBreak/>
              <w:t>Diferenciador TFM</w:t>
            </w:r>
          </w:p>
        </w:tc>
      </w:tr>
      <w:tr w:rsidR="001108E9" w14:paraId="519581B9" w14:textId="77777777">
        <w:tblPrEx>
          <w:tblCellMar>
            <w:top w:w="0" w:type="dxa"/>
            <w:bottom w:w="0" w:type="dxa"/>
          </w:tblCellMar>
        </w:tblPrEx>
        <w:trPr>
          <w:gridAfter w:val="8"/>
          <w:wAfter w:w="7600" w:type="dxa"/>
        </w:trPr>
        <w:tc>
          <w:tcPr>
            <w:tcW w:w="8800" w:type="dxa"/>
            <w:tcBorders>
              <w:top w:val="single" w:sz="1" w:space="0" w:color="B0B0B0"/>
              <w:left w:val="single" w:sz="1" w:space="0" w:color="B0B0B0"/>
              <w:bottom w:val="single" w:sz="1" w:space="0" w:color="B0B0B0"/>
              <w:right w:val="single" w:sz="1" w:space="0" w:color="B0B0B0"/>
            </w:tcBorders>
            <w:shd w:val="clear" w:color="auto" w:fill="D5E8F0"/>
            <w:tcMar>
              <w:top w:w="70" w:type="dxa"/>
              <w:left w:w="100" w:type="dxa"/>
              <w:bottom w:w="70" w:type="dxa"/>
              <w:right w:w="100" w:type="dxa"/>
            </w:tcMar>
            <w:vAlign w:val="center"/>
          </w:tcPr>
          <w:p w14:paraId="478EEFE2" w14:textId="77777777" w:rsidR="001108E9" w:rsidRDefault="009F608E">
            <w:pPr>
              <w:jc w:val="center"/>
            </w:pPr>
            <w:r>
              <w:rPr>
                <w:b/>
                <w:bCs/>
                <w:color w:val="2E5496"/>
                <w:sz w:val="18"/>
                <w:szCs w:val="18"/>
              </w:rPr>
              <w:t>Métricas de evaluación</w:t>
            </w:r>
          </w:p>
        </w:tc>
      </w:tr>
      <w:tr w:rsidR="001108E9" w14:paraId="63CCC6FE"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6F9E8121" w14:textId="77777777" w:rsidR="001108E9" w:rsidRDefault="009F608E">
            <w:r>
              <w:rPr>
                <w:b/>
                <w:bCs/>
                <w:sz w:val="18"/>
                <w:szCs w:val="18"/>
              </w:rPr>
              <w:t>C-</w:t>
            </w:r>
            <w:proofErr w:type="spellStart"/>
            <w:r>
              <w:rPr>
                <w:b/>
                <w:bCs/>
                <w:sz w:val="18"/>
                <w:szCs w:val="18"/>
              </w:rPr>
              <w:t>index</w:t>
            </w:r>
            <w:proofErr w:type="spellEnd"/>
          </w:p>
        </w:tc>
        <w:tc>
          <w:tcPr>
            <w:tcW w:w="1100"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2ECCB08C" w14:textId="77777777" w:rsidR="001108E9" w:rsidRDefault="009F608E">
            <w:r>
              <w:rPr>
                <w:sz w:val="18"/>
                <w:szCs w:val="18"/>
              </w:rPr>
              <w:t>Métrica discriminativa</w:t>
            </w:r>
          </w:p>
        </w:tc>
        <w:tc>
          <w:tcPr>
            <w:tcW w:w="900"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7D9DB183" w14:textId="77777777" w:rsidR="001108E9" w:rsidRDefault="009F608E">
            <w:proofErr w:type="spellStart"/>
            <w:r>
              <w:rPr>
                <w:sz w:val="18"/>
                <w:szCs w:val="18"/>
              </w:rPr>
              <w:t>Harrell</w:t>
            </w:r>
            <w:proofErr w:type="spellEnd"/>
            <w:r>
              <w:rPr>
                <w:sz w:val="18"/>
                <w:szCs w:val="18"/>
              </w:rPr>
              <w:t xml:space="preserve"> et al. (1996)</w:t>
            </w:r>
          </w:p>
        </w:tc>
        <w:tc>
          <w:tcPr>
            <w:tcW w:w="680"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25AFF9CF" w14:textId="77777777" w:rsidR="001108E9" w:rsidRDefault="009F608E">
            <w:r>
              <w:rPr>
                <w:sz w:val="18"/>
                <w:szCs w:val="18"/>
              </w:rPr>
              <w:t>—</w:t>
            </w:r>
          </w:p>
        </w:tc>
        <w:tc>
          <w:tcPr>
            <w:tcW w:w="680"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6B0F408E" w14:textId="77777777" w:rsidR="001108E9" w:rsidRDefault="009F608E">
            <w:r>
              <w:rPr>
                <w:sz w:val="18"/>
                <w:szCs w:val="18"/>
              </w:rPr>
              <w:t>—</w:t>
            </w:r>
          </w:p>
        </w:tc>
        <w:tc>
          <w:tcPr>
            <w:tcW w:w="680"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432C76EE" w14:textId="77777777" w:rsidR="001108E9" w:rsidRDefault="009F608E">
            <w:r>
              <w:rPr>
                <w:sz w:val="18"/>
                <w:szCs w:val="18"/>
              </w:rPr>
              <w:t>Alta</w:t>
            </w:r>
          </w:p>
        </w:tc>
        <w:tc>
          <w:tcPr>
            <w:tcW w:w="680"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1BDB5F4E" w14:textId="77777777" w:rsidR="001108E9" w:rsidRDefault="009F608E">
            <w:r>
              <w:rPr>
                <w:sz w:val="18"/>
                <w:szCs w:val="18"/>
              </w:rPr>
              <w:t>0,50 = azar</w:t>
            </w:r>
          </w:p>
        </w:tc>
        <w:tc>
          <w:tcPr>
            <w:tcW w:w="1880"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49E3FAD1" w14:textId="77777777" w:rsidR="001108E9" w:rsidRDefault="009F608E">
            <w:r>
              <w:rPr>
                <w:sz w:val="18"/>
                <w:szCs w:val="18"/>
              </w:rPr>
              <w:t>No evalúa calibración; sensible a censura informativa</w:t>
            </w:r>
          </w:p>
        </w:tc>
        <w:tc>
          <w:tcPr>
            <w:tcW w:w="1000"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4A1A08B4" w14:textId="77777777" w:rsidR="001108E9" w:rsidRDefault="009F608E">
            <w:r>
              <w:rPr>
                <w:sz w:val="18"/>
                <w:szCs w:val="18"/>
              </w:rPr>
              <w:t>Métrica principal</w:t>
            </w:r>
          </w:p>
        </w:tc>
      </w:tr>
      <w:tr w:rsidR="001108E9" w14:paraId="03DAAD01"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41FAE3CD" w14:textId="77777777" w:rsidR="001108E9" w:rsidRDefault="009F608E">
            <w:proofErr w:type="spellStart"/>
            <w:r>
              <w:rPr>
                <w:b/>
                <w:bCs/>
                <w:sz w:val="18"/>
                <w:szCs w:val="18"/>
              </w:rPr>
              <w:t>Brier</w:t>
            </w:r>
            <w:proofErr w:type="spellEnd"/>
            <w:r>
              <w:rPr>
                <w:b/>
                <w:bCs/>
                <w:sz w:val="18"/>
                <w:szCs w:val="18"/>
              </w:rPr>
              <w:t xml:space="preserve"> Score integrado</w:t>
            </w:r>
          </w:p>
        </w:tc>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51020E08" w14:textId="77777777" w:rsidR="001108E9" w:rsidRDefault="009F608E">
            <w:r>
              <w:rPr>
                <w:sz w:val="18"/>
                <w:szCs w:val="18"/>
              </w:rPr>
              <w:t xml:space="preserve">Calibración + </w:t>
            </w:r>
            <w:proofErr w:type="spellStart"/>
            <w:r>
              <w:rPr>
                <w:sz w:val="18"/>
                <w:szCs w:val="18"/>
              </w:rPr>
              <w:t>discrim</w:t>
            </w:r>
            <w:proofErr w:type="spellEnd"/>
            <w:r>
              <w:rPr>
                <w:sz w:val="18"/>
                <w:szCs w:val="18"/>
              </w:rPr>
              <w:t>.</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56E12B96" w14:textId="77777777" w:rsidR="001108E9" w:rsidRDefault="009F608E">
            <w:r>
              <w:rPr>
                <w:sz w:val="18"/>
                <w:szCs w:val="18"/>
              </w:rPr>
              <w:t>Graf et al. (1999)</w:t>
            </w:r>
          </w:p>
        </w:tc>
        <w:tc>
          <w:tcPr>
            <w:tcW w:w="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1751FBCD" w14:textId="77777777" w:rsidR="001108E9" w:rsidRDefault="009F608E">
            <w:r>
              <w:rPr>
                <w:sz w:val="18"/>
                <w:szCs w:val="18"/>
              </w:rPr>
              <w:t>—</w:t>
            </w:r>
          </w:p>
        </w:tc>
        <w:tc>
          <w:tcPr>
            <w:tcW w:w="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F35A6F0" w14:textId="77777777" w:rsidR="001108E9" w:rsidRDefault="009F608E">
            <w:r>
              <w:rPr>
                <w:sz w:val="18"/>
                <w:szCs w:val="18"/>
              </w:rPr>
              <w:t>—</w:t>
            </w:r>
          </w:p>
        </w:tc>
        <w:tc>
          <w:tcPr>
            <w:tcW w:w="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08521943" w14:textId="77777777" w:rsidR="001108E9" w:rsidRDefault="009F608E">
            <w:r>
              <w:rPr>
                <w:sz w:val="18"/>
                <w:szCs w:val="18"/>
              </w:rPr>
              <w:t>Media</w:t>
            </w:r>
          </w:p>
        </w:tc>
        <w:tc>
          <w:tcPr>
            <w:tcW w:w="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509FCB2C" w14:textId="77777777" w:rsidR="001108E9" w:rsidRDefault="009F608E">
            <w:r>
              <w:rPr>
                <w:sz w:val="18"/>
                <w:szCs w:val="18"/>
              </w:rPr>
              <w:t>0,25 = modelo nulo</w:t>
            </w:r>
          </w:p>
        </w:tc>
        <w:tc>
          <w:tcPr>
            <w:tcW w:w="1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1D423ACB" w14:textId="77777777" w:rsidR="001108E9" w:rsidRDefault="009F608E">
            <w:r>
              <w:rPr>
                <w:sz w:val="18"/>
                <w:szCs w:val="18"/>
              </w:rPr>
              <w:t>Menos intuitivo; depende del horizonte temporal</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10D62F21" w14:textId="77777777" w:rsidR="001108E9" w:rsidRDefault="009F608E">
            <w:r>
              <w:rPr>
                <w:sz w:val="18"/>
                <w:szCs w:val="18"/>
              </w:rPr>
              <w:t>Métrica secundaria</w:t>
            </w:r>
          </w:p>
        </w:tc>
      </w:tr>
      <w:tr w:rsidR="001108E9" w14:paraId="49363C85"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772BB2B0" w14:textId="77777777" w:rsidR="001108E9" w:rsidRDefault="009F608E">
            <w:r>
              <w:rPr>
                <w:b/>
                <w:bCs/>
                <w:sz w:val="18"/>
                <w:szCs w:val="18"/>
              </w:rPr>
              <w:t>Log-</w:t>
            </w:r>
            <w:proofErr w:type="spellStart"/>
            <w:r>
              <w:rPr>
                <w:b/>
                <w:bCs/>
                <w:sz w:val="18"/>
                <w:szCs w:val="18"/>
              </w:rPr>
              <w:t>rank</w:t>
            </w:r>
            <w:proofErr w:type="spellEnd"/>
            <w:r>
              <w:rPr>
                <w:b/>
                <w:bCs/>
                <w:sz w:val="18"/>
                <w:szCs w:val="18"/>
              </w:rPr>
              <w:t xml:space="preserve"> test</w:t>
            </w:r>
          </w:p>
        </w:tc>
        <w:tc>
          <w:tcPr>
            <w:tcW w:w="1100"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6272F409" w14:textId="77777777" w:rsidR="001108E9" w:rsidRDefault="009F608E">
            <w:r>
              <w:rPr>
                <w:sz w:val="18"/>
                <w:szCs w:val="18"/>
              </w:rPr>
              <w:t>Comparación grupos</w:t>
            </w:r>
          </w:p>
        </w:tc>
        <w:tc>
          <w:tcPr>
            <w:tcW w:w="900"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6F08DEE6" w14:textId="77777777" w:rsidR="001108E9" w:rsidRDefault="009F608E">
            <w:r>
              <w:rPr>
                <w:sz w:val="18"/>
                <w:szCs w:val="18"/>
              </w:rPr>
              <w:t>Mantel (1966)</w:t>
            </w:r>
          </w:p>
        </w:tc>
        <w:tc>
          <w:tcPr>
            <w:tcW w:w="680"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425C1165" w14:textId="77777777" w:rsidR="001108E9" w:rsidRDefault="009F608E">
            <w:r>
              <w:rPr>
                <w:sz w:val="18"/>
                <w:szCs w:val="18"/>
              </w:rPr>
              <w:t>—</w:t>
            </w:r>
          </w:p>
        </w:tc>
        <w:tc>
          <w:tcPr>
            <w:tcW w:w="680"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611422A3" w14:textId="77777777" w:rsidR="001108E9" w:rsidRDefault="009F608E">
            <w:r>
              <w:rPr>
                <w:sz w:val="18"/>
                <w:szCs w:val="18"/>
              </w:rPr>
              <w:t>—</w:t>
            </w:r>
          </w:p>
        </w:tc>
        <w:tc>
          <w:tcPr>
            <w:tcW w:w="680"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5C81A3FA" w14:textId="77777777" w:rsidR="001108E9" w:rsidRDefault="009F608E">
            <w:r>
              <w:rPr>
                <w:sz w:val="18"/>
                <w:szCs w:val="18"/>
              </w:rPr>
              <w:t>Alta</w:t>
            </w:r>
          </w:p>
        </w:tc>
        <w:tc>
          <w:tcPr>
            <w:tcW w:w="680"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747C82B6" w14:textId="77777777" w:rsidR="001108E9" w:rsidRDefault="009F608E">
            <w:r>
              <w:rPr>
                <w:sz w:val="18"/>
                <w:szCs w:val="18"/>
              </w:rPr>
              <w:t>p-valor</w:t>
            </w:r>
          </w:p>
        </w:tc>
        <w:tc>
          <w:tcPr>
            <w:tcW w:w="1880"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67AF789A" w14:textId="77777777" w:rsidR="001108E9" w:rsidRDefault="009F608E">
            <w:r>
              <w:rPr>
                <w:sz w:val="18"/>
                <w:szCs w:val="18"/>
              </w:rPr>
              <w:t>Solo evalúa diferencia categórica entre grupos</w:t>
            </w:r>
          </w:p>
        </w:tc>
        <w:tc>
          <w:tcPr>
            <w:tcW w:w="1000"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51B288C8" w14:textId="77777777" w:rsidR="001108E9" w:rsidRDefault="009F608E">
            <w:r>
              <w:rPr>
                <w:sz w:val="18"/>
                <w:szCs w:val="18"/>
              </w:rPr>
              <w:t>Estratificación de riesgo</w:t>
            </w:r>
          </w:p>
        </w:tc>
      </w:tr>
    </w:tbl>
    <w:p w14:paraId="40BC8851" w14:textId="77777777" w:rsidR="001108E9" w:rsidRDefault="001108E9">
      <w:pPr>
        <w:spacing w:after="80"/>
      </w:pPr>
    </w:p>
    <w:p w14:paraId="1BC668A4" w14:textId="77777777" w:rsidR="001108E9" w:rsidRDefault="009F608E">
      <w:pPr>
        <w:pStyle w:val="Ttulo3"/>
      </w:pPr>
      <w:r>
        <w:t>2.10.3 Brechas de conocimiento identificadas</w:t>
      </w:r>
    </w:p>
    <w:p w14:paraId="25A90D8F" w14:textId="77777777" w:rsidR="001108E9" w:rsidRDefault="009F608E">
      <w:pPr>
        <w:spacing w:after="160"/>
        <w:jc w:val="both"/>
      </w:pPr>
      <w:r>
        <w:t>La revisión permite identificar las siguientes brechas que justifican el diseño del presente TFM:</w:t>
      </w:r>
    </w:p>
    <w:p w14:paraId="6179E058" w14:textId="77777777" w:rsidR="001108E9" w:rsidRDefault="001108E9">
      <w:pPr>
        <w:spacing w:after="80"/>
      </w:pPr>
    </w:p>
    <w:p w14:paraId="1BA06F0E" w14:textId="77777777" w:rsidR="001108E9" w:rsidRDefault="009F608E">
      <w:pPr>
        <w:pStyle w:val="Prrafodelista"/>
        <w:numPr>
          <w:ilvl w:val="0"/>
          <w:numId w:val="2"/>
        </w:numPr>
        <w:spacing w:after="80"/>
      </w:pPr>
      <w:r>
        <w:t>Déficit sistemático de validación externa: el 97% de los estudios no la realizan, imposibilitando establecer la generalización real de los modelos publicados.</w:t>
      </w:r>
    </w:p>
    <w:p w14:paraId="74D132D1" w14:textId="77777777" w:rsidR="001108E9" w:rsidRDefault="009F608E">
      <w:pPr>
        <w:pStyle w:val="Prrafodelista"/>
        <w:numPr>
          <w:ilvl w:val="0"/>
          <w:numId w:val="2"/>
        </w:numPr>
        <w:spacing w:after="80"/>
      </w:pPr>
      <w:r>
        <w:t xml:space="preserve">Escasez de comparaciones </w:t>
      </w:r>
      <w:proofErr w:type="spellStart"/>
      <w:r>
        <w:t>multi-modelo</w:t>
      </w:r>
      <w:proofErr w:type="spellEnd"/>
      <w:r>
        <w:t xml:space="preserve"> sistemáticas: los estudios suelen comparar un modelo nuevo </w:t>
      </w:r>
      <w:r>
        <w:t>únicamente con el Cox estándar, sin evaluaciones exhaustivas entre familias metodológicas en condiciones experimentales idénticas.</w:t>
      </w:r>
    </w:p>
    <w:p w14:paraId="189767C0" w14:textId="77777777" w:rsidR="001108E9" w:rsidRDefault="009F608E">
      <w:pPr>
        <w:pStyle w:val="Prrafodelista"/>
        <w:numPr>
          <w:ilvl w:val="0"/>
          <w:numId w:val="2"/>
        </w:numPr>
        <w:spacing w:after="80"/>
      </w:pPr>
      <w:r>
        <w:t xml:space="preserve">Heterogeneidad en pipelines de preprocesamiento: la falta de estandarización dificulta la comparación entre estudios y puede </w:t>
      </w:r>
      <w:r>
        <w:t>ser fuente importante de variabilidad en los resultados.</w:t>
      </w:r>
    </w:p>
    <w:p w14:paraId="0373F2EA" w14:textId="77777777" w:rsidR="001108E9" w:rsidRDefault="009F608E">
      <w:pPr>
        <w:pStyle w:val="Prrafodelista"/>
        <w:numPr>
          <w:ilvl w:val="0"/>
          <w:numId w:val="2"/>
        </w:numPr>
        <w:spacing w:after="80"/>
      </w:pPr>
      <w:r>
        <w:t xml:space="preserve">Análisis insuficiente de transferibilidad TCGA-BRCA ↔ METABRIC con modelos complejos: la validación cruzada de RSF y </w:t>
      </w:r>
      <w:proofErr w:type="spellStart"/>
      <w:r>
        <w:t>DeepSurv</w:t>
      </w:r>
      <w:proofErr w:type="spellEnd"/>
      <w:r>
        <w:t xml:space="preserve"> entre ambas cohortes es escasa y no sistematizada.</w:t>
      </w:r>
    </w:p>
    <w:p w14:paraId="123ABD66" w14:textId="77777777" w:rsidR="001108E9" w:rsidRDefault="009F608E">
      <w:pPr>
        <w:pStyle w:val="Prrafodelista"/>
        <w:numPr>
          <w:ilvl w:val="0"/>
          <w:numId w:val="2"/>
        </w:numPr>
        <w:spacing w:after="80"/>
      </w:pPr>
      <w:r>
        <w:t xml:space="preserve">Limitada aplicación de criterios de interpretabilidad en </w:t>
      </w:r>
      <w:proofErr w:type="spellStart"/>
      <w:r>
        <w:t>DeepSurv</w:t>
      </w:r>
      <w:proofErr w:type="spellEnd"/>
      <w:r>
        <w:t xml:space="preserve">: los estudios que aplican </w:t>
      </w:r>
      <w:proofErr w:type="spellStart"/>
      <w:r>
        <w:t>DeepSurv</w:t>
      </w:r>
      <w:proofErr w:type="spellEnd"/>
      <w:r>
        <w:t xml:space="preserve"> raramente complementan los resultados con análisis SHAP, dificultando la traducción biológica de los hallazgos.</w:t>
      </w:r>
    </w:p>
    <w:p w14:paraId="7280A2FB" w14:textId="77777777" w:rsidR="001108E9" w:rsidRDefault="001108E9">
      <w:pPr>
        <w:spacing w:after="80"/>
      </w:pPr>
    </w:p>
    <w:p w14:paraId="4BF9687A" w14:textId="77777777" w:rsidR="001108E9" w:rsidRDefault="009F608E">
      <w:pPr>
        <w:spacing w:after="160"/>
        <w:jc w:val="both"/>
      </w:pPr>
      <w:r>
        <w:t xml:space="preserve">El presente TFM aborda explícitamente las </w:t>
      </w:r>
      <w:r>
        <w:t>tres primeras brechas al proponer validación cruzada entre TCGA y METABRIC (brecha 1), comparación de cuatro familias metodológicas en igualdad de condiciones (brecha 2) y documentación exhaustiva y reproducible del pipeline de preprocesamiento (brecha 3).</w:t>
      </w:r>
      <w:r>
        <w:t xml:space="preserve"> Las brechas cuarta y quinta orientan el análisis de interpretabilidad del OE5 y la discusión del Capítulo 6.</w:t>
      </w:r>
    </w:p>
    <w:p w14:paraId="3A29DC60" w14:textId="77777777" w:rsidR="001108E9" w:rsidRDefault="001108E9">
      <w:pPr>
        <w:spacing w:after="80"/>
      </w:pPr>
    </w:p>
    <w:p w14:paraId="72F8105C" w14:textId="77777777" w:rsidR="001108E9" w:rsidRDefault="009F608E">
      <w:r>
        <w:br w:type="page"/>
      </w:r>
    </w:p>
    <w:bookmarkEnd w:id="8"/>
    <w:p w14:paraId="3198902F" w14:textId="77777777" w:rsidR="001108E9" w:rsidRDefault="009F608E">
      <w:pPr>
        <w:pStyle w:val="Ttulo2"/>
      </w:pPr>
      <w:r>
        <w:lastRenderedPageBreak/>
        <w:t>Referencias bibliográficas del Capítulo 2</w:t>
      </w:r>
    </w:p>
    <w:p w14:paraId="44E0312B" w14:textId="77777777" w:rsidR="001108E9" w:rsidRDefault="009F608E">
      <w:pPr>
        <w:spacing w:after="160"/>
        <w:jc w:val="both"/>
      </w:pPr>
      <w:r>
        <w:t>Las referencias marcadas con asterisco (*) son de mayor relevancia metodológica para el diseño del TF</w:t>
      </w:r>
      <w:r>
        <w:t>M y se recomienda su lectura integral.</w:t>
      </w:r>
    </w:p>
    <w:p w14:paraId="67CB0D25" w14:textId="77777777" w:rsidR="001108E9" w:rsidRDefault="001108E9">
      <w:pPr>
        <w:spacing w:after="80"/>
      </w:pPr>
    </w:p>
    <w:p w14:paraId="73C42C10" w14:textId="77777777" w:rsidR="001108E9" w:rsidRDefault="009F608E">
      <w:pPr>
        <w:spacing w:after="110"/>
        <w:ind w:left="720" w:hanging="360"/>
      </w:pPr>
      <w:r>
        <w:rPr>
          <w:b/>
          <w:bCs/>
          <w:color w:val="1F3864"/>
          <w:sz w:val="19"/>
          <w:szCs w:val="19"/>
        </w:rPr>
        <w:t xml:space="preserve">[1] </w:t>
      </w:r>
      <w:r>
        <w:rPr>
          <w:sz w:val="19"/>
          <w:szCs w:val="19"/>
        </w:rPr>
        <w:t xml:space="preserve">Kaplan, E. L., &amp; Meier, P. (1958). </w:t>
      </w:r>
      <w:proofErr w:type="spellStart"/>
      <w:r>
        <w:rPr>
          <w:sz w:val="19"/>
          <w:szCs w:val="19"/>
        </w:rPr>
        <w:t>Nonparametric</w:t>
      </w:r>
      <w:proofErr w:type="spellEnd"/>
      <w:r>
        <w:rPr>
          <w:sz w:val="19"/>
          <w:szCs w:val="19"/>
        </w:rPr>
        <w:t xml:space="preserve"> </w:t>
      </w:r>
      <w:proofErr w:type="spellStart"/>
      <w:r>
        <w:rPr>
          <w:sz w:val="19"/>
          <w:szCs w:val="19"/>
        </w:rPr>
        <w:t>estimation</w:t>
      </w:r>
      <w:proofErr w:type="spellEnd"/>
      <w:r>
        <w:rPr>
          <w:sz w:val="19"/>
          <w:szCs w:val="19"/>
        </w:rPr>
        <w:t xml:space="preserve"> </w:t>
      </w:r>
      <w:proofErr w:type="spellStart"/>
      <w:r>
        <w:rPr>
          <w:sz w:val="19"/>
          <w:szCs w:val="19"/>
        </w:rPr>
        <w:t>from</w:t>
      </w:r>
      <w:proofErr w:type="spellEnd"/>
      <w:r>
        <w:rPr>
          <w:sz w:val="19"/>
          <w:szCs w:val="19"/>
        </w:rPr>
        <w:t xml:space="preserve"> incomplete </w:t>
      </w:r>
      <w:proofErr w:type="spellStart"/>
      <w:r>
        <w:rPr>
          <w:sz w:val="19"/>
          <w:szCs w:val="19"/>
        </w:rPr>
        <w:t>observations</w:t>
      </w:r>
      <w:proofErr w:type="spellEnd"/>
      <w:r>
        <w:rPr>
          <w:sz w:val="19"/>
          <w:szCs w:val="19"/>
        </w:rPr>
        <w:t xml:space="preserve">. </w:t>
      </w:r>
      <w:proofErr w:type="spellStart"/>
      <w:r>
        <w:rPr>
          <w:sz w:val="19"/>
          <w:szCs w:val="19"/>
        </w:rPr>
        <w:t>Journal</w:t>
      </w:r>
      <w:proofErr w:type="spellEnd"/>
      <w:r>
        <w:rPr>
          <w:sz w:val="19"/>
          <w:szCs w:val="19"/>
        </w:rPr>
        <w:t xml:space="preserve"> </w:t>
      </w:r>
      <w:proofErr w:type="spellStart"/>
      <w:r>
        <w:rPr>
          <w:sz w:val="19"/>
          <w:szCs w:val="19"/>
        </w:rPr>
        <w:t>of</w:t>
      </w:r>
      <w:proofErr w:type="spellEnd"/>
      <w:r>
        <w:rPr>
          <w:sz w:val="19"/>
          <w:szCs w:val="19"/>
        </w:rPr>
        <w:t xml:space="preserve"> </w:t>
      </w:r>
      <w:proofErr w:type="spellStart"/>
      <w:r>
        <w:rPr>
          <w:sz w:val="19"/>
          <w:szCs w:val="19"/>
        </w:rPr>
        <w:t>the</w:t>
      </w:r>
      <w:proofErr w:type="spellEnd"/>
      <w:r>
        <w:rPr>
          <w:sz w:val="19"/>
          <w:szCs w:val="19"/>
        </w:rPr>
        <w:t xml:space="preserve"> American </w:t>
      </w:r>
      <w:proofErr w:type="spellStart"/>
      <w:r>
        <w:rPr>
          <w:sz w:val="19"/>
          <w:szCs w:val="19"/>
        </w:rPr>
        <w:t>Statistical</w:t>
      </w:r>
      <w:proofErr w:type="spellEnd"/>
      <w:r>
        <w:rPr>
          <w:sz w:val="19"/>
          <w:szCs w:val="19"/>
        </w:rPr>
        <w:t xml:space="preserve"> </w:t>
      </w:r>
      <w:proofErr w:type="spellStart"/>
      <w:r>
        <w:rPr>
          <w:sz w:val="19"/>
          <w:szCs w:val="19"/>
        </w:rPr>
        <w:t>Association</w:t>
      </w:r>
      <w:proofErr w:type="spellEnd"/>
      <w:r>
        <w:rPr>
          <w:sz w:val="19"/>
          <w:szCs w:val="19"/>
        </w:rPr>
        <w:t>, 53(282), 457-481. https://doi.org/10.1080/01621459.1958.10501452 *</w:t>
      </w:r>
    </w:p>
    <w:p w14:paraId="47DB6A08" w14:textId="77777777" w:rsidR="001108E9" w:rsidRDefault="009F608E">
      <w:pPr>
        <w:spacing w:after="110"/>
        <w:ind w:left="720" w:hanging="360"/>
      </w:pPr>
      <w:r>
        <w:rPr>
          <w:b/>
          <w:bCs/>
          <w:color w:val="1F3864"/>
          <w:sz w:val="19"/>
          <w:szCs w:val="19"/>
        </w:rPr>
        <w:t xml:space="preserve">[2] </w:t>
      </w:r>
      <w:r>
        <w:rPr>
          <w:sz w:val="19"/>
          <w:szCs w:val="19"/>
        </w:rPr>
        <w:t>Le</w:t>
      </w:r>
      <w:r>
        <w:rPr>
          <w:sz w:val="19"/>
          <w:szCs w:val="19"/>
        </w:rPr>
        <w:t>-</w:t>
      </w:r>
      <w:proofErr w:type="spellStart"/>
      <w:r>
        <w:rPr>
          <w:sz w:val="19"/>
          <w:szCs w:val="19"/>
        </w:rPr>
        <w:t>Rademacher</w:t>
      </w:r>
      <w:proofErr w:type="spellEnd"/>
      <w:r>
        <w:rPr>
          <w:sz w:val="19"/>
          <w:szCs w:val="19"/>
        </w:rPr>
        <w:t>, J., &amp; Wang, X. (2021). Time-</w:t>
      </w:r>
      <w:proofErr w:type="spellStart"/>
      <w:r>
        <w:rPr>
          <w:sz w:val="19"/>
          <w:szCs w:val="19"/>
        </w:rPr>
        <w:t>to</w:t>
      </w:r>
      <w:proofErr w:type="spellEnd"/>
      <w:r>
        <w:rPr>
          <w:sz w:val="19"/>
          <w:szCs w:val="19"/>
        </w:rPr>
        <w:t>-</w:t>
      </w:r>
      <w:proofErr w:type="spellStart"/>
      <w:r>
        <w:rPr>
          <w:sz w:val="19"/>
          <w:szCs w:val="19"/>
        </w:rPr>
        <w:t>event</w:t>
      </w:r>
      <w:proofErr w:type="spellEnd"/>
      <w:r>
        <w:rPr>
          <w:sz w:val="19"/>
          <w:szCs w:val="19"/>
        </w:rPr>
        <w:t xml:space="preserve"> data: </w:t>
      </w:r>
      <w:proofErr w:type="spellStart"/>
      <w:r>
        <w:rPr>
          <w:sz w:val="19"/>
          <w:szCs w:val="19"/>
        </w:rPr>
        <w:t>an</w:t>
      </w:r>
      <w:proofErr w:type="spellEnd"/>
      <w:r>
        <w:rPr>
          <w:sz w:val="19"/>
          <w:szCs w:val="19"/>
        </w:rPr>
        <w:t xml:space="preserve"> </w:t>
      </w:r>
      <w:proofErr w:type="spellStart"/>
      <w:r>
        <w:rPr>
          <w:sz w:val="19"/>
          <w:szCs w:val="19"/>
        </w:rPr>
        <w:t>overview</w:t>
      </w:r>
      <w:proofErr w:type="spellEnd"/>
      <w:r>
        <w:rPr>
          <w:sz w:val="19"/>
          <w:szCs w:val="19"/>
        </w:rPr>
        <w:t xml:space="preserve"> and </w:t>
      </w:r>
      <w:proofErr w:type="spellStart"/>
      <w:r>
        <w:rPr>
          <w:sz w:val="19"/>
          <w:szCs w:val="19"/>
        </w:rPr>
        <w:t>analysis</w:t>
      </w:r>
      <w:proofErr w:type="spellEnd"/>
      <w:r>
        <w:rPr>
          <w:sz w:val="19"/>
          <w:szCs w:val="19"/>
        </w:rPr>
        <w:t xml:space="preserve"> </w:t>
      </w:r>
      <w:proofErr w:type="spellStart"/>
      <w:r>
        <w:rPr>
          <w:sz w:val="19"/>
          <w:szCs w:val="19"/>
        </w:rPr>
        <w:t>considerations</w:t>
      </w:r>
      <w:proofErr w:type="spellEnd"/>
      <w:r>
        <w:rPr>
          <w:sz w:val="19"/>
          <w:szCs w:val="19"/>
        </w:rPr>
        <w:t xml:space="preserve">. </w:t>
      </w:r>
      <w:proofErr w:type="spellStart"/>
      <w:r>
        <w:rPr>
          <w:sz w:val="19"/>
          <w:szCs w:val="19"/>
        </w:rPr>
        <w:t>Journal</w:t>
      </w:r>
      <w:proofErr w:type="spellEnd"/>
      <w:r>
        <w:rPr>
          <w:sz w:val="19"/>
          <w:szCs w:val="19"/>
        </w:rPr>
        <w:t xml:space="preserve"> </w:t>
      </w:r>
      <w:proofErr w:type="spellStart"/>
      <w:r>
        <w:rPr>
          <w:sz w:val="19"/>
          <w:szCs w:val="19"/>
        </w:rPr>
        <w:t>of</w:t>
      </w:r>
      <w:proofErr w:type="spellEnd"/>
      <w:r>
        <w:rPr>
          <w:sz w:val="19"/>
          <w:szCs w:val="19"/>
        </w:rPr>
        <w:t xml:space="preserve"> </w:t>
      </w:r>
      <w:proofErr w:type="spellStart"/>
      <w:r>
        <w:rPr>
          <w:sz w:val="19"/>
          <w:szCs w:val="19"/>
        </w:rPr>
        <w:t>Thoracic</w:t>
      </w:r>
      <w:proofErr w:type="spellEnd"/>
      <w:r>
        <w:rPr>
          <w:sz w:val="19"/>
          <w:szCs w:val="19"/>
        </w:rPr>
        <w:t xml:space="preserve"> </w:t>
      </w:r>
      <w:proofErr w:type="spellStart"/>
      <w:r>
        <w:rPr>
          <w:sz w:val="19"/>
          <w:szCs w:val="19"/>
        </w:rPr>
        <w:t>Oncology</w:t>
      </w:r>
      <w:proofErr w:type="spellEnd"/>
      <w:r>
        <w:rPr>
          <w:sz w:val="19"/>
          <w:szCs w:val="19"/>
        </w:rPr>
        <w:t>, 16(7), 1067-1074. https://doi.org/10.1016/j.jtho.2021.04.004</w:t>
      </w:r>
    </w:p>
    <w:p w14:paraId="477F9770" w14:textId="77777777" w:rsidR="001108E9" w:rsidRDefault="009F608E">
      <w:pPr>
        <w:spacing w:after="110"/>
        <w:ind w:left="720" w:hanging="360"/>
      </w:pPr>
      <w:r>
        <w:rPr>
          <w:b/>
          <w:bCs/>
          <w:color w:val="1F3864"/>
          <w:sz w:val="19"/>
          <w:szCs w:val="19"/>
        </w:rPr>
        <w:t xml:space="preserve">[3] </w:t>
      </w:r>
      <w:r>
        <w:rPr>
          <w:sz w:val="19"/>
          <w:szCs w:val="19"/>
        </w:rPr>
        <w:t xml:space="preserve">Cox, D. R. (1972). </w:t>
      </w:r>
      <w:proofErr w:type="spellStart"/>
      <w:r>
        <w:rPr>
          <w:sz w:val="19"/>
          <w:szCs w:val="19"/>
        </w:rPr>
        <w:t>Regression</w:t>
      </w:r>
      <w:proofErr w:type="spellEnd"/>
      <w:r>
        <w:rPr>
          <w:sz w:val="19"/>
          <w:szCs w:val="19"/>
        </w:rPr>
        <w:t xml:space="preserve"> </w:t>
      </w:r>
      <w:proofErr w:type="spellStart"/>
      <w:r>
        <w:rPr>
          <w:sz w:val="19"/>
          <w:szCs w:val="19"/>
        </w:rPr>
        <w:t>models</w:t>
      </w:r>
      <w:proofErr w:type="spellEnd"/>
      <w:r>
        <w:rPr>
          <w:sz w:val="19"/>
          <w:szCs w:val="19"/>
        </w:rPr>
        <w:t xml:space="preserve"> and </w:t>
      </w:r>
      <w:proofErr w:type="spellStart"/>
      <w:r>
        <w:rPr>
          <w:sz w:val="19"/>
          <w:szCs w:val="19"/>
        </w:rPr>
        <w:t>life</w:t>
      </w:r>
      <w:proofErr w:type="spellEnd"/>
      <w:r>
        <w:rPr>
          <w:sz w:val="19"/>
          <w:szCs w:val="19"/>
        </w:rPr>
        <w:t xml:space="preserve">-tables. </w:t>
      </w:r>
      <w:proofErr w:type="spellStart"/>
      <w:r>
        <w:rPr>
          <w:sz w:val="19"/>
          <w:szCs w:val="19"/>
        </w:rPr>
        <w:t>Journal</w:t>
      </w:r>
      <w:proofErr w:type="spellEnd"/>
      <w:r>
        <w:rPr>
          <w:sz w:val="19"/>
          <w:szCs w:val="19"/>
        </w:rPr>
        <w:t xml:space="preserve"> </w:t>
      </w:r>
      <w:proofErr w:type="spellStart"/>
      <w:r>
        <w:rPr>
          <w:sz w:val="19"/>
          <w:szCs w:val="19"/>
        </w:rPr>
        <w:t>of</w:t>
      </w:r>
      <w:proofErr w:type="spellEnd"/>
      <w:r>
        <w:rPr>
          <w:sz w:val="19"/>
          <w:szCs w:val="19"/>
        </w:rPr>
        <w:t xml:space="preserve"> </w:t>
      </w:r>
      <w:proofErr w:type="spellStart"/>
      <w:r>
        <w:rPr>
          <w:sz w:val="19"/>
          <w:szCs w:val="19"/>
        </w:rPr>
        <w:t>the</w:t>
      </w:r>
      <w:proofErr w:type="spellEnd"/>
      <w:r>
        <w:rPr>
          <w:sz w:val="19"/>
          <w:szCs w:val="19"/>
        </w:rPr>
        <w:t xml:space="preserve"> Royal </w:t>
      </w:r>
      <w:proofErr w:type="spellStart"/>
      <w:r>
        <w:rPr>
          <w:sz w:val="19"/>
          <w:szCs w:val="19"/>
        </w:rPr>
        <w:t>Statistical</w:t>
      </w:r>
      <w:proofErr w:type="spellEnd"/>
      <w:r>
        <w:rPr>
          <w:sz w:val="19"/>
          <w:szCs w:val="19"/>
        </w:rPr>
        <w:t xml:space="preserve"> </w:t>
      </w:r>
      <w:proofErr w:type="spellStart"/>
      <w:r>
        <w:rPr>
          <w:sz w:val="19"/>
          <w:szCs w:val="19"/>
        </w:rPr>
        <w:t>Society</w:t>
      </w:r>
      <w:proofErr w:type="spellEnd"/>
      <w:r>
        <w:rPr>
          <w:sz w:val="19"/>
          <w:szCs w:val="19"/>
        </w:rPr>
        <w:t>: Series B, 34(2), 187-220. https://doi.org/10.1111/j.2517-6161.1972.tb00899.x *</w:t>
      </w:r>
    </w:p>
    <w:p w14:paraId="04E17810" w14:textId="77777777" w:rsidR="001108E9" w:rsidRDefault="009F608E">
      <w:pPr>
        <w:spacing w:after="110"/>
        <w:ind w:left="720" w:hanging="360"/>
      </w:pPr>
      <w:r>
        <w:rPr>
          <w:b/>
          <w:bCs/>
          <w:color w:val="1F3864"/>
          <w:sz w:val="19"/>
          <w:szCs w:val="19"/>
        </w:rPr>
        <w:t xml:space="preserve">[4] </w:t>
      </w:r>
      <w:proofErr w:type="spellStart"/>
      <w:r>
        <w:rPr>
          <w:sz w:val="19"/>
          <w:szCs w:val="19"/>
        </w:rPr>
        <w:t>Tibshirani</w:t>
      </w:r>
      <w:proofErr w:type="spellEnd"/>
      <w:r>
        <w:rPr>
          <w:sz w:val="19"/>
          <w:szCs w:val="19"/>
        </w:rPr>
        <w:t xml:space="preserve">, R. (1996). </w:t>
      </w:r>
      <w:proofErr w:type="spellStart"/>
      <w:r>
        <w:rPr>
          <w:sz w:val="19"/>
          <w:szCs w:val="19"/>
        </w:rPr>
        <w:t>Regression</w:t>
      </w:r>
      <w:proofErr w:type="spellEnd"/>
      <w:r>
        <w:rPr>
          <w:sz w:val="19"/>
          <w:szCs w:val="19"/>
        </w:rPr>
        <w:t xml:space="preserve"> </w:t>
      </w:r>
      <w:proofErr w:type="spellStart"/>
      <w:r>
        <w:rPr>
          <w:sz w:val="19"/>
          <w:szCs w:val="19"/>
        </w:rPr>
        <w:t>shrinkage</w:t>
      </w:r>
      <w:proofErr w:type="spellEnd"/>
      <w:r>
        <w:rPr>
          <w:sz w:val="19"/>
          <w:szCs w:val="19"/>
        </w:rPr>
        <w:t xml:space="preserve"> and </w:t>
      </w:r>
      <w:proofErr w:type="spellStart"/>
      <w:r>
        <w:rPr>
          <w:sz w:val="19"/>
          <w:szCs w:val="19"/>
        </w:rPr>
        <w:t>selection</w:t>
      </w:r>
      <w:proofErr w:type="spellEnd"/>
      <w:r>
        <w:rPr>
          <w:sz w:val="19"/>
          <w:szCs w:val="19"/>
        </w:rPr>
        <w:t xml:space="preserve"> </w:t>
      </w:r>
      <w:proofErr w:type="spellStart"/>
      <w:r>
        <w:rPr>
          <w:sz w:val="19"/>
          <w:szCs w:val="19"/>
        </w:rPr>
        <w:t>via</w:t>
      </w:r>
      <w:proofErr w:type="spellEnd"/>
      <w:r>
        <w:rPr>
          <w:sz w:val="19"/>
          <w:szCs w:val="19"/>
        </w:rPr>
        <w:t xml:space="preserve"> </w:t>
      </w:r>
      <w:proofErr w:type="spellStart"/>
      <w:r>
        <w:rPr>
          <w:sz w:val="19"/>
          <w:szCs w:val="19"/>
        </w:rPr>
        <w:t>the</w:t>
      </w:r>
      <w:proofErr w:type="spellEnd"/>
      <w:r>
        <w:rPr>
          <w:sz w:val="19"/>
          <w:szCs w:val="19"/>
        </w:rPr>
        <w:t xml:space="preserve"> </w:t>
      </w:r>
      <w:proofErr w:type="spellStart"/>
      <w:r>
        <w:rPr>
          <w:sz w:val="19"/>
          <w:szCs w:val="19"/>
        </w:rPr>
        <w:t>lasso</w:t>
      </w:r>
      <w:proofErr w:type="spellEnd"/>
      <w:r>
        <w:rPr>
          <w:sz w:val="19"/>
          <w:szCs w:val="19"/>
        </w:rPr>
        <w:t xml:space="preserve">. </w:t>
      </w:r>
      <w:proofErr w:type="spellStart"/>
      <w:r>
        <w:rPr>
          <w:sz w:val="19"/>
          <w:szCs w:val="19"/>
        </w:rPr>
        <w:t>Journal</w:t>
      </w:r>
      <w:proofErr w:type="spellEnd"/>
      <w:r>
        <w:rPr>
          <w:sz w:val="19"/>
          <w:szCs w:val="19"/>
        </w:rPr>
        <w:t xml:space="preserve"> </w:t>
      </w:r>
      <w:proofErr w:type="spellStart"/>
      <w:r>
        <w:rPr>
          <w:sz w:val="19"/>
          <w:szCs w:val="19"/>
        </w:rPr>
        <w:t>of</w:t>
      </w:r>
      <w:proofErr w:type="spellEnd"/>
      <w:r>
        <w:rPr>
          <w:sz w:val="19"/>
          <w:szCs w:val="19"/>
        </w:rPr>
        <w:t xml:space="preserve"> </w:t>
      </w:r>
      <w:proofErr w:type="spellStart"/>
      <w:r>
        <w:rPr>
          <w:sz w:val="19"/>
          <w:szCs w:val="19"/>
        </w:rPr>
        <w:t>the</w:t>
      </w:r>
      <w:proofErr w:type="spellEnd"/>
      <w:r>
        <w:rPr>
          <w:sz w:val="19"/>
          <w:szCs w:val="19"/>
        </w:rPr>
        <w:t xml:space="preserve"> Royal </w:t>
      </w:r>
      <w:proofErr w:type="spellStart"/>
      <w:r>
        <w:rPr>
          <w:sz w:val="19"/>
          <w:szCs w:val="19"/>
        </w:rPr>
        <w:t>Statistical</w:t>
      </w:r>
      <w:proofErr w:type="spellEnd"/>
      <w:r>
        <w:rPr>
          <w:sz w:val="19"/>
          <w:szCs w:val="19"/>
        </w:rPr>
        <w:t xml:space="preserve"> </w:t>
      </w:r>
      <w:proofErr w:type="spellStart"/>
      <w:r>
        <w:rPr>
          <w:sz w:val="19"/>
          <w:szCs w:val="19"/>
        </w:rPr>
        <w:t>Society</w:t>
      </w:r>
      <w:proofErr w:type="spellEnd"/>
      <w:r>
        <w:rPr>
          <w:sz w:val="19"/>
          <w:szCs w:val="19"/>
        </w:rPr>
        <w:t xml:space="preserve">: Series B, 58(1), 267-288. </w:t>
      </w:r>
      <w:r>
        <w:rPr>
          <w:sz w:val="19"/>
          <w:szCs w:val="19"/>
        </w:rPr>
        <w:t>https://doi.org/10.1111/j.2517-6161.1996.tb02080.x</w:t>
      </w:r>
    </w:p>
    <w:p w14:paraId="58C79F28" w14:textId="77777777" w:rsidR="001108E9" w:rsidRDefault="009F608E">
      <w:pPr>
        <w:spacing w:after="110"/>
        <w:ind w:left="720" w:hanging="360"/>
      </w:pPr>
      <w:r>
        <w:rPr>
          <w:b/>
          <w:bCs/>
          <w:color w:val="1F3864"/>
          <w:sz w:val="19"/>
          <w:szCs w:val="19"/>
        </w:rPr>
        <w:t xml:space="preserve">[5] </w:t>
      </w:r>
      <w:proofErr w:type="spellStart"/>
      <w:r>
        <w:rPr>
          <w:sz w:val="19"/>
          <w:szCs w:val="19"/>
        </w:rPr>
        <w:t>Tibshirani</w:t>
      </w:r>
      <w:proofErr w:type="spellEnd"/>
      <w:r>
        <w:rPr>
          <w:sz w:val="19"/>
          <w:szCs w:val="19"/>
        </w:rPr>
        <w:t xml:space="preserve">, R. (1997). </w:t>
      </w:r>
      <w:proofErr w:type="spellStart"/>
      <w:r>
        <w:rPr>
          <w:sz w:val="19"/>
          <w:szCs w:val="19"/>
        </w:rPr>
        <w:t>The</w:t>
      </w:r>
      <w:proofErr w:type="spellEnd"/>
      <w:r>
        <w:rPr>
          <w:sz w:val="19"/>
          <w:szCs w:val="19"/>
        </w:rPr>
        <w:t xml:space="preserve"> </w:t>
      </w:r>
      <w:proofErr w:type="spellStart"/>
      <w:r>
        <w:rPr>
          <w:sz w:val="19"/>
          <w:szCs w:val="19"/>
        </w:rPr>
        <w:t>lasso</w:t>
      </w:r>
      <w:proofErr w:type="spellEnd"/>
      <w:r>
        <w:rPr>
          <w:sz w:val="19"/>
          <w:szCs w:val="19"/>
        </w:rPr>
        <w:t xml:space="preserve"> </w:t>
      </w:r>
      <w:proofErr w:type="spellStart"/>
      <w:r>
        <w:rPr>
          <w:sz w:val="19"/>
          <w:szCs w:val="19"/>
        </w:rPr>
        <w:t>method</w:t>
      </w:r>
      <w:proofErr w:type="spellEnd"/>
      <w:r>
        <w:rPr>
          <w:sz w:val="19"/>
          <w:szCs w:val="19"/>
        </w:rPr>
        <w:t xml:space="preserve"> </w:t>
      </w:r>
      <w:proofErr w:type="spellStart"/>
      <w:r>
        <w:rPr>
          <w:sz w:val="19"/>
          <w:szCs w:val="19"/>
        </w:rPr>
        <w:t>for</w:t>
      </w:r>
      <w:proofErr w:type="spellEnd"/>
      <w:r>
        <w:rPr>
          <w:sz w:val="19"/>
          <w:szCs w:val="19"/>
        </w:rPr>
        <w:t xml:space="preserve"> variable </w:t>
      </w:r>
      <w:proofErr w:type="spellStart"/>
      <w:r>
        <w:rPr>
          <w:sz w:val="19"/>
          <w:szCs w:val="19"/>
        </w:rPr>
        <w:t>selection</w:t>
      </w:r>
      <w:proofErr w:type="spellEnd"/>
      <w:r>
        <w:rPr>
          <w:sz w:val="19"/>
          <w:szCs w:val="19"/>
        </w:rPr>
        <w:t xml:space="preserve"> in </w:t>
      </w:r>
      <w:proofErr w:type="spellStart"/>
      <w:r>
        <w:rPr>
          <w:sz w:val="19"/>
          <w:szCs w:val="19"/>
        </w:rPr>
        <w:t>the</w:t>
      </w:r>
      <w:proofErr w:type="spellEnd"/>
      <w:r>
        <w:rPr>
          <w:sz w:val="19"/>
          <w:szCs w:val="19"/>
        </w:rPr>
        <w:t xml:space="preserve"> Cox </w:t>
      </w:r>
      <w:proofErr w:type="spellStart"/>
      <w:r>
        <w:rPr>
          <w:sz w:val="19"/>
          <w:szCs w:val="19"/>
        </w:rPr>
        <w:t>model</w:t>
      </w:r>
      <w:proofErr w:type="spellEnd"/>
      <w:r>
        <w:rPr>
          <w:sz w:val="19"/>
          <w:szCs w:val="19"/>
        </w:rPr>
        <w:t xml:space="preserve">. </w:t>
      </w:r>
      <w:proofErr w:type="spellStart"/>
      <w:r>
        <w:rPr>
          <w:sz w:val="19"/>
          <w:szCs w:val="19"/>
        </w:rPr>
        <w:t>Statistics</w:t>
      </w:r>
      <w:proofErr w:type="spellEnd"/>
      <w:r>
        <w:rPr>
          <w:sz w:val="19"/>
          <w:szCs w:val="19"/>
        </w:rPr>
        <w:t xml:space="preserve"> in Medicine, 16(4), 385-395. https://doi.org/10.1002/(SICI)1097-0258(19970228)16:4&lt;</w:t>
      </w:r>
      <w:proofErr w:type="gramStart"/>
      <w:r>
        <w:rPr>
          <w:sz w:val="19"/>
          <w:szCs w:val="19"/>
        </w:rPr>
        <w:t>385::</w:t>
      </w:r>
      <w:proofErr w:type="gramEnd"/>
      <w:r>
        <w:rPr>
          <w:sz w:val="19"/>
          <w:szCs w:val="19"/>
        </w:rPr>
        <w:t>AID-SIM380&gt;3.0.CO;2-3</w:t>
      </w:r>
    </w:p>
    <w:p w14:paraId="7D3194D9" w14:textId="77777777" w:rsidR="001108E9" w:rsidRDefault="009F608E">
      <w:pPr>
        <w:spacing w:after="110"/>
        <w:ind w:left="720" w:hanging="360"/>
      </w:pPr>
      <w:r>
        <w:rPr>
          <w:b/>
          <w:bCs/>
          <w:color w:val="1F3864"/>
          <w:sz w:val="19"/>
          <w:szCs w:val="19"/>
        </w:rPr>
        <w:t xml:space="preserve">[6] </w:t>
      </w:r>
      <w:proofErr w:type="spellStart"/>
      <w:r>
        <w:rPr>
          <w:sz w:val="19"/>
          <w:szCs w:val="19"/>
        </w:rPr>
        <w:t>Stensrud</w:t>
      </w:r>
      <w:proofErr w:type="spellEnd"/>
      <w:r>
        <w:rPr>
          <w:sz w:val="19"/>
          <w:szCs w:val="19"/>
        </w:rPr>
        <w:t xml:space="preserve">, M. J., &amp; Hernán, M. A. (2020). </w:t>
      </w:r>
      <w:proofErr w:type="spellStart"/>
      <w:r>
        <w:rPr>
          <w:sz w:val="19"/>
          <w:szCs w:val="19"/>
        </w:rPr>
        <w:t>Why</w:t>
      </w:r>
      <w:proofErr w:type="spellEnd"/>
      <w:r>
        <w:rPr>
          <w:sz w:val="19"/>
          <w:szCs w:val="19"/>
        </w:rPr>
        <w:t xml:space="preserve"> test </w:t>
      </w:r>
      <w:proofErr w:type="spellStart"/>
      <w:r>
        <w:rPr>
          <w:sz w:val="19"/>
          <w:szCs w:val="19"/>
        </w:rPr>
        <w:t>for</w:t>
      </w:r>
      <w:proofErr w:type="spellEnd"/>
      <w:r>
        <w:rPr>
          <w:sz w:val="19"/>
          <w:szCs w:val="19"/>
        </w:rPr>
        <w:t xml:space="preserve"> </w:t>
      </w:r>
      <w:proofErr w:type="spellStart"/>
      <w:r>
        <w:rPr>
          <w:sz w:val="19"/>
          <w:szCs w:val="19"/>
        </w:rPr>
        <w:t>proportional</w:t>
      </w:r>
      <w:proofErr w:type="spellEnd"/>
      <w:r>
        <w:rPr>
          <w:sz w:val="19"/>
          <w:szCs w:val="19"/>
        </w:rPr>
        <w:t xml:space="preserve"> </w:t>
      </w:r>
      <w:proofErr w:type="spellStart"/>
      <w:r>
        <w:rPr>
          <w:sz w:val="19"/>
          <w:szCs w:val="19"/>
        </w:rPr>
        <w:t>hazards</w:t>
      </w:r>
      <w:proofErr w:type="spellEnd"/>
      <w:r>
        <w:rPr>
          <w:sz w:val="19"/>
          <w:szCs w:val="19"/>
        </w:rPr>
        <w:t>? JAMA, 323(14), 1401-1402. https://doi.org/10.1001/jama.2020.1267</w:t>
      </w:r>
    </w:p>
    <w:p w14:paraId="7228486F" w14:textId="77777777" w:rsidR="001108E9" w:rsidRDefault="009F608E">
      <w:pPr>
        <w:spacing w:after="110"/>
        <w:ind w:left="720" w:hanging="360"/>
      </w:pPr>
      <w:r>
        <w:rPr>
          <w:b/>
          <w:bCs/>
          <w:color w:val="1F3864"/>
          <w:sz w:val="19"/>
          <w:szCs w:val="19"/>
        </w:rPr>
        <w:t xml:space="preserve">[7] </w:t>
      </w:r>
      <w:r>
        <w:rPr>
          <w:sz w:val="19"/>
          <w:szCs w:val="19"/>
        </w:rPr>
        <w:t xml:space="preserve">Clarke, R., </w:t>
      </w:r>
      <w:proofErr w:type="spellStart"/>
      <w:r>
        <w:rPr>
          <w:sz w:val="19"/>
          <w:szCs w:val="19"/>
        </w:rPr>
        <w:t>Ressom</w:t>
      </w:r>
      <w:proofErr w:type="spellEnd"/>
      <w:r>
        <w:rPr>
          <w:sz w:val="19"/>
          <w:szCs w:val="19"/>
        </w:rPr>
        <w:t xml:space="preserve">, H. W., Wang, A., et al. (2008). </w:t>
      </w:r>
      <w:proofErr w:type="spellStart"/>
      <w:r>
        <w:rPr>
          <w:sz w:val="19"/>
          <w:szCs w:val="19"/>
        </w:rPr>
        <w:t>The</w:t>
      </w:r>
      <w:proofErr w:type="spellEnd"/>
      <w:r>
        <w:rPr>
          <w:sz w:val="19"/>
          <w:szCs w:val="19"/>
        </w:rPr>
        <w:t xml:space="preserve"> </w:t>
      </w:r>
      <w:proofErr w:type="spellStart"/>
      <w:r>
        <w:rPr>
          <w:sz w:val="19"/>
          <w:szCs w:val="19"/>
        </w:rPr>
        <w:t>properties</w:t>
      </w:r>
      <w:proofErr w:type="spellEnd"/>
      <w:r>
        <w:rPr>
          <w:sz w:val="19"/>
          <w:szCs w:val="19"/>
        </w:rPr>
        <w:t xml:space="preserve"> </w:t>
      </w:r>
      <w:proofErr w:type="spellStart"/>
      <w:r>
        <w:rPr>
          <w:sz w:val="19"/>
          <w:szCs w:val="19"/>
        </w:rPr>
        <w:t>of</w:t>
      </w:r>
      <w:proofErr w:type="spellEnd"/>
      <w:r>
        <w:rPr>
          <w:sz w:val="19"/>
          <w:szCs w:val="19"/>
        </w:rPr>
        <w:t xml:space="preserve"> </w:t>
      </w:r>
      <w:proofErr w:type="spellStart"/>
      <w:r>
        <w:rPr>
          <w:sz w:val="19"/>
          <w:szCs w:val="19"/>
        </w:rPr>
        <w:t>high</w:t>
      </w:r>
      <w:proofErr w:type="spellEnd"/>
      <w:r>
        <w:rPr>
          <w:sz w:val="19"/>
          <w:szCs w:val="19"/>
        </w:rPr>
        <w:t xml:space="preserve">-dimensional data </w:t>
      </w:r>
      <w:proofErr w:type="spellStart"/>
      <w:r>
        <w:rPr>
          <w:sz w:val="19"/>
          <w:szCs w:val="19"/>
        </w:rPr>
        <w:t>spaces</w:t>
      </w:r>
      <w:proofErr w:type="spellEnd"/>
      <w:r>
        <w:rPr>
          <w:sz w:val="19"/>
          <w:szCs w:val="19"/>
        </w:rPr>
        <w:t xml:space="preserve">: </w:t>
      </w:r>
      <w:proofErr w:type="spellStart"/>
      <w:r>
        <w:rPr>
          <w:sz w:val="19"/>
          <w:szCs w:val="19"/>
        </w:rPr>
        <w:t>implic</w:t>
      </w:r>
      <w:r>
        <w:rPr>
          <w:sz w:val="19"/>
          <w:szCs w:val="19"/>
        </w:rPr>
        <w:t>ations</w:t>
      </w:r>
      <w:proofErr w:type="spellEnd"/>
      <w:r>
        <w:rPr>
          <w:sz w:val="19"/>
          <w:szCs w:val="19"/>
        </w:rPr>
        <w:t xml:space="preserve"> </w:t>
      </w:r>
      <w:proofErr w:type="spellStart"/>
      <w:r>
        <w:rPr>
          <w:sz w:val="19"/>
          <w:szCs w:val="19"/>
        </w:rPr>
        <w:t>for</w:t>
      </w:r>
      <w:proofErr w:type="spellEnd"/>
      <w:r>
        <w:rPr>
          <w:sz w:val="19"/>
          <w:szCs w:val="19"/>
        </w:rPr>
        <w:t xml:space="preserve"> </w:t>
      </w:r>
      <w:proofErr w:type="spellStart"/>
      <w:r>
        <w:rPr>
          <w:sz w:val="19"/>
          <w:szCs w:val="19"/>
        </w:rPr>
        <w:t>exploring</w:t>
      </w:r>
      <w:proofErr w:type="spellEnd"/>
      <w:r>
        <w:rPr>
          <w:sz w:val="19"/>
          <w:szCs w:val="19"/>
        </w:rPr>
        <w:t xml:space="preserve"> gene and </w:t>
      </w:r>
      <w:proofErr w:type="spellStart"/>
      <w:r>
        <w:rPr>
          <w:sz w:val="19"/>
          <w:szCs w:val="19"/>
        </w:rPr>
        <w:t>protein</w:t>
      </w:r>
      <w:proofErr w:type="spellEnd"/>
      <w:r>
        <w:rPr>
          <w:sz w:val="19"/>
          <w:szCs w:val="19"/>
        </w:rPr>
        <w:t xml:space="preserve"> </w:t>
      </w:r>
      <w:proofErr w:type="spellStart"/>
      <w:r>
        <w:rPr>
          <w:sz w:val="19"/>
          <w:szCs w:val="19"/>
        </w:rPr>
        <w:t>expression</w:t>
      </w:r>
      <w:proofErr w:type="spellEnd"/>
      <w:r>
        <w:rPr>
          <w:sz w:val="19"/>
          <w:szCs w:val="19"/>
        </w:rPr>
        <w:t xml:space="preserve"> data. </w:t>
      </w:r>
      <w:proofErr w:type="spellStart"/>
      <w:r>
        <w:rPr>
          <w:sz w:val="19"/>
          <w:szCs w:val="19"/>
        </w:rPr>
        <w:t>Nature</w:t>
      </w:r>
      <w:proofErr w:type="spellEnd"/>
      <w:r>
        <w:rPr>
          <w:sz w:val="19"/>
          <w:szCs w:val="19"/>
        </w:rPr>
        <w:t xml:space="preserve"> </w:t>
      </w:r>
      <w:proofErr w:type="spellStart"/>
      <w:r>
        <w:rPr>
          <w:sz w:val="19"/>
          <w:szCs w:val="19"/>
        </w:rPr>
        <w:t>Reviews</w:t>
      </w:r>
      <w:proofErr w:type="spellEnd"/>
      <w:r>
        <w:rPr>
          <w:sz w:val="19"/>
          <w:szCs w:val="19"/>
        </w:rPr>
        <w:t xml:space="preserve"> </w:t>
      </w:r>
      <w:proofErr w:type="spellStart"/>
      <w:r>
        <w:rPr>
          <w:sz w:val="19"/>
          <w:szCs w:val="19"/>
        </w:rPr>
        <w:t>Cancer</w:t>
      </w:r>
      <w:proofErr w:type="spellEnd"/>
      <w:r>
        <w:rPr>
          <w:sz w:val="19"/>
          <w:szCs w:val="19"/>
        </w:rPr>
        <w:t>, 8(1), 37-49. https://doi.org/10.1038/nrc2294</w:t>
      </w:r>
    </w:p>
    <w:p w14:paraId="0E6FB10E" w14:textId="77777777" w:rsidR="001108E9" w:rsidRDefault="009F608E">
      <w:pPr>
        <w:spacing w:after="110"/>
        <w:ind w:left="720" w:hanging="360"/>
      </w:pPr>
      <w:r>
        <w:rPr>
          <w:b/>
          <w:bCs/>
          <w:color w:val="1F3864"/>
          <w:sz w:val="19"/>
          <w:szCs w:val="19"/>
        </w:rPr>
        <w:t xml:space="preserve">[8] </w:t>
      </w:r>
      <w:r>
        <w:rPr>
          <w:sz w:val="19"/>
          <w:szCs w:val="19"/>
        </w:rPr>
        <w:t xml:space="preserve">Wang, P., Li, Y., &amp; Reddy, C. K. (2019). Machine </w:t>
      </w:r>
      <w:proofErr w:type="spellStart"/>
      <w:r>
        <w:rPr>
          <w:sz w:val="19"/>
          <w:szCs w:val="19"/>
        </w:rPr>
        <w:t>learning</w:t>
      </w:r>
      <w:proofErr w:type="spellEnd"/>
      <w:r>
        <w:rPr>
          <w:sz w:val="19"/>
          <w:szCs w:val="19"/>
        </w:rPr>
        <w:t xml:space="preserve"> </w:t>
      </w:r>
      <w:proofErr w:type="spellStart"/>
      <w:r>
        <w:rPr>
          <w:sz w:val="19"/>
          <w:szCs w:val="19"/>
        </w:rPr>
        <w:t>for</w:t>
      </w:r>
      <w:proofErr w:type="spellEnd"/>
      <w:r>
        <w:rPr>
          <w:sz w:val="19"/>
          <w:szCs w:val="19"/>
        </w:rPr>
        <w:t xml:space="preserve"> </w:t>
      </w:r>
      <w:proofErr w:type="spellStart"/>
      <w:r>
        <w:rPr>
          <w:sz w:val="19"/>
          <w:szCs w:val="19"/>
        </w:rPr>
        <w:t>survival</w:t>
      </w:r>
      <w:proofErr w:type="spellEnd"/>
      <w:r>
        <w:rPr>
          <w:sz w:val="19"/>
          <w:szCs w:val="19"/>
        </w:rPr>
        <w:t xml:space="preserve"> </w:t>
      </w:r>
      <w:proofErr w:type="spellStart"/>
      <w:r>
        <w:rPr>
          <w:sz w:val="19"/>
          <w:szCs w:val="19"/>
        </w:rPr>
        <w:t>analysis</w:t>
      </w:r>
      <w:proofErr w:type="spellEnd"/>
      <w:r>
        <w:rPr>
          <w:sz w:val="19"/>
          <w:szCs w:val="19"/>
        </w:rPr>
        <w:t xml:space="preserve">: a </w:t>
      </w:r>
      <w:proofErr w:type="spellStart"/>
      <w:r>
        <w:rPr>
          <w:sz w:val="19"/>
          <w:szCs w:val="19"/>
        </w:rPr>
        <w:t>survey</w:t>
      </w:r>
      <w:proofErr w:type="spellEnd"/>
      <w:r>
        <w:rPr>
          <w:sz w:val="19"/>
          <w:szCs w:val="19"/>
        </w:rPr>
        <w:t xml:space="preserve">. ACM Computing </w:t>
      </w:r>
      <w:proofErr w:type="spellStart"/>
      <w:r>
        <w:rPr>
          <w:sz w:val="19"/>
          <w:szCs w:val="19"/>
        </w:rPr>
        <w:t>Surveys</w:t>
      </w:r>
      <w:proofErr w:type="spellEnd"/>
      <w:r>
        <w:rPr>
          <w:sz w:val="19"/>
          <w:szCs w:val="19"/>
        </w:rPr>
        <w:t>, 51(6), 1-36. ht</w:t>
      </w:r>
      <w:r>
        <w:rPr>
          <w:sz w:val="19"/>
          <w:szCs w:val="19"/>
        </w:rPr>
        <w:t>tps://doi.org/10.1145/3214306 *</w:t>
      </w:r>
    </w:p>
    <w:p w14:paraId="6DE81AC2" w14:textId="77777777" w:rsidR="001108E9" w:rsidRDefault="009F608E">
      <w:pPr>
        <w:spacing w:after="110"/>
        <w:ind w:left="720" w:hanging="360"/>
      </w:pPr>
      <w:r>
        <w:rPr>
          <w:b/>
          <w:bCs/>
          <w:color w:val="1F3864"/>
          <w:sz w:val="19"/>
          <w:szCs w:val="19"/>
        </w:rPr>
        <w:t xml:space="preserve">[9] </w:t>
      </w:r>
      <w:proofErr w:type="spellStart"/>
      <w:r>
        <w:rPr>
          <w:sz w:val="19"/>
          <w:szCs w:val="19"/>
        </w:rPr>
        <w:t>Ishwaran</w:t>
      </w:r>
      <w:proofErr w:type="spellEnd"/>
      <w:r>
        <w:rPr>
          <w:sz w:val="19"/>
          <w:szCs w:val="19"/>
        </w:rPr>
        <w:t xml:space="preserve">, H., </w:t>
      </w:r>
      <w:proofErr w:type="spellStart"/>
      <w:r>
        <w:rPr>
          <w:sz w:val="19"/>
          <w:szCs w:val="19"/>
        </w:rPr>
        <w:t>Kogalur</w:t>
      </w:r>
      <w:proofErr w:type="spellEnd"/>
      <w:r>
        <w:rPr>
          <w:sz w:val="19"/>
          <w:szCs w:val="19"/>
        </w:rPr>
        <w:t xml:space="preserve">, U. B., </w:t>
      </w:r>
      <w:proofErr w:type="spellStart"/>
      <w:r>
        <w:rPr>
          <w:sz w:val="19"/>
          <w:szCs w:val="19"/>
        </w:rPr>
        <w:t>Blackstone</w:t>
      </w:r>
      <w:proofErr w:type="spellEnd"/>
      <w:r>
        <w:rPr>
          <w:sz w:val="19"/>
          <w:szCs w:val="19"/>
        </w:rPr>
        <w:t xml:space="preserve">, E. H., &amp; Lauer, M. S. (2008). </w:t>
      </w:r>
      <w:proofErr w:type="spellStart"/>
      <w:r>
        <w:rPr>
          <w:sz w:val="19"/>
          <w:szCs w:val="19"/>
        </w:rPr>
        <w:t>Random</w:t>
      </w:r>
      <w:proofErr w:type="spellEnd"/>
      <w:r>
        <w:rPr>
          <w:sz w:val="19"/>
          <w:szCs w:val="19"/>
        </w:rPr>
        <w:t xml:space="preserve"> </w:t>
      </w:r>
      <w:proofErr w:type="spellStart"/>
      <w:r>
        <w:rPr>
          <w:sz w:val="19"/>
          <w:szCs w:val="19"/>
        </w:rPr>
        <w:t>survival</w:t>
      </w:r>
      <w:proofErr w:type="spellEnd"/>
      <w:r>
        <w:rPr>
          <w:sz w:val="19"/>
          <w:szCs w:val="19"/>
        </w:rPr>
        <w:t xml:space="preserve"> </w:t>
      </w:r>
      <w:proofErr w:type="spellStart"/>
      <w:r>
        <w:rPr>
          <w:sz w:val="19"/>
          <w:szCs w:val="19"/>
        </w:rPr>
        <w:t>forests</w:t>
      </w:r>
      <w:proofErr w:type="spellEnd"/>
      <w:r>
        <w:rPr>
          <w:sz w:val="19"/>
          <w:szCs w:val="19"/>
        </w:rPr>
        <w:t xml:space="preserve">. </w:t>
      </w:r>
      <w:proofErr w:type="spellStart"/>
      <w:r>
        <w:rPr>
          <w:sz w:val="19"/>
          <w:szCs w:val="19"/>
        </w:rPr>
        <w:t>The</w:t>
      </w:r>
      <w:proofErr w:type="spellEnd"/>
      <w:r>
        <w:rPr>
          <w:sz w:val="19"/>
          <w:szCs w:val="19"/>
        </w:rPr>
        <w:t xml:space="preserve"> </w:t>
      </w:r>
      <w:proofErr w:type="spellStart"/>
      <w:r>
        <w:rPr>
          <w:sz w:val="19"/>
          <w:szCs w:val="19"/>
        </w:rPr>
        <w:t>Annals</w:t>
      </w:r>
      <w:proofErr w:type="spellEnd"/>
      <w:r>
        <w:rPr>
          <w:sz w:val="19"/>
          <w:szCs w:val="19"/>
        </w:rPr>
        <w:t xml:space="preserve"> </w:t>
      </w:r>
      <w:proofErr w:type="spellStart"/>
      <w:r>
        <w:rPr>
          <w:sz w:val="19"/>
          <w:szCs w:val="19"/>
        </w:rPr>
        <w:t>of</w:t>
      </w:r>
      <w:proofErr w:type="spellEnd"/>
      <w:r>
        <w:rPr>
          <w:sz w:val="19"/>
          <w:szCs w:val="19"/>
        </w:rPr>
        <w:t xml:space="preserve"> </w:t>
      </w:r>
      <w:proofErr w:type="spellStart"/>
      <w:r>
        <w:rPr>
          <w:sz w:val="19"/>
          <w:szCs w:val="19"/>
        </w:rPr>
        <w:t>Applied</w:t>
      </w:r>
      <w:proofErr w:type="spellEnd"/>
      <w:r>
        <w:rPr>
          <w:sz w:val="19"/>
          <w:szCs w:val="19"/>
        </w:rPr>
        <w:t xml:space="preserve"> </w:t>
      </w:r>
      <w:proofErr w:type="spellStart"/>
      <w:r>
        <w:rPr>
          <w:sz w:val="19"/>
          <w:szCs w:val="19"/>
        </w:rPr>
        <w:t>Statistics</w:t>
      </w:r>
      <w:proofErr w:type="spellEnd"/>
      <w:r>
        <w:rPr>
          <w:sz w:val="19"/>
          <w:szCs w:val="19"/>
        </w:rPr>
        <w:t>, 2(3), 841-860. https://doi.org/10.1214/08-AOAS169 *</w:t>
      </w:r>
    </w:p>
    <w:p w14:paraId="7C5778E9" w14:textId="77777777" w:rsidR="001108E9" w:rsidRDefault="009F608E">
      <w:pPr>
        <w:spacing w:after="110"/>
        <w:ind w:left="720" w:hanging="360"/>
      </w:pPr>
      <w:r>
        <w:rPr>
          <w:b/>
          <w:bCs/>
          <w:color w:val="1F3864"/>
          <w:sz w:val="19"/>
          <w:szCs w:val="19"/>
        </w:rPr>
        <w:t xml:space="preserve">[10] </w:t>
      </w:r>
      <w:r>
        <w:rPr>
          <w:sz w:val="19"/>
          <w:szCs w:val="19"/>
        </w:rPr>
        <w:t>Zhu, X., Yao, J., &amp; Huang, J. (2</w:t>
      </w:r>
      <w:r>
        <w:rPr>
          <w:sz w:val="19"/>
          <w:szCs w:val="19"/>
        </w:rPr>
        <w:t xml:space="preserve">020). Deep </w:t>
      </w:r>
      <w:proofErr w:type="spellStart"/>
      <w:r>
        <w:rPr>
          <w:sz w:val="19"/>
          <w:szCs w:val="19"/>
        </w:rPr>
        <w:t>convolutional</w:t>
      </w:r>
      <w:proofErr w:type="spellEnd"/>
      <w:r>
        <w:rPr>
          <w:sz w:val="19"/>
          <w:szCs w:val="19"/>
        </w:rPr>
        <w:t xml:space="preserve"> neural </w:t>
      </w:r>
      <w:proofErr w:type="spellStart"/>
      <w:r>
        <w:rPr>
          <w:sz w:val="19"/>
          <w:szCs w:val="19"/>
        </w:rPr>
        <w:t>network</w:t>
      </w:r>
      <w:proofErr w:type="spellEnd"/>
      <w:r>
        <w:rPr>
          <w:sz w:val="19"/>
          <w:szCs w:val="19"/>
        </w:rPr>
        <w:t xml:space="preserve"> </w:t>
      </w:r>
      <w:proofErr w:type="spellStart"/>
      <w:r>
        <w:rPr>
          <w:sz w:val="19"/>
          <w:szCs w:val="19"/>
        </w:rPr>
        <w:t>for</w:t>
      </w:r>
      <w:proofErr w:type="spellEnd"/>
      <w:r>
        <w:rPr>
          <w:sz w:val="19"/>
          <w:szCs w:val="19"/>
        </w:rPr>
        <w:t xml:space="preserve"> </w:t>
      </w:r>
      <w:proofErr w:type="spellStart"/>
      <w:r>
        <w:rPr>
          <w:sz w:val="19"/>
          <w:szCs w:val="19"/>
        </w:rPr>
        <w:t>survival</w:t>
      </w:r>
      <w:proofErr w:type="spellEnd"/>
      <w:r>
        <w:rPr>
          <w:sz w:val="19"/>
          <w:szCs w:val="19"/>
        </w:rPr>
        <w:t xml:space="preserve"> </w:t>
      </w:r>
      <w:proofErr w:type="spellStart"/>
      <w:r>
        <w:rPr>
          <w:sz w:val="19"/>
          <w:szCs w:val="19"/>
        </w:rPr>
        <w:t>analysis</w:t>
      </w:r>
      <w:proofErr w:type="spellEnd"/>
      <w:r>
        <w:rPr>
          <w:sz w:val="19"/>
          <w:szCs w:val="19"/>
        </w:rPr>
        <w:t xml:space="preserve"> </w:t>
      </w:r>
      <w:proofErr w:type="spellStart"/>
      <w:r>
        <w:rPr>
          <w:sz w:val="19"/>
          <w:szCs w:val="19"/>
        </w:rPr>
        <w:t>with</w:t>
      </w:r>
      <w:proofErr w:type="spellEnd"/>
      <w:r>
        <w:rPr>
          <w:sz w:val="19"/>
          <w:szCs w:val="19"/>
        </w:rPr>
        <w:t xml:space="preserve"> </w:t>
      </w:r>
      <w:proofErr w:type="spellStart"/>
      <w:r>
        <w:rPr>
          <w:sz w:val="19"/>
          <w:szCs w:val="19"/>
        </w:rPr>
        <w:t>pathological</w:t>
      </w:r>
      <w:proofErr w:type="spellEnd"/>
      <w:r>
        <w:rPr>
          <w:sz w:val="19"/>
          <w:szCs w:val="19"/>
        </w:rPr>
        <w:t xml:space="preserve"> </w:t>
      </w:r>
      <w:proofErr w:type="spellStart"/>
      <w:r>
        <w:rPr>
          <w:sz w:val="19"/>
          <w:szCs w:val="19"/>
        </w:rPr>
        <w:t>images</w:t>
      </w:r>
      <w:proofErr w:type="spellEnd"/>
      <w:r>
        <w:rPr>
          <w:sz w:val="19"/>
          <w:szCs w:val="19"/>
        </w:rPr>
        <w:t>. 2020 IEEE BIBM, 544-547. https://doi.org/10.1109/BIBM49941.2020.9313490</w:t>
      </w:r>
    </w:p>
    <w:p w14:paraId="42C68D56" w14:textId="77777777" w:rsidR="001108E9" w:rsidRDefault="009F608E">
      <w:pPr>
        <w:spacing w:after="110"/>
        <w:ind w:left="720" w:hanging="360"/>
      </w:pPr>
      <w:r>
        <w:rPr>
          <w:b/>
          <w:bCs/>
          <w:color w:val="1F3864"/>
          <w:sz w:val="19"/>
          <w:szCs w:val="19"/>
        </w:rPr>
        <w:t xml:space="preserve">[11] </w:t>
      </w:r>
      <w:r>
        <w:rPr>
          <w:sz w:val="19"/>
          <w:szCs w:val="19"/>
        </w:rPr>
        <w:t xml:space="preserve">Spooner, A., Chen, E., </w:t>
      </w:r>
      <w:proofErr w:type="spellStart"/>
      <w:r>
        <w:rPr>
          <w:sz w:val="19"/>
          <w:szCs w:val="19"/>
        </w:rPr>
        <w:t>Sowmya</w:t>
      </w:r>
      <w:proofErr w:type="spellEnd"/>
      <w:r>
        <w:rPr>
          <w:sz w:val="19"/>
          <w:szCs w:val="19"/>
        </w:rPr>
        <w:t xml:space="preserve">, A., et al. (2020). A </w:t>
      </w:r>
      <w:proofErr w:type="spellStart"/>
      <w:r>
        <w:rPr>
          <w:sz w:val="19"/>
          <w:szCs w:val="19"/>
        </w:rPr>
        <w:t>comparison</w:t>
      </w:r>
      <w:proofErr w:type="spellEnd"/>
      <w:r>
        <w:rPr>
          <w:sz w:val="19"/>
          <w:szCs w:val="19"/>
        </w:rPr>
        <w:t xml:space="preserve"> </w:t>
      </w:r>
      <w:proofErr w:type="spellStart"/>
      <w:r>
        <w:rPr>
          <w:sz w:val="19"/>
          <w:szCs w:val="19"/>
        </w:rPr>
        <w:t>of</w:t>
      </w:r>
      <w:proofErr w:type="spellEnd"/>
      <w:r>
        <w:rPr>
          <w:sz w:val="19"/>
          <w:szCs w:val="19"/>
        </w:rPr>
        <w:t xml:space="preserve"> machine </w:t>
      </w:r>
      <w:proofErr w:type="spellStart"/>
      <w:r>
        <w:rPr>
          <w:sz w:val="19"/>
          <w:szCs w:val="19"/>
        </w:rPr>
        <w:t>learning</w:t>
      </w:r>
      <w:proofErr w:type="spellEnd"/>
      <w:r>
        <w:rPr>
          <w:sz w:val="19"/>
          <w:szCs w:val="19"/>
        </w:rPr>
        <w:t xml:space="preserve"> </w:t>
      </w:r>
      <w:proofErr w:type="spellStart"/>
      <w:r>
        <w:rPr>
          <w:sz w:val="19"/>
          <w:szCs w:val="19"/>
        </w:rPr>
        <w:t>methods</w:t>
      </w:r>
      <w:proofErr w:type="spellEnd"/>
      <w:r>
        <w:rPr>
          <w:sz w:val="19"/>
          <w:szCs w:val="19"/>
        </w:rPr>
        <w:t xml:space="preserve"> </w:t>
      </w:r>
      <w:proofErr w:type="spellStart"/>
      <w:r>
        <w:rPr>
          <w:sz w:val="19"/>
          <w:szCs w:val="19"/>
        </w:rPr>
        <w:t>for</w:t>
      </w:r>
      <w:proofErr w:type="spellEnd"/>
      <w:r>
        <w:rPr>
          <w:sz w:val="19"/>
          <w:szCs w:val="19"/>
        </w:rPr>
        <w:t xml:space="preserve"> </w:t>
      </w:r>
      <w:proofErr w:type="spellStart"/>
      <w:r>
        <w:rPr>
          <w:sz w:val="19"/>
          <w:szCs w:val="19"/>
        </w:rPr>
        <w:t>survival</w:t>
      </w:r>
      <w:proofErr w:type="spellEnd"/>
      <w:r>
        <w:rPr>
          <w:sz w:val="19"/>
          <w:szCs w:val="19"/>
        </w:rPr>
        <w:t xml:space="preserve"> </w:t>
      </w:r>
      <w:proofErr w:type="spellStart"/>
      <w:r>
        <w:rPr>
          <w:sz w:val="19"/>
          <w:szCs w:val="19"/>
        </w:rPr>
        <w:t>analysis</w:t>
      </w:r>
      <w:proofErr w:type="spellEnd"/>
      <w:r>
        <w:rPr>
          <w:sz w:val="19"/>
          <w:szCs w:val="19"/>
        </w:rPr>
        <w:t xml:space="preserve"> </w:t>
      </w:r>
      <w:proofErr w:type="spellStart"/>
      <w:r>
        <w:rPr>
          <w:sz w:val="19"/>
          <w:szCs w:val="19"/>
        </w:rPr>
        <w:t>of</w:t>
      </w:r>
      <w:proofErr w:type="spellEnd"/>
      <w:r>
        <w:rPr>
          <w:sz w:val="19"/>
          <w:szCs w:val="19"/>
        </w:rPr>
        <w:t xml:space="preserve"> </w:t>
      </w:r>
      <w:proofErr w:type="spellStart"/>
      <w:r>
        <w:rPr>
          <w:sz w:val="19"/>
          <w:szCs w:val="19"/>
        </w:rPr>
        <w:t>high</w:t>
      </w:r>
      <w:proofErr w:type="spellEnd"/>
      <w:r>
        <w:rPr>
          <w:sz w:val="19"/>
          <w:szCs w:val="19"/>
        </w:rPr>
        <w:t xml:space="preserve">-dimensional </w:t>
      </w:r>
      <w:proofErr w:type="spellStart"/>
      <w:r>
        <w:rPr>
          <w:sz w:val="19"/>
          <w:szCs w:val="19"/>
        </w:rPr>
        <w:t>clinical</w:t>
      </w:r>
      <w:proofErr w:type="spellEnd"/>
      <w:r>
        <w:rPr>
          <w:sz w:val="19"/>
          <w:szCs w:val="19"/>
        </w:rPr>
        <w:t xml:space="preserve"> data </w:t>
      </w:r>
      <w:proofErr w:type="spellStart"/>
      <w:r>
        <w:rPr>
          <w:sz w:val="19"/>
          <w:szCs w:val="19"/>
        </w:rPr>
        <w:t>for</w:t>
      </w:r>
      <w:proofErr w:type="spellEnd"/>
      <w:r>
        <w:rPr>
          <w:sz w:val="19"/>
          <w:szCs w:val="19"/>
        </w:rPr>
        <w:t xml:space="preserve"> </w:t>
      </w:r>
      <w:proofErr w:type="spellStart"/>
      <w:r>
        <w:rPr>
          <w:sz w:val="19"/>
          <w:szCs w:val="19"/>
        </w:rPr>
        <w:t>dementia</w:t>
      </w:r>
      <w:proofErr w:type="spellEnd"/>
      <w:r>
        <w:rPr>
          <w:sz w:val="19"/>
          <w:szCs w:val="19"/>
        </w:rPr>
        <w:t xml:space="preserve"> </w:t>
      </w:r>
      <w:proofErr w:type="spellStart"/>
      <w:r>
        <w:rPr>
          <w:sz w:val="19"/>
          <w:szCs w:val="19"/>
        </w:rPr>
        <w:t>prediction</w:t>
      </w:r>
      <w:proofErr w:type="spellEnd"/>
      <w:r>
        <w:rPr>
          <w:sz w:val="19"/>
          <w:szCs w:val="19"/>
        </w:rPr>
        <w:t xml:space="preserve">. </w:t>
      </w:r>
      <w:proofErr w:type="spellStart"/>
      <w:r>
        <w:rPr>
          <w:sz w:val="19"/>
          <w:szCs w:val="19"/>
        </w:rPr>
        <w:t>Scientific</w:t>
      </w:r>
      <w:proofErr w:type="spellEnd"/>
      <w:r>
        <w:rPr>
          <w:sz w:val="19"/>
          <w:szCs w:val="19"/>
        </w:rPr>
        <w:t xml:space="preserve"> </w:t>
      </w:r>
      <w:proofErr w:type="spellStart"/>
      <w:r>
        <w:rPr>
          <w:sz w:val="19"/>
          <w:szCs w:val="19"/>
        </w:rPr>
        <w:t>Reports</w:t>
      </w:r>
      <w:proofErr w:type="spellEnd"/>
      <w:r>
        <w:rPr>
          <w:sz w:val="19"/>
          <w:szCs w:val="19"/>
        </w:rPr>
        <w:t>, 10(1), 20410. https://doi.org/10.1038/s41598-020-77220-w *</w:t>
      </w:r>
    </w:p>
    <w:p w14:paraId="5628FE79" w14:textId="77777777" w:rsidR="001108E9" w:rsidRDefault="009F608E">
      <w:pPr>
        <w:spacing w:after="110"/>
        <w:ind w:left="720" w:hanging="360"/>
      </w:pPr>
      <w:r>
        <w:rPr>
          <w:b/>
          <w:bCs/>
          <w:color w:val="1F3864"/>
          <w:sz w:val="19"/>
          <w:szCs w:val="19"/>
        </w:rPr>
        <w:t xml:space="preserve">[12] </w:t>
      </w:r>
      <w:r>
        <w:rPr>
          <w:sz w:val="19"/>
          <w:szCs w:val="19"/>
        </w:rPr>
        <w:t xml:space="preserve">Van Belle, V., </w:t>
      </w:r>
      <w:proofErr w:type="spellStart"/>
      <w:r>
        <w:rPr>
          <w:sz w:val="19"/>
          <w:szCs w:val="19"/>
        </w:rPr>
        <w:t>Pelckmans</w:t>
      </w:r>
      <w:proofErr w:type="spellEnd"/>
      <w:r>
        <w:rPr>
          <w:sz w:val="19"/>
          <w:szCs w:val="19"/>
        </w:rPr>
        <w:t xml:space="preserve">, K., Van </w:t>
      </w:r>
      <w:proofErr w:type="spellStart"/>
      <w:r>
        <w:rPr>
          <w:sz w:val="19"/>
          <w:szCs w:val="19"/>
        </w:rPr>
        <w:t>Huffel</w:t>
      </w:r>
      <w:proofErr w:type="spellEnd"/>
      <w:r>
        <w:rPr>
          <w:sz w:val="19"/>
          <w:szCs w:val="19"/>
        </w:rPr>
        <w:t xml:space="preserve">, S., &amp; </w:t>
      </w:r>
      <w:proofErr w:type="spellStart"/>
      <w:r>
        <w:rPr>
          <w:sz w:val="19"/>
          <w:szCs w:val="19"/>
        </w:rPr>
        <w:t>Suykens</w:t>
      </w:r>
      <w:proofErr w:type="spellEnd"/>
      <w:r>
        <w:rPr>
          <w:sz w:val="19"/>
          <w:szCs w:val="19"/>
        </w:rPr>
        <w:t xml:space="preserve">, J. A. (2011). </w:t>
      </w:r>
      <w:proofErr w:type="spellStart"/>
      <w:r>
        <w:rPr>
          <w:sz w:val="19"/>
          <w:szCs w:val="19"/>
        </w:rPr>
        <w:t>Improved</w:t>
      </w:r>
      <w:proofErr w:type="spellEnd"/>
      <w:r>
        <w:rPr>
          <w:sz w:val="19"/>
          <w:szCs w:val="19"/>
        </w:rPr>
        <w:t xml:space="preserve"> performance </w:t>
      </w:r>
      <w:proofErr w:type="spellStart"/>
      <w:r>
        <w:rPr>
          <w:sz w:val="19"/>
          <w:szCs w:val="19"/>
        </w:rPr>
        <w:t>on</w:t>
      </w:r>
      <w:proofErr w:type="spellEnd"/>
      <w:r>
        <w:rPr>
          <w:sz w:val="19"/>
          <w:szCs w:val="19"/>
        </w:rPr>
        <w:t xml:space="preserve"> </w:t>
      </w:r>
      <w:proofErr w:type="spellStart"/>
      <w:r>
        <w:rPr>
          <w:sz w:val="19"/>
          <w:szCs w:val="19"/>
        </w:rPr>
        <w:t>high</w:t>
      </w:r>
      <w:proofErr w:type="spellEnd"/>
      <w:r>
        <w:rPr>
          <w:sz w:val="19"/>
          <w:szCs w:val="19"/>
        </w:rPr>
        <w:t xml:space="preserve">-dimensional </w:t>
      </w:r>
      <w:proofErr w:type="spellStart"/>
      <w:r>
        <w:rPr>
          <w:sz w:val="19"/>
          <w:szCs w:val="19"/>
        </w:rPr>
        <w:t>survival</w:t>
      </w:r>
      <w:proofErr w:type="spellEnd"/>
      <w:r>
        <w:rPr>
          <w:sz w:val="19"/>
          <w:szCs w:val="19"/>
        </w:rPr>
        <w:t xml:space="preserve"> data </w:t>
      </w:r>
      <w:proofErr w:type="spellStart"/>
      <w:r>
        <w:rPr>
          <w:sz w:val="19"/>
          <w:szCs w:val="19"/>
        </w:rPr>
        <w:t>by</w:t>
      </w:r>
      <w:proofErr w:type="spellEnd"/>
      <w:r>
        <w:rPr>
          <w:sz w:val="19"/>
          <w:szCs w:val="19"/>
        </w:rPr>
        <w:t xml:space="preserve"> </w:t>
      </w:r>
      <w:proofErr w:type="spellStart"/>
      <w:r>
        <w:rPr>
          <w:sz w:val="19"/>
          <w:szCs w:val="19"/>
        </w:rPr>
        <w:t>application</w:t>
      </w:r>
      <w:proofErr w:type="spellEnd"/>
      <w:r>
        <w:rPr>
          <w:sz w:val="19"/>
          <w:szCs w:val="19"/>
        </w:rPr>
        <w:t xml:space="preserve"> </w:t>
      </w:r>
      <w:proofErr w:type="spellStart"/>
      <w:r>
        <w:rPr>
          <w:sz w:val="19"/>
          <w:szCs w:val="19"/>
        </w:rPr>
        <w:t>of</w:t>
      </w:r>
      <w:proofErr w:type="spellEnd"/>
      <w:r>
        <w:rPr>
          <w:sz w:val="19"/>
          <w:szCs w:val="19"/>
        </w:rPr>
        <w:t xml:space="preserve"> </w:t>
      </w:r>
      <w:proofErr w:type="spellStart"/>
      <w:r>
        <w:rPr>
          <w:sz w:val="19"/>
          <w:szCs w:val="19"/>
        </w:rPr>
        <w:t>Survival</w:t>
      </w:r>
      <w:proofErr w:type="spellEnd"/>
      <w:r>
        <w:rPr>
          <w:sz w:val="19"/>
          <w:szCs w:val="19"/>
        </w:rPr>
        <w:t xml:space="preserve">-SVM. </w:t>
      </w:r>
      <w:proofErr w:type="spellStart"/>
      <w:r>
        <w:rPr>
          <w:sz w:val="19"/>
          <w:szCs w:val="19"/>
        </w:rPr>
        <w:t>Bioinformatics</w:t>
      </w:r>
      <w:proofErr w:type="spellEnd"/>
      <w:r>
        <w:rPr>
          <w:sz w:val="19"/>
          <w:szCs w:val="19"/>
        </w:rPr>
        <w:t>, 27(1), 87-94. https://doi.org/10.1093/bioinformatics/btq617</w:t>
      </w:r>
    </w:p>
    <w:p w14:paraId="7DB746D0" w14:textId="77777777" w:rsidR="001108E9" w:rsidRDefault="009F608E">
      <w:pPr>
        <w:spacing w:after="110"/>
        <w:ind w:left="720" w:hanging="360"/>
      </w:pPr>
      <w:r>
        <w:rPr>
          <w:b/>
          <w:bCs/>
          <w:color w:val="1F3864"/>
          <w:sz w:val="19"/>
          <w:szCs w:val="19"/>
        </w:rPr>
        <w:t xml:space="preserve">[13] </w:t>
      </w:r>
      <w:proofErr w:type="spellStart"/>
      <w:r>
        <w:rPr>
          <w:sz w:val="19"/>
          <w:szCs w:val="19"/>
        </w:rPr>
        <w:t>Katzman</w:t>
      </w:r>
      <w:proofErr w:type="spellEnd"/>
      <w:r>
        <w:rPr>
          <w:sz w:val="19"/>
          <w:szCs w:val="19"/>
        </w:rPr>
        <w:t xml:space="preserve">, J. L., </w:t>
      </w:r>
      <w:proofErr w:type="spellStart"/>
      <w:r>
        <w:rPr>
          <w:sz w:val="19"/>
          <w:szCs w:val="19"/>
        </w:rPr>
        <w:t>S</w:t>
      </w:r>
      <w:r>
        <w:rPr>
          <w:sz w:val="19"/>
          <w:szCs w:val="19"/>
        </w:rPr>
        <w:t>haham</w:t>
      </w:r>
      <w:proofErr w:type="spellEnd"/>
      <w:r>
        <w:rPr>
          <w:sz w:val="19"/>
          <w:szCs w:val="19"/>
        </w:rPr>
        <w:t xml:space="preserve">, U., </w:t>
      </w:r>
      <w:proofErr w:type="spellStart"/>
      <w:r>
        <w:rPr>
          <w:sz w:val="19"/>
          <w:szCs w:val="19"/>
        </w:rPr>
        <w:t>Cloninger</w:t>
      </w:r>
      <w:proofErr w:type="spellEnd"/>
      <w:r>
        <w:rPr>
          <w:sz w:val="19"/>
          <w:szCs w:val="19"/>
        </w:rPr>
        <w:t xml:space="preserve">, A., Bates, J., </w:t>
      </w:r>
      <w:proofErr w:type="spellStart"/>
      <w:r>
        <w:rPr>
          <w:sz w:val="19"/>
          <w:szCs w:val="19"/>
        </w:rPr>
        <w:t>Jiang</w:t>
      </w:r>
      <w:proofErr w:type="spellEnd"/>
      <w:r>
        <w:rPr>
          <w:sz w:val="19"/>
          <w:szCs w:val="19"/>
        </w:rPr>
        <w:t xml:space="preserve">, T., &amp; </w:t>
      </w:r>
      <w:proofErr w:type="spellStart"/>
      <w:r>
        <w:rPr>
          <w:sz w:val="19"/>
          <w:szCs w:val="19"/>
        </w:rPr>
        <w:t>Kluger</w:t>
      </w:r>
      <w:proofErr w:type="spellEnd"/>
      <w:r>
        <w:rPr>
          <w:sz w:val="19"/>
          <w:szCs w:val="19"/>
        </w:rPr>
        <w:t xml:space="preserve">, Y. (2018). </w:t>
      </w:r>
      <w:proofErr w:type="spellStart"/>
      <w:r>
        <w:rPr>
          <w:sz w:val="19"/>
          <w:szCs w:val="19"/>
        </w:rPr>
        <w:t>DeepSurv</w:t>
      </w:r>
      <w:proofErr w:type="spellEnd"/>
      <w:r>
        <w:rPr>
          <w:sz w:val="19"/>
          <w:szCs w:val="19"/>
        </w:rPr>
        <w:t xml:space="preserve">: </w:t>
      </w:r>
      <w:proofErr w:type="spellStart"/>
      <w:r>
        <w:rPr>
          <w:sz w:val="19"/>
          <w:szCs w:val="19"/>
        </w:rPr>
        <w:t>personalized</w:t>
      </w:r>
      <w:proofErr w:type="spellEnd"/>
      <w:r>
        <w:rPr>
          <w:sz w:val="19"/>
          <w:szCs w:val="19"/>
        </w:rPr>
        <w:t xml:space="preserve"> </w:t>
      </w:r>
      <w:proofErr w:type="spellStart"/>
      <w:r>
        <w:rPr>
          <w:sz w:val="19"/>
          <w:szCs w:val="19"/>
        </w:rPr>
        <w:t>treatment</w:t>
      </w:r>
      <w:proofErr w:type="spellEnd"/>
      <w:r>
        <w:rPr>
          <w:sz w:val="19"/>
          <w:szCs w:val="19"/>
        </w:rPr>
        <w:t xml:space="preserve"> </w:t>
      </w:r>
      <w:proofErr w:type="spellStart"/>
      <w:r>
        <w:rPr>
          <w:sz w:val="19"/>
          <w:szCs w:val="19"/>
        </w:rPr>
        <w:t>recommender</w:t>
      </w:r>
      <w:proofErr w:type="spellEnd"/>
      <w:r>
        <w:rPr>
          <w:sz w:val="19"/>
          <w:szCs w:val="19"/>
        </w:rPr>
        <w:t xml:space="preserve"> </w:t>
      </w:r>
      <w:proofErr w:type="spellStart"/>
      <w:r>
        <w:rPr>
          <w:sz w:val="19"/>
          <w:szCs w:val="19"/>
        </w:rPr>
        <w:t>system</w:t>
      </w:r>
      <w:proofErr w:type="spellEnd"/>
      <w:r>
        <w:rPr>
          <w:sz w:val="19"/>
          <w:szCs w:val="19"/>
        </w:rPr>
        <w:t xml:space="preserve"> </w:t>
      </w:r>
      <w:proofErr w:type="spellStart"/>
      <w:r>
        <w:rPr>
          <w:sz w:val="19"/>
          <w:szCs w:val="19"/>
        </w:rPr>
        <w:t>using</w:t>
      </w:r>
      <w:proofErr w:type="spellEnd"/>
      <w:r>
        <w:rPr>
          <w:sz w:val="19"/>
          <w:szCs w:val="19"/>
        </w:rPr>
        <w:t xml:space="preserve"> a Cox </w:t>
      </w:r>
      <w:proofErr w:type="spellStart"/>
      <w:r>
        <w:rPr>
          <w:sz w:val="19"/>
          <w:szCs w:val="19"/>
        </w:rPr>
        <w:t>proportional</w:t>
      </w:r>
      <w:proofErr w:type="spellEnd"/>
      <w:r>
        <w:rPr>
          <w:sz w:val="19"/>
          <w:szCs w:val="19"/>
        </w:rPr>
        <w:t xml:space="preserve"> </w:t>
      </w:r>
      <w:proofErr w:type="spellStart"/>
      <w:r>
        <w:rPr>
          <w:sz w:val="19"/>
          <w:szCs w:val="19"/>
        </w:rPr>
        <w:t>hazards</w:t>
      </w:r>
      <w:proofErr w:type="spellEnd"/>
      <w:r>
        <w:rPr>
          <w:sz w:val="19"/>
          <w:szCs w:val="19"/>
        </w:rPr>
        <w:t xml:space="preserve"> </w:t>
      </w:r>
      <w:proofErr w:type="spellStart"/>
      <w:r>
        <w:rPr>
          <w:sz w:val="19"/>
          <w:szCs w:val="19"/>
        </w:rPr>
        <w:t>deep</w:t>
      </w:r>
      <w:proofErr w:type="spellEnd"/>
      <w:r>
        <w:rPr>
          <w:sz w:val="19"/>
          <w:szCs w:val="19"/>
        </w:rPr>
        <w:t xml:space="preserve"> neural </w:t>
      </w:r>
      <w:proofErr w:type="spellStart"/>
      <w:r>
        <w:rPr>
          <w:sz w:val="19"/>
          <w:szCs w:val="19"/>
        </w:rPr>
        <w:t>network</w:t>
      </w:r>
      <w:proofErr w:type="spellEnd"/>
      <w:r>
        <w:rPr>
          <w:sz w:val="19"/>
          <w:szCs w:val="19"/>
        </w:rPr>
        <w:t xml:space="preserve">. BMC Medical </w:t>
      </w:r>
      <w:proofErr w:type="spellStart"/>
      <w:r>
        <w:rPr>
          <w:sz w:val="19"/>
          <w:szCs w:val="19"/>
        </w:rPr>
        <w:t>Research</w:t>
      </w:r>
      <w:proofErr w:type="spellEnd"/>
      <w:r>
        <w:rPr>
          <w:sz w:val="19"/>
          <w:szCs w:val="19"/>
        </w:rPr>
        <w:t xml:space="preserve"> </w:t>
      </w:r>
      <w:proofErr w:type="spellStart"/>
      <w:r>
        <w:rPr>
          <w:sz w:val="19"/>
          <w:szCs w:val="19"/>
        </w:rPr>
        <w:t>Methodology</w:t>
      </w:r>
      <w:proofErr w:type="spellEnd"/>
      <w:r>
        <w:rPr>
          <w:sz w:val="19"/>
          <w:szCs w:val="19"/>
        </w:rPr>
        <w:t>, 18(1), 24. https://doi.org/10.1186/s12874-018-0</w:t>
      </w:r>
      <w:r>
        <w:rPr>
          <w:sz w:val="19"/>
          <w:szCs w:val="19"/>
        </w:rPr>
        <w:t>482-1 *</w:t>
      </w:r>
    </w:p>
    <w:p w14:paraId="7B24981D" w14:textId="77777777" w:rsidR="001108E9" w:rsidRDefault="009F608E">
      <w:pPr>
        <w:spacing w:after="110"/>
        <w:ind w:left="720" w:hanging="360"/>
      </w:pPr>
      <w:r>
        <w:rPr>
          <w:b/>
          <w:bCs/>
          <w:color w:val="1F3864"/>
          <w:sz w:val="19"/>
          <w:szCs w:val="19"/>
        </w:rPr>
        <w:t xml:space="preserve">[14] </w:t>
      </w:r>
      <w:r>
        <w:rPr>
          <w:sz w:val="19"/>
          <w:szCs w:val="19"/>
        </w:rPr>
        <w:t xml:space="preserve">Huang, Z., Johnson, T. S., Han, Z., et al. (2020). Deep </w:t>
      </w:r>
      <w:proofErr w:type="spellStart"/>
      <w:r>
        <w:rPr>
          <w:sz w:val="19"/>
          <w:szCs w:val="19"/>
        </w:rPr>
        <w:t>learning-based</w:t>
      </w:r>
      <w:proofErr w:type="spellEnd"/>
      <w:r>
        <w:rPr>
          <w:sz w:val="19"/>
          <w:szCs w:val="19"/>
        </w:rPr>
        <w:t xml:space="preserve"> </w:t>
      </w:r>
      <w:proofErr w:type="spellStart"/>
      <w:r>
        <w:rPr>
          <w:sz w:val="19"/>
          <w:szCs w:val="19"/>
        </w:rPr>
        <w:t>cancer</w:t>
      </w:r>
      <w:proofErr w:type="spellEnd"/>
      <w:r>
        <w:rPr>
          <w:sz w:val="19"/>
          <w:szCs w:val="19"/>
        </w:rPr>
        <w:t xml:space="preserve"> </w:t>
      </w:r>
      <w:proofErr w:type="spellStart"/>
      <w:r>
        <w:rPr>
          <w:sz w:val="19"/>
          <w:szCs w:val="19"/>
        </w:rPr>
        <w:t>survival</w:t>
      </w:r>
      <w:proofErr w:type="spellEnd"/>
      <w:r>
        <w:rPr>
          <w:sz w:val="19"/>
          <w:szCs w:val="19"/>
        </w:rPr>
        <w:t xml:space="preserve"> prognosis </w:t>
      </w:r>
      <w:proofErr w:type="spellStart"/>
      <w:r>
        <w:rPr>
          <w:sz w:val="19"/>
          <w:szCs w:val="19"/>
        </w:rPr>
        <w:t>from</w:t>
      </w:r>
      <w:proofErr w:type="spellEnd"/>
      <w:r>
        <w:rPr>
          <w:sz w:val="19"/>
          <w:szCs w:val="19"/>
        </w:rPr>
        <w:t xml:space="preserve"> RNA-</w:t>
      </w:r>
      <w:proofErr w:type="spellStart"/>
      <w:r>
        <w:rPr>
          <w:sz w:val="19"/>
          <w:szCs w:val="19"/>
        </w:rPr>
        <w:t>seq</w:t>
      </w:r>
      <w:proofErr w:type="spellEnd"/>
      <w:r>
        <w:rPr>
          <w:sz w:val="19"/>
          <w:szCs w:val="19"/>
        </w:rPr>
        <w:t xml:space="preserve"> data. BMC Medical </w:t>
      </w:r>
      <w:proofErr w:type="spellStart"/>
      <w:r>
        <w:rPr>
          <w:sz w:val="19"/>
          <w:szCs w:val="19"/>
        </w:rPr>
        <w:t>Genomics</w:t>
      </w:r>
      <w:proofErr w:type="spellEnd"/>
      <w:r>
        <w:rPr>
          <w:sz w:val="19"/>
          <w:szCs w:val="19"/>
        </w:rPr>
        <w:t>, 13(</w:t>
      </w:r>
      <w:proofErr w:type="spellStart"/>
      <w:r>
        <w:rPr>
          <w:sz w:val="19"/>
          <w:szCs w:val="19"/>
        </w:rPr>
        <w:t>Suppl</w:t>
      </w:r>
      <w:proofErr w:type="spellEnd"/>
      <w:r>
        <w:rPr>
          <w:sz w:val="19"/>
          <w:szCs w:val="19"/>
        </w:rPr>
        <w:t xml:space="preserve"> 5), 41. https://doi.org/10.1186/s12920-020-0686-1 *</w:t>
      </w:r>
    </w:p>
    <w:p w14:paraId="45EC88CC" w14:textId="77777777" w:rsidR="001108E9" w:rsidRDefault="009F608E">
      <w:pPr>
        <w:spacing w:after="110"/>
        <w:ind w:left="720" w:hanging="360"/>
      </w:pPr>
      <w:r>
        <w:rPr>
          <w:b/>
          <w:bCs/>
          <w:color w:val="1F3864"/>
          <w:sz w:val="19"/>
          <w:szCs w:val="19"/>
        </w:rPr>
        <w:t xml:space="preserve">[15] </w:t>
      </w:r>
      <w:proofErr w:type="spellStart"/>
      <w:r>
        <w:rPr>
          <w:sz w:val="19"/>
          <w:szCs w:val="19"/>
        </w:rPr>
        <w:t>Yousefi</w:t>
      </w:r>
      <w:proofErr w:type="spellEnd"/>
      <w:r>
        <w:rPr>
          <w:sz w:val="19"/>
          <w:szCs w:val="19"/>
        </w:rPr>
        <w:t xml:space="preserve">, S., </w:t>
      </w:r>
      <w:proofErr w:type="spellStart"/>
      <w:r>
        <w:rPr>
          <w:sz w:val="19"/>
          <w:szCs w:val="19"/>
        </w:rPr>
        <w:t>Amrollahi</w:t>
      </w:r>
      <w:proofErr w:type="spellEnd"/>
      <w:r>
        <w:rPr>
          <w:sz w:val="19"/>
          <w:szCs w:val="19"/>
        </w:rPr>
        <w:t xml:space="preserve">, F., </w:t>
      </w:r>
      <w:proofErr w:type="spellStart"/>
      <w:r>
        <w:rPr>
          <w:sz w:val="19"/>
          <w:szCs w:val="19"/>
        </w:rPr>
        <w:t>Amgad</w:t>
      </w:r>
      <w:proofErr w:type="spellEnd"/>
      <w:r>
        <w:rPr>
          <w:sz w:val="19"/>
          <w:szCs w:val="19"/>
        </w:rPr>
        <w:t xml:space="preserve">, M., </w:t>
      </w:r>
      <w:r>
        <w:rPr>
          <w:sz w:val="19"/>
          <w:szCs w:val="19"/>
        </w:rPr>
        <w:t xml:space="preserve">et al. (2017). </w:t>
      </w:r>
      <w:proofErr w:type="spellStart"/>
      <w:r>
        <w:rPr>
          <w:sz w:val="19"/>
          <w:szCs w:val="19"/>
        </w:rPr>
        <w:t>Predicting</w:t>
      </w:r>
      <w:proofErr w:type="spellEnd"/>
      <w:r>
        <w:rPr>
          <w:sz w:val="19"/>
          <w:szCs w:val="19"/>
        </w:rPr>
        <w:t xml:space="preserve"> </w:t>
      </w:r>
      <w:proofErr w:type="spellStart"/>
      <w:r>
        <w:rPr>
          <w:sz w:val="19"/>
          <w:szCs w:val="19"/>
        </w:rPr>
        <w:t>clinical</w:t>
      </w:r>
      <w:proofErr w:type="spellEnd"/>
      <w:r>
        <w:rPr>
          <w:sz w:val="19"/>
          <w:szCs w:val="19"/>
        </w:rPr>
        <w:t xml:space="preserve"> </w:t>
      </w:r>
      <w:proofErr w:type="spellStart"/>
      <w:r>
        <w:rPr>
          <w:sz w:val="19"/>
          <w:szCs w:val="19"/>
        </w:rPr>
        <w:t>outcomes</w:t>
      </w:r>
      <w:proofErr w:type="spellEnd"/>
      <w:r>
        <w:rPr>
          <w:sz w:val="19"/>
          <w:szCs w:val="19"/>
        </w:rPr>
        <w:t xml:space="preserve"> </w:t>
      </w:r>
      <w:proofErr w:type="spellStart"/>
      <w:r>
        <w:rPr>
          <w:sz w:val="19"/>
          <w:szCs w:val="19"/>
        </w:rPr>
        <w:t>from</w:t>
      </w:r>
      <w:proofErr w:type="spellEnd"/>
      <w:r>
        <w:rPr>
          <w:sz w:val="19"/>
          <w:szCs w:val="19"/>
        </w:rPr>
        <w:t xml:space="preserve"> </w:t>
      </w:r>
      <w:proofErr w:type="spellStart"/>
      <w:r>
        <w:rPr>
          <w:sz w:val="19"/>
          <w:szCs w:val="19"/>
        </w:rPr>
        <w:t>large</w:t>
      </w:r>
      <w:proofErr w:type="spellEnd"/>
      <w:r>
        <w:rPr>
          <w:sz w:val="19"/>
          <w:szCs w:val="19"/>
        </w:rPr>
        <w:t xml:space="preserve"> </w:t>
      </w:r>
      <w:proofErr w:type="spellStart"/>
      <w:r>
        <w:rPr>
          <w:sz w:val="19"/>
          <w:szCs w:val="19"/>
        </w:rPr>
        <w:t>scale</w:t>
      </w:r>
      <w:proofErr w:type="spellEnd"/>
      <w:r>
        <w:rPr>
          <w:sz w:val="19"/>
          <w:szCs w:val="19"/>
        </w:rPr>
        <w:t xml:space="preserve"> </w:t>
      </w:r>
      <w:proofErr w:type="spellStart"/>
      <w:r>
        <w:rPr>
          <w:sz w:val="19"/>
          <w:szCs w:val="19"/>
        </w:rPr>
        <w:t>cancer</w:t>
      </w:r>
      <w:proofErr w:type="spellEnd"/>
      <w:r>
        <w:rPr>
          <w:sz w:val="19"/>
          <w:szCs w:val="19"/>
        </w:rPr>
        <w:t xml:space="preserve"> </w:t>
      </w:r>
      <w:proofErr w:type="spellStart"/>
      <w:r>
        <w:rPr>
          <w:sz w:val="19"/>
          <w:szCs w:val="19"/>
        </w:rPr>
        <w:t>genomic</w:t>
      </w:r>
      <w:proofErr w:type="spellEnd"/>
      <w:r>
        <w:rPr>
          <w:sz w:val="19"/>
          <w:szCs w:val="19"/>
        </w:rPr>
        <w:t xml:space="preserve"> </w:t>
      </w:r>
      <w:proofErr w:type="spellStart"/>
      <w:r>
        <w:rPr>
          <w:sz w:val="19"/>
          <w:szCs w:val="19"/>
        </w:rPr>
        <w:t>profiles</w:t>
      </w:r>
      <w:proofErr w:type="spellEnd"/>
      <w:r>
        <w:rPr>
          <w:sz w:val="19"/>
          <w:szCs w:val="19"/>
        </w:rPr>
        <w:t xml:space="preserve"> </w:t>
      </w:r>
      <w:proofErr w:type="spellStart"/>
      <w:r>
        <w:rPr>
          <w:sz w:val="19"/>
          <w:szCs w:val="19"/>
        </w:rPr>
        <w:t>with</w:t>
      </w:r>
      <w:proofErr w:type="spellEnd"/>
      <w:r>
        <w:rPr>
          <w:sz w:val="19"/>
          <w:szCs w:val="19"/>
        </w:rPr>
        <w:t xml:space="preserve"> </w:t>
      </w:r>
      <w:proofErr w:type="spellStart"/>
      <w:r>
        <w:rPr>
          <w:sz w:val="19"/>
          <w:szCs w:val="19"/>
        </w:rPr>
        <w:t>deep</w:t>
      </w:r>
      <w:proofErr w:type="spellEnd"/>
      <w:r>
        <w:rPr>
          <w:sz w:val="19"/>
          <w:szCs w:val="19"/>
        </w:rPr>
        <w:t xml:space="preserve"> </w:t>
      </w:r>
      <w:proofErr w:type="spellStart"/>
      <w:r>
        <w:rPr>
          <w:sz w:val="19"/>
          <w:szCs w:val="19"/>
        </w:rPr>
        <w:t>survival</w:t>
      </w:r>
      <w:proofErr w:type="spellEnd"/>
      <w:r>
        <w:rPr>
          <w:sz w:val="19"/>
          <w:szCs w:val="19"/>
        </w:rPr>
        <w:t xml:space="preserve"> </w:t>
      </w:r>
      <w:proofErr w:type="spellStart"/>
      <w:r>
        <w:rPr>
          <w:sz w:val="19"/>
          <w:szCs w:val="19"/>
        </w:rPr>
        <w:t>models</w:t>
      </w:r>
      <w:proofErr w:type="spellEnd"/>
      <w:r>
        <w:rPr>
          <w:sz w:val="19"/>
          <w:szCs w:val="19"/>
        </w:rPr>
        <w:t xml:space="preserve">. </w:t>
      </w:r>
      <w:proofErr w:type="spellStart"/>
      <w:r>
        <w:rPr>
          <w:sz w:val="19"/>
          <w:szCs w:val="19"/>
        </w:rPr>
        <w:t>Scientific</w:t>
      </w:r>
      <w:proofErr w:type="spellEnd"/>
      <w:r>
        <w:rPr>
          <w:sz w:val="19"/>
          <w:szCs w:val="19"/>
        </w:rPr>
        <w:t xml:space="preserve"> </w:t>
      </w:r>
      <w:proofErr w:type="spellStart"/>
      <w:r>
        <w:rPr>
          <w:sz w:val="19"/>
          <w:szCs w:val="19"/>
        </w:rPr>
        <w:t>Reports</w:t>
      </w:r>
      <w:proofErr w:type="spellEnd"/>
      <w:r>
        <w:rPr>
          <w:sz w:val="19"/>
          <w:szCs w:val="19"/>
        </w:rPr>
        <w:t>, 7(1), 11707. https://doi.org/10.1038/s41598-017-11817-6</w:t>
      </w:r>
    </w:p>
    <w:p w14:paraId="1E48C21E" w14:textId="77777777" w:rsidR="001108E9" w:rsidRDefault="009F608E">
      <w:pPr>
        <w:spacing w:after="110"/>
        <w:ind w:left="720" w:hanging="360"/>
      </w:pPr>
      <w:r>
        <w:rPr>
          <w:b/>
          <w:bCs/>
          <w:color w:val="1F3864"/>
          <w:sz w:val="19"/>
          <w:szCs w:val="19"/>
        </w:rPr>
        <w:t xml:space="preserve">[16] </w:t>
      </w:r>
      <w:r>
        <w:rPr>
          <w:sz w:val="19"/>
          <w:szCs w:val="19"/>
        </w:rPr>
        <w:t xml:space="preserve">Müller, P., </w:t>
      </w:r>
      <w:proofErr w:type="spellStart"/>
      <w:r>
        <w:rPr>
          <w:sz w:val="19"/>
          <w:szCs w:val="19"/>
        </w:rPr>
        <w:t>Gosiewska</w:t>
      </w:r>
      <w:proofErr w:type="spellEnd"/>
      <w:r>
        <w:rPr>
          <w:sz w:val="19"/>
          <w:szCs w:val="19"/>
        </w:rPr>
        <w:t xml:space="preserve">, A., &amp; </w:t>
      </w:r>
      <w:proofErr w:type="spellStart"/>
      <w:r>
        <w:rPr>
          <w:sz w:val="19"/>
          <w:szCs w:val="19"/>
        </w:rPr>
        <w:t>Biecek</w:t>
      </w:r>
      <w:proofErr w:type="spellEnd"/>
      <w:r>
        <w:rPr>
          <w:sz w:val="19"/>
          <w:szCs w:val="19"/>
        </w:rPr>
        <w:t xml:space="preserve">, P. (2021). SHAPR: </w:t>
      </w:r>
      <w:proofErr w:type="spellStart"/>
      <w:r>
        <w:rPr>
          <w:sz w:val="19"/>
          <w:szCs w:val="19"/>
        </w:rPr>
        <w:t>Using</w:t>
      </w:r>
      <w:proofErr w:type="spellEnd"/>
      <w:r>
        <w:rPr>
          <w:sz w:val="19"/>
          <w:szCs w:val="19"/>
        </w:rPr>
        <w:t xml:space="preserve"> ne</w:t>
      </w:r>
      <w:r>
        <w:rPr>
          <w:sz w:val="19"/>
          <w:szCs w:val="19"/>
        </w:rPr>
        <w:t xml:space="preserve">ural </w:t>
      </w:r>
      <w:proofErr w:type="spellStart"/>
      <w:r>
        <w:rPr>
          <w:sz w:val="19"/>
          <w:szCs w:val="19"/>
        </w:rPr>
        <w:t>networks</w:t>
      </w:r>
      <w:proofErr w:type="spellEnd"/>
      <w:r>
        <w:rPr>
          <w:sz w:val="19"/>
          <w:szCs w:val="19"/>
        </w:rPr>
        <w:t xml:space="preserve"> and </w:t>
      </w:r>
      <w:proofErr w:type="spellStart"/>
      <w:r>
        <w:rPr>
          <w:sz w:val="19"/>
          <w:szCs w:val="19"/>
        </w:rPr>
        <w:t>optimised</w:t>
      </w:r>
      <w:proofErr w:type="spellEnd"/>
      <w:r>
        <w:rPr>
          <w:sz w:val="19"/>
          <w:szCs w:val="19"/>
        </w:rPr>
        <w:t xml:space="preserve"> </w:t>
      </w:r>
      <w:proofErr w:type="spellStart"/>
      <w:r>
        <w:rPr>
          <w:sz w:val="19"/>
          <w:szCs w:val="19"/>
        </w:rPr>
        <w:t>resampling</w:t>
      </w:r>
      <w:proofErr w:type="spellEnd"/>
      <w:r>
        <w:rPr>
          <w:sz w:val="19"/>
          <w:szCs w:val="19"/>
        </w:rPr>
        <w:t xml:space="preserve"> </w:t>
      </w:r>
      <w:proofErr w:type="spellStart"/>
      <w:r>
        <w:rPr>
          <w:sz w:val="19"/>
          <w:szCs w:val="19"/>
        </w:rPr>
        <w:t>for</w:t>
      </w:r>
      <w:proofErr w:type="spellEnd"/>
      <w:r>
        <w:rPr>
          <w:sz w:val="19"/>
          <w:szCs w:val="19"/>
        </w:rPr>
        <w:t xml:space="preserve"> </w:t>
      </w:r>
      <w:proofErr w:type="spellStart"/>
      <w:r>
        <w:rPr>
          <w:sz w:val="19"/>
          <w:szCs w:val="19"/>
        </w:rPr>
        <w:t>improved</w:t>
      </w:r>
      <w:proofErr w:type="spellEnd"/>
      <w:r>
        <w:rPr>
          <w:sz w:val="19"/>
          <w:szCs w:val="19"/>
        </w:rPr>
        <w:t xml:space="preserve"> </w:t>
      </w:r>
      <w:proofErr w:type="spellStart"/>
      <w:r>
        <w:rPr>
          <w:sz w:val="19"/>
          <w:szCs w:val="19"/>
        </w:rPr>
        <w:t>survival</w:t>
      </w:r>
      <w:proofErr w:type="spellEnd"/>
      <w:r>
        <w:rPr>
          <w:sz w:val="19"/>
          <w:szCs w:val="19"/>
        </w:rPr>
        <w:t xml:space="preserve"> </w:t>
      </w:r>
      <w:proofErr w:type="spellStart"/>
      <w:r>
        <w:rPr>
          <w:sz w:val="19"/>
          <w:szCs w:val="19"/>
        </w:rPr>
        <w:t>prediction</w:t>
      </w:r>
      <w:proofErr w:type="spellEnd"/>
      <w:r>
        <w:rPr>
          <w:sz w:val="19"/>
          <w:szCs w:val="19"/>
        </w:rPr>
        <w:t>. arXiv:2104.13643.</w:t>
      </w:r>
    </w:p>
    <w:p w14:paraId="684BC1BA" w14:textId="77777777" w:rsidR="001108E9" w:rsidRDefault="009F608E">
      <w:pPr>
        <w:spacing w:after="110"/>
        <w:ind w:left="720" w:hanging="360"/>
      </w:pPr>
      <w:r>
        <w:rPr>
          <w:b/>
          <w:bCs/>
          <w:color w:val="1F3864"/>
          <w:sz w:val="19"/>
          <w:szCs w:val="19"/>
        </w:rPr>
        <w:t xml:space="preserve">[17] </w:t>
      </w:r>
      <w:proofErr w:type="spellStart"/>
      <w:r>
        <w:rPr>
          <w:sz w:val="19"/>
          <w:szCs w:val="19"/>
        </w:rPr>
        <w:t>Tong</w:t>
      </w:r>
      <w:proofErr w:type="spellEnd"/>
      <w:r>
        <w:rPr>
          <w:sz w:val="19"/>
          <w:szCs w:val="19"/>
        </w:rPr>
        <w:t xml:space="preserve">, L., Mitchel, J., </w:t>
      </w:r>
      <w:proofErr w:type="spellStart"/>
      <w:r>
        <w:rPr>
          <w:sz w:val="19"/>
          <w:szCs w:val="19"/>
        </w:rPr>
        <w:t>Chatlin</w:t>
      </w:r>
      <w:proofErr w:type="spellEnd"/>
      <w:r>
        <w:rPr>
          <w:sz w:val="19"/>
          <w:szCs w:val="19"/>
        </w:rPr>
        <w:t xml:space="preserve">, K., &amp; Wang, M. D. (2021). Deep </w:t>
      </w:r>
      <w:proofErr w:type="spellStart"/>
      <w:r>
        <w:rPr>
          <w:sz w:val="19"/>
          <w:szCs w:val="19"/>
        </w:rPr>
        <w:t>learning</w:t>
      </w:r>
      <w:proofErr w:type="spellEnd"/>
      <w:r>
        <w:rPr>
          <w:sz w:val="19"/>
          <w:szCs w:val="19"/>
        </w:rPr>
        <w:t xml:space="preserve"> </w:t>
      </w:r>
      <w:proofErr w:type="spellStart"/>
      <w:r>
        <w:rPr>
          <w:sz w:val="19"/>
          <w:szCs w:val="19"/>
        </w:rPr>
        <w:t>based</w:t>
      </w:r>
      <w:proofErr w:type="spellEnd"/>
      <w:r>
        <w:rPr>
          <w:sz w:val="19"/>
          <w:szCs w:val="19"/>
        </w:rPr>
        <w:t xml:space="preserve"> </w:t>
      </w:r>
      <w:proofErr w:type="spellStart"/>
      <w:r>
        <w:rPr>
          <w:sz w:val="19"/>
          <w:szCs w:val="19"/>
        </w:rPr>
        <w:t>feature-level</w:t>
      </w:r>
      <w:proofErr w:type="spellEnd"/>
      <w:r>
        <w:rPr>
          <w:sz w:val="19"/>
          <w:szCs w:val="19"/>
        </w:rPr>
        <w:t xml:space="preserve"> </w:t>
      </w:r>
      <w:proofErr w:type="spellStart"/>
      <w:r>
        <w:rPr>
          <w:sz w:val="19"/>
          <w:szCs w:val="19"/>
        </w:rPr>
        <w:t>integration</w:t>
      </w:r>
      <w:proofErr w:type="spellEnd"/>
      <w:r>
        <w:rPr>
          <w:sz w:val="19"/>
          <w:szCs w:val="19"/>
        </w:rPr>
        <w:t xml:space="preserve"> </w:t>
      </w:r>
      <w:proofErr w:type="spellStart"/>
      <w:r>
        <w:rPr>
          <w:sz w:val="19"/>
          <w:szCs w:val="19"/>
        </w:rPr>
        <w:t>of</w:t>
      </w:r>
      <w:proofErr w:type="spellEnd"/>
      <w:r>
        <w:rPr>
          <w:sz w:val="19"/>
          <w:szCs w:val="19"/>
        </w:rPr>
        <w:t xml:space="preserve"> </w:t>
      </w:r>
      <w:proofErr w:type="spellStart"/>
      <w:r>
        <w:rPr>
          <w:sz w:val="19"/>
          <w:szCs w:val="19"/>
        </w:rPr>
        <w:t>multi-omics</w:t>
      </w:r>
      <w:proofErr w:type="spellEnd"/>
      <w:r>
        <w:rPr>
          <w:sz w:val="19"/>
          <w:szCs w:val="19"/>
        </w:rPr>
        <w:t xml:space="preserve"> data </w:t>
      </w:r>
      <w:proofErr w:type="spellStart"/>
      <w:r>
        <w:rPr>
          <w:sz w:val="19"/>
          <w:szCs w:val="19"/>
        </w:rPr>
        <w:t>for</w:t>
      </w:r>
      <w:proofErr w:type="spellEnd"/>
      <w:r>
        <w:rPr>
          <w:sz w:val="19"/>
          <w:szCs w:val="19"/>
        </w:rPr>
        <w:t xml:space="preserve"> </w:t>
      </w:r>
      <w:proofErr w:type="spellStart"/>
      <w:r>
        <w:rPr>
          <w:sz w:val="19"/>
          <w:szCs w:val="19"/>
        </w:rPr>
        <w:t>accurate</w:t>
      </w:r>
      <w:proofErr w:type="spellEnd"/>
      <w:r>
        <w:rPr>
          <w:sz w:val="19"/>
          <w:szCs w:val="19"/>
        </w:rPr>
        <w:t xml:space="preserve"> </w:t>
      </w:r>
      <w:proofErr w:type="spellStart"/>
      <w:r>
        <w:rPr>
          <w:sz w:val="19"/>
          <w:szCs w:val="19"/>
        </w:rPr>
        <w:t>cancer</w:t>
      </w:r>
      <w:proofErr w:type="spellEnd"/>
      <w:r>
        <w:rPr>
          <w:sz w:val="19"/>
          <w:szCs w:val="19"/>
        </w:rPr>
        <w:t xml:space="preserve"> prognosis </w:t>
      </w:r>
      <w:proofErr w:type="spellStart"/>
      <w:r>
        <w:rPr>
          <w:sz w:val="19"/>
          <w:szCs w:val="19"/>
        </w:rPr>
        <w:t>predic</w:t>
      </w:r>
      <w:r>
        <w:rPr>
          <w:sz w:val="19"/>
          <w:szCs w:val="19"/>
        </w:rPr>
        <w:t>tion</w:t>
      </w:r>
      <w:proofErr w:type="spellEnd"/>
      <w:r>
        <w:rPr>
          <w:sz w:val="19"/>
          <w:szCs w:val="19"/>
        </w:rPr>
        <w:t xml:space="preserve">. </w:t>
      </w:r>
      <w:proofErr w:type="spellStart"/>
      <w:r>
        <w:rPr>
          <w:sz w:val="19"/>
          <w:szCs w:val="19"/>
        </w:rPr>
        <w:t>Computers</w:t>
      </w:r>
      <w:proofErr w:type="spellEnd"/>
      <w:r>
        <w:rPr>
          <w:sz w:val="19"/>
          <w:szCs w:val="19"/>
        </w:rPr>
        <w:t xml:space="preserve"> in </w:t>
      </w:r>
      <w:proofErr w:type="spellStart"/>
      <w:r>
        <w:rPr>
          <w:sz w:val="19"/>
          <w:szCs w:val="19"/>
        </w:rPr>
        <w:t>Biology</w:t>
      </w:r>
      <w:proofErr w:type="spellEnd"/>
      <w:r>
        <w:rPr>
          <w:sz w:val="19"/>
          <w:szCs w:val="19"/>
        </w:rPr>
        <w:t xml:space="preserve"> and Medicine, 134, 104481. https://doi.org/10.1016/j.compbiomed.2021.104481 *</w:t>
      </w:r>
    </w:p>
    <w:p w14:paraId="3D53EBB1" w14:textId="77777777" w:rsidR="001108E9" w:rsidRDefault="009F608E">
      <w:pPr>
        <w:spacing w:after="110"/>
        <w:ind w:left="720" w:hanging="360"/>
      </w:pPr>
      <w:r>
        <w:rPr>
          <w:b/>
          <w:bCs/>
          <w:color w:val="1F3864"/>
          <w:sz w:val="19"/>
          <w:szCs w:val="19"/>
        </w:rPr>
        <w:lastRenderedPageBreak/>
        <w:t xml:space="preserve">[18] </w:t>
      </w:r>
      <w:r>
        <w:rPr>
          <w:sz w:val="19"/>
          <w:szCs w:val="19"/>
        </w:rPr>
        <w:t xml:space="preserve">Chen, R. J., Lu, M. Y., Wang, J., et al. (2021). </w:t>
      </w:r>
      <w:proofErr w:type="spellStart"/>
      <w:r>
        <w:rPr>
          <w:sz w:val="19"/>
          <w:szCs w:val="19"/>
        </w:rPr>
        <w:t>Pathomic</w:t>
      </w:r>
      <w:proofErr w:type="spellEnd"/>
      <w:r>
        <w:rPr>
          <w:sz w:val="19"/>
          <w:szCs w:val="19"/>
        </w:rPr>
        <w:t xml:space="preserve"> </w:t>
      </w:r>
      <w:proofErr w:type="spellStart"/>
      <w:r>
        <w:rPr>
          <w:sz w:val="19"/>
          <w:szCs w:val="19"/>
        </w:rPr>
        <w:t>fusion</w:t>
      </w:r>
      <w:proofErr w:type="spellEnd"/>
      <w:r>
        <w:rPr>
          <w:sz w:val="19"/>
          <w:szCs w:val="19"/>
        </w:rPr>
        <w:t xml:space="preserve">: </w:t>
      </w:r>
      <w:proofErr w:type="spellStart"/>
      <w:r>
        <w:rPr>
          <w:sz w:val="19"/>
          <w:szCs w:val="19"/>
        </w:rPr>
        <w:t>an</w:t>
      </w:r>
      <w:proofErr w:type="spellEnd"/>
      <w:r>
        <w:rPr>
          <w:sz w:val="19"/>
          <w:szCs w:val="19"/>
        </w:rPr>
        <w:t xml:space="preserve"> </w:t>
      </w:r>
      <w:proofErr w:type="spellStart"/>
      <w:r>
        <w:rPr>
          <w:sz w:val="19"/>
          <w:szCs w:val="19"/>
        </w:rPr>
        <w:t>integrated</w:t>
      </w:r>
      <w:proofErr w:type="spellEnd"/>
      <w:r>
        <w:rPr>
          <w:sz w:val="19"/>
          <w:szCs w:val="19"/>
        </w:rPr>
        <w:t xml:space="preserve"> </w:t>
      </w:r>
      <w:proofErr w:type="spellStart"/>
      <w:r>
        <w:rPr>
          <w:sz w:val="19"/>
          <w:szCs w:val="19"/>
        </w:rPr>
        <w:t>framework</w:t>
      </w:r>
      <w:proofErr w:type="spellEnd"/>
      <w:r>
        <w:rPr>
          <w:sz w:val="19"/>
          <w:szCs w:val="19"/>
        </w:rPr>
        <w:t xml:space="preserve"> </w:t>
      </w:r>
      <w:proofErr w:type="spellStart"/>
      <w:r>
        <w:rPr>
          <w:sz w:val="19"/>
          <w:szCs w:val="19"/>
        </w:rPr>
        <w:t>for</w:t>
      </w:r>
      <w:proofErr w:type="spellEnd"/>
      <w:r>
        <w:rPr>
          <w:sz w:val="19"/>
          <w:szCs w:val="19"/>
        </w:rPr>
        <w:t xml:space="preserve"> </w:t>
      </w:r>
      <w:proofErr w:type="spellStart"/>
      <w:r>
        <w:rPr>
          <w:sz w:val="19"/>
          <w:szCs w:val="19"/>
        </w:rPr>
        <w:t>fusing</w:t>
      </w:r>
      <w:proofErr w:type="spellEnd"/>
      <w:r>
        <w:rPr>
          <w:sz w:val="19"/>
          <w:szCs w:val="19"/>
        </w:rPr>
        <w:t xml:space="preserve"> </w:t>
      </w:r>
      <w:proofErr w:type="spellStart"/>
      <w:r>
        <w:rPr>
          <w:sz w:val="19"/>
          <w:szCs w:val="19"/>
        </w:rPr>
        <w:t>histopathology</w:t>
      </w:r>
      <w:proofErr w:type="spellEnd"/>
      <w:r>
        <w:rPr>
          <w:sz w:val="19"/>
          <w:szCs w:val="19"/>
        </w:rPr>
        <w:t xml:space="preserve"> and </w:t>
      </w:r>
      <w:proofErr w:type="spellStart"/>
      <w:r>
        <w:rPr>
          <w:sz w:val="19"/>
          <w:szCs w:val="19"/>
        </w:rPr>
        <w:t>genomic</w:t>
      </w:r>
      <w:proofErr w:type="spellEnd"/>
      <w:r>
        <w:rPr>
          <w:sz w:val="19"/>
          <w:szCs w:val="19"/>
        </w:rPr>
        <w:t xml:space="preserve"> </w:t>
      </w:r>
      <w:proofErr w:type="spellStart"/>
      <w:r>
        <w:rPr>
          <w:sz w:val="19"/>
          <w:szCs w:val="19"/>
        </w:rPr>
        <w:t>features</w:t>
      </w:r>
      <w:proofErr w:type="spellEnd"/>
      <w:r>
        <w:rPr>
          <w:sz w:val="19"/>
          <w:szCs w:val="19"/>
        </w:rPr>
        <w:t xml:space="preserve"> </w:t>
      </w:r>
      <w:proofErr w:type="spellStart"/>
      <w:r>
        <w:rPr>
          <w:sz w:val="19"/>
          <w:szCs w:val="19"/>
        </w:rPr>
        <w:t>for</w:t>
      </w:r>
      <w:proofErr w:type="spellEnd"/>
      <w:r>
        <w:rPr>
          <w:sz w:val="19"/>
          <w:szCs w:val="19"/>
        </w:rPr>
        <w:t xml:space="preserve"> </w:t>
      </w:r>
      <w:proofErr w:type="spellStart"/>
      <w:r>
        <w:rPr>
          <w:sz w:val="19"/>
          <w:szCs w:val="19"/>
        </w:rPr>
        <w:t>cance</w:t>
      </w:r>
      <w:r>
        <w:rPr>
          <w:sz w:val="19"/>
          <w:szCs w:val="19"/>
        </w:rPr>
        <w:t>r</w:t>
      </w:r>
      <w:proofErr w:type="spellEnd"/>
      <w:r>
        <w:rPr>
          <w:sz w:val="19"/>
          <w:szCs w:val="19"/>
        </w:rPr>
        <w:t xml:space="preserve"> diagnosis and prognosis. IEEE </w:t>
      </w:r>
      <w:proofErr w:type="spellStart"/>
      <w:r>
        <w:rPr>
          <w:sz w:val="19"/>
          <w:szCs w:val="19"/>
        </w:rPr>
        <w:t>Transactions</w:t>
      </w:r>
      <w:proofErr w:type="spellEnd"/>
      <w:r>
        <w:rPr>
          <w:sz w:val="19"/>
          <w:szCs w:val="19"/>
        </w:rPr>
        <w:t xml:space="preserve"> </w:t>
      </w:r>
      <w:proofErr w:type="spellStart"/>
      <w:r>
        <w:rPr>
          <w:sz w:val="19"/>
          <w:szCs w:val="19"/>
        </w:rPr>
        <w:t>on</w:t>
      </w:r>
      <w:proofErr w:type="spellEnd"/>
      <w:r>
        <w:rPr>
          <w:sz w:val="19"/>
          <w:szCs w:val="19"/>
        </w:rPr>
        <w:t xml:space="preserve"> Medical </w:t>
      </w:r>
      <w:proofErr w:type="spellStart"/>
      <w:r>
        <w:rPr>
          <w:sz w:val="19"/>
          <w:szCs w:val="19"/>
        </w:rPr>
        <w:t>Imaging</w:t>
      </w:r>
      <w:proofErr w:type="spellEnd"/>
      <w:r>
        <w:rPr>
          <w:sz w:val="19"/>
          <w:szCs w:val="19"/>
        </w:rPr>
        <w:t>, 41(4), 757-770. https://doi.org/10.1109/TMI.2020.3021387</w:t>
      </w:r>
    </w:p>
    <w:p w14:paraId="5785A716" w14:textId="77777777" w:rsidR="001108E9" w:rsidRDefault="009F608E">
      <w:pPr>
        <w:spacing w:after="110"/>
        <w:ind w:left="720" w:hanging="360"/>
      </w:pPr>
      <w:r>
        <w:rPr>
          <w:b/>
          <w:bCs/>
          <w:color w:val="1F3864"/>
          <w:sz w:val="19"/>
          <w:szCs w:val="19"/>
        </w:rPr>
        <w:t xml:space="preserve">[19] </w:t>
      </w:r>
      <w:proofErr w:type="spellStart"/>
      <w:r>
        <w:rPr>
          <w:sz w:val="19"/>
          <w:szCs w:val="19"/>
        </w:rPr>
        <w:t>Cancer</w:t>
      </w:r>
      <w:proofErr w:type="spellEnd"/>
      <w:r>
        <w:rPr>
          <w:sz w:val="19"/>
          <w:szCs w:val="19"/>
        </w:rPr>
        <w:t xml:space="preserve"> </w:t>
      </w:r>
      <w:proofErr w:type="spellStart"/>
      <w:r>
        <w:rPr>
          <w:sz w:val="19"/>
          <w:szCs w:val="19"/>
        </w:rPr>
        <w:t>Genome</w:t>
      </w:r>
      <w:proofErr w:type="spellEnd"/>
      <w:r>
        <w:rPr>
          <w:sz w:val="19"/>
          <w:szCs w:val="19"/>
        </w:rPr>
        <w:t xml:space="preserve"> Atlas </w:t>
      </w:r>
      <w:proofErr w:type="spellStart"/>
      <w:r>
        <w:rPr>
          <w:sz w:val="19"/>
          <w:szCs w:val="19"/>
        </w:rPr>
        <w:t>Research</w:t>
      </w:r>
      <w:proofErr w:type="spellEnd"/>
      <w:r>
        <w:rPr>
          <w:sz w:val="19"/>
          <w:szCs w:val="19"/>
        </w:rPr>
        <w:t xml:space="preserve"> Network. (2013). </w:t>
      </w:r>
      <w:proofErr w:type="spellStart"/>
      <w:r>
        <w:rPr>
          <w:sz w:val="19"/>
          <w:szCs w:val="19"/>
        </w:rPr>
        <w:t>The</w:t>
      </w:r>
      <w:proofErr w:type="spellEnd"/>
      <w:r>
        <w:rPr>
          <w:sz w:val="19"/>
          <w:szCs w:val="19"/>
        </w:rPr>
        <w:t xml:space="preserve"> </w:t>
      </w:r>
      <w:proofErr w:type="spellStart"/>
      <w:r>
        <w:rPr>
          <w:sz w:val="19"/>
          <w:szCs w:val="19"/>
        </w:rPr>
        <w:t>Cancer</w:t>
      </w:r>
      <w:proofErr w:type="spellEnd"/>
      <w:r>
        <w:rPr>
          <w:sz w:val="19"/>
          <w:szCs w:val="19"/>
        </w:rPr>
        <w:t xml:space="preserve"> </w:t>
      </w:r>
      <w:proofErr w:type="spellStart"/>
      <w:r>
        <w:rPr>
          <w:sz w:val="19"/>
          <w:szCs w:val="19"/>
        </w:rPr>
        <w:t>Genome</w:t>
      </w:r>
      <w:proofErr w:type="spellEnd"/>
      <w:r>
        <w:rPr>
          <w:sz w:val="19"/>
          <w:szCs w:val="19"/>
        </w:rPr>
        <w:t xml:space="preserve"> Atlas Pan-</w:t>
      </w:r>
      <w:proofErr w:type="spellStart"/>
      <w:r>
        <w:rPr>
          <w:sz w:val="19"/>
          <w:szCs w:val="19"/>
        </w:rPr>
        <w:t>Cancer</w:t>
      </w:r>
      <w:proofErr w:type="spellEnd"/>
      <w:r>
        <w:rPr>
          <w:sz w:val="19"/>
          <w:szCs w:val="19"/>
        </w:rPr>
        <w:t xml:space="preserve"> </w:t>
      </w:r>
      <w:proofErr w:type="spellStart"/>
      <w:r>
        <w:rPr>
          <w:sz w:val="19"/>
          <w:szCs w:val="19"/>
        </w:rPr>
        <w:t>analysis</w:t>
      </w:r>
      <w:proofErr w:type="spellEnd"/>
      <w:r>
        <w:rPr>
          <w:sz w:val="19"/>
          <w:szCs w:val="19"/>
        </w:rPr>
        <w:t xml:space="preserve"> </w:t>
      </w:r>
      <w:proofErr w:type="spellStart"/>
      <w:r>
        <w:rPr>
          <w:sz w:val="19"/>
          <w:szCs w:val="19"/>
        </w:rPr>
        <w:t>project</w:t>
      </w:r>
      <w:proofErr w:type="spellEnd"/>
      <w:r>
        <w:rPr>
          <w:sz w:val="19"/>
          <w:szCs w:val="19"/>
        </w:rPr>
        <w:t xml:space="preserve">. </w:t>
      </w:r>
      <w:proofErr w:type="spellStart"/>
      <w:r>
        <w:rPr>
          <w:sz w:val="19"/>
          <w:szCs w:val="19"/>
        </w:rPr>
        <w:t>Nature</w:t>
      </w:r>
      <w:proofErr w:type="spellEnd"/>
      <w:r>
        <w:rPr>
          <w:sz w:val="19"/>
          <w:szCs w:val="19"/>
        </w:rPr>
        <w:t xml:space="preserve"> </w:t>
      </w:r>
      <w:proofErr w:type="spellStart"/>
      <w:r>
        <w:rPr>
          <w:sz w:val="19"/>
          <w:szCs w:val="19"/>
        </w:rPr>
        <w:t>Genetics</w:t>
      </w:r>
      <w:proofErr w:type="spellEnd"/>
      <w:r>
        <w:rPr>
          <w:sz w:val="19"/>
          <w:szCs w:val="19"/>
        </w:rPr>
        <w:t>, 45(10), 1113-</w:t>
      </w:r>
      <w:r>
        <w:rPr>
          <w:sz w:val="19"/>
          <w:szCs w:val="19"/>
        </w:rPr>
        <w:t>1120. https://doi.org/10.1038/ng.2764</w:t>
      </w:r>
    </w:p>
    <w:p w14:paraId="3D67E344" w14:textId="77777777" w:rsidR="001108E9" w:rsidRDefault="009F608E">
      <w:pPr>
        <w:spacing w:after="110"/>
        <w:ind w:left="720" w:hanging="360"/>
      </w:pPr>
      <w:r>
        <w:rPr>
          <w:b/>
          <w:bCs/>
          <w:color w:val="1F3864"/>
          <w:sz w:val="19"/>
          <w:szCs w:val="19"/>
        </w:rPr>
        <w:t xml:space="preserve">[20] </w:t>
      </w:r>
      <w:r>
        <w:rPr>
          <w:sz w:val="19"/>
          <w:szCs w:val="19"/>
        </w:rPr>
        <w:t xml:space="preserve">Jensen, M. A., Ferretti, V., Grossman, R. L., &amp; </w:t>
      </w:r>
      <w:proofErr w:type="spellStart"/>
      <w:r>
        <w:rPr>
          <w:sz w:val="19"/>
          <w:szCs w:val="19"/>
        </w:rPr>
        <w:t>Staudt</w:t>
      </w:r>
      <w:proofErr w:type="spellEnd"/>
      <w:r>
        <w:rPr>
          <w:sz w:val="19"/>
          <w:szCs w:val="19"/>
        </w:rPr>
        <w:t xml:space="preserve">, L. M. (2017). </w:t>
      </w:r>
      <w:proofErr w:type="spellStart"/>
      <w:r>
        <w:rPr>
          <w:sz w:val="19"/>
          <w:szCs w:val="19"/>
        </w:rPr>
        <w:t>The</w:t>
      </w:r>
      <w:proofErr w:type="spellEnd"/>
      <w:r>
        <w:rPr>
          <w:sz w:val="19"/>
          <w:szCs w:val="19"/>
        </w:rPr>
        <w:t xml:space="preserve"> NCI </w:t>
      </w:r>
      <w:proofErr w:type="spellStart"/>
      <w:r>
        <w:rPr>
          <w:sz w:val="19"/>
          <w:szCs w:val="19"/>
        </w:rPr>
        <w:t>Genomic</w:t>
      </w:r>
      <w:proofErr w:type="spellEnd"/>
      <w:r>
        <w:rPr>
          <w:sz w:val="19"/>
          <w:szCs w:val="19"/>
        </w:rPr>
        <w:t xml:space="preserve"> Data </w:t>
      </w:r>
      <w:proofErr w:type="spellStart"/>
      <w:r>
        <w:rPr>
          <w:sz w:val="19"/>
          <w:szCs w:val="19"/>
        </w:rPr>
        <w:t>Commons</w:t>
      </w:r>
      <w:proofErr w:type="spellEnd"/>
      <w:r>
        <w:rPr>
          <w:sz w:val="19"/>
          <w:szCs w:val="19"/>
        </w:rPr>
        <w:t xml:space="preserve"> as </w:t>
      </w:r>
      <w:proofErr w:type="spellStart"/>
      <w:r>
        <w:rPr>
          <w:sz w:val="19"/>
          <w:szCs w:val="19"/>
        </w:rPr>
        <w:t>an</w:t>
      </w:r>
      <w:proofErr w:type="spellEnd"/>
      <w:r>
        <w:rPr>
          <w:sz w:val="19"/>
          <w:szCs w:val="19"/>
        </w:rPr>
        <w:t xml:space="preserve"> </w:t>
      </w:r>
      <w:proofErr w:type="spellStart"/>
      <w:r>
        <w:rPr>
          <w:sz w:val="19"/>
          <w:szCs w:val="19"/>
        </w:rPr>
        <w:t>engine</w:t>
      </w:r>
      <w:proofErr w:type="spellEnd"/>
      <w:r>
        <w:rPr>
          <w:sz w:val="19"/>
          <w:szCs w:val="19"/>
        </w:rPr>
        <w:t xml:space="preserve"> </w:t>
      </w:r>
      <w:proofErr w:type="spellStart"/>
      <w:r>
        <w:rPr>
          <w:sz w:val="19"/>
          <w:szCs w:val="19"/>
        </w:rPr>
        <w:t>for</w:t>
      </w:r>
      <w:proofErr w:type="spellEnd"/>
      <w:r>
        <w:rPr>
          <w:sz w:val="19"/>
          <w:szCs w:val="19"/>
        </w:rPr>
        <w:t xml:space="preserve"> </w:t>
      </w:r>
      <w:proofErr w:type="spellStart"/>
      <w:r>
        <w:rPr>
          <w:sz w:val="19"/>
          <w:szCs w:val="19"/>
        </w:rPr>
        <w:t>precision</w:t>
      </w:r>
      <w:proofErr w:type="spellEnd"/>
      <w:r>
        <w:rPr>
          <w:sz w:val="19"/>
          <w:szCs w:val="19"/>
        </w:rPr>
        <w:t xml:space="preserve"> medicine. </w:t>
      </w:r>
      <w:proofErr w:type="spellStart"/>
      <w:r>
        <w:rPr>
          <w:sz w:val="19"/>
          <w:szCs w:val="19"/>
        </w:rPr>
        <w:t>Blood</w:t>
      </w:r>
      <w:proofErr w:type="spellEnd"/>
      <w:r>
        <w:rPr>
          <w:sz w:val="19"/>
          <w:szCs w:val="19"/>
        </w:rPr>
        <w:t>, 130(4), 453-459. https://doi.org/10.1182/blood-2017-03-735654</w:t>
      </w:r>
    </w:p>
    <w:p w14:paraId="55866D3C" w14:textId="77777777" w:rsidR="001108E9" w:rsidRDefault="009F608E">
      <w:pPr>
        <w:spacing w:after="110"/>
        <w:ind w:left="720" w:hanging="360"/>
      </w:pPr>
      <w:r>
        <w:rPr>
          <w:b/>
          <w:bCs/>
          <w:color w:val="1F3864"/>
          <w:sz w:val="19"/>
          <w:szCs w:val="19"/>
        </w:rPr>
        <w:t xml:space="preserve">[21] </w:t>
      </w:r>
      <w:r>
        <w:rPr>
          <w:sz w:val="19"/>
          <w:szCs w:val="19"/>
        </w:rPr>
        <w:t xml:space="preserve">Curtis, C., </w:t>
      </w:r>
      <w:proofErr w:type="spellStart"/>
      <w:r>
        <w:rPr>
          <w:sz w:val="19"/>
          <w:szCs w:val="19"/>
        </w:rPr>
        <w:t>Shah</w:t>
      </w:r>
      <w:proofErr w:type="spellEnd"/>
      <w:r>
        <w:rPr>
          <w:sz w:val="19"/>
          <w:szCs w:val="19"/>
        </w:rPr>
        <w:t xml:space="preserve">, S. P., Chin, S. F., et al. (2012). </w:t>
      </w:r>
      <w:proofErr w:type="spellStart"/>
      <w:r>
        <w:rPr>
          <w:sz w:val="19"/>
          <w:szCs w:val="19"/>
        </w:rPr>
        <w:t>The</w:t>
      </w:r>
      <w:proofErr w:type="spellEnd"/>
      <w:r>
        <w:rPr>
          <w:sz w:val="19"/>
          <w:szCs w:val="19"/>
        </w:rPr>
        <w:t xml:space="preserve"> </w:t>
      </w:r>
      <w:proofErr w:type="spellStart"/>
      <w:r>
        <w:rPr>
          <w:sz w:val="19"/>
          <w:szCs w:val="19"/>
        </w:rPr>
        <w:t>genomic</w:t>
      </w:r>
      <w:proofErr w:type="spellEnd"/>
      <w:r>
        <w:rPr>
          <w:sz w:val="19"/>
          <w:szCs w:val="19"/>
        </w:rPr>
        <w:t xml:space="preserve"> and </w:t>
      </w:r>
      <w:proofErr w:type="spellStart"/>
      <w:r>
        <w:rPr>
          <w:sz w:val="19"/>
          <w:szCs w:val="19"/>
        </w:rPr>
        <w:t>transcriptomic</w:t>
      </w:r>
      <w:proofErr w:type="spellEnd"/>
      <w:r>
        <w:rPr>
          <w:sz w:val="19"/>
          <w:szCs w:val="19"/>
        </w:rPr>
        <w:t xml:space="preserve"> </w:t>
      </w:r>
      <w:proofErr w:type="spellStart"/>
      <w:r>
        <w:rPr>
          <w:sz w:val="19"/>
          <w:szCs w:val="19"/>
        </w:rPr>
        <w:t>architecture</w:t>
      </w:r>
      <w:proofErr w:type="spellEnd"/>
      <w:r>
        <w:rPr>
          <w:sz w:val="19"/>
          <w:szCs w:val="19"/>
        </w:rPr>
        <w:t xml:space="preserve"> </w:t>
      </w:r>
      <w:proofErr w:type="spellStart"/>
      <w:r>
        <w:rPr>
          <w:sz w:val="19"/>
          <w:szCs w:val="19"/>
        </w:rPr>
        <w:t>of</w:t>
      </w:r>
      <w:proofErr w:type="spellEnd"/>
      <w:r>
        <w:rPr>
          <w:sz w:val="19"/>
          <w:szCs w:val="19"/>
        </w:rPr>
        <w:t xml:space="preserve"> 2,000 </w:t>
      </w:r>
      <w:proofErr w:type="spellStart"/>
      <w:r>
        <w:rPr>
          <w:sz w:val="19"/>
          <w:szCs w:val="19"/>
        </w:rPr>
        <w:t>breast</w:t>
      </w:r>
      <w:proofErr w:type="spellEnd"/>
      <w:r>
        <w:rPr>
          <w:sz w:val="19"/>
          <w:szCs w:val="19"/>
        </w:rPr>
        <w:t xml:space="preserve"> </w:t>
      </w:r>
      <w:proofErr w:type="spellStart"/>
      <w:r>
        <w:rPr>
          <w:sz w:val="19"/>
          <w:szCs w:val="19"/>
        </w:rPr>
        <w:t>tumours</w:t>
      </w:r>
      <w:proofErr w:type="spellEnd"/>
      <w:r>
        <w:rPr>
          <w:sz w:val="19"/>
          <w:szCs w:val="19"/>
        </w:rPr>
        <w:t xml:space="preserve"> </w:t>
      </w:r>
      <w:proofErr w:type="spellStart"/>
      <w:r>
        <w:rPr>
          <w:sz w:val="19"/>
          <w:szCs w:val="19"/>
        </w:rPr>
        <w:t>reveals</w:t>
      </w:r>
      <w:proofErr w:type="spellEnd"/>
      <w:r>
        <w:rPr>
          <w:sz w:val="19"/>
          <w:szCs w:val="19"/>
        </w:rPr>
        <w:t xml:space="preserve"> novel </w:t>
      </w:r>
      <w:proofErr w:type="spellStart"/>
      <w:r>
        <w:rPr>
          <w:sz w:val="19"/>
          <w:szCs w:val="19"/>
        </w:rPr>
        <w:t>subgroups</w:t>
      </w:r>
      <w:proofErr w:type="spellEnd"/>
      <w:r>
        <w:rPr>
          <w:sz w:val="19"/>
          <w:szCs w:val="19"/>
        </w:rPr>
        <w:t xml:space="preserve">. </w:t>
      </w:r>
      <w:proofErr w:type="spellStart"/>
      <w:r>
        <w:rPr>
          <w:sz w:val="19"/>
          <w:szCs w:val="19"/>
        </w:rPr>
        <w:t>Nature</w:t>
      </w:r>
      <w:proofErr w:type="spellEnd"/>
      <w:r>
        <w:rPr>
          <w:sz w:val="19"/>
          <w:szCs w:val="19"/>
        </w:rPr>
        <w:t>, 486(7403), 346-352. https://doi.org/10.1038/nature10983 *</w:t>
      </w:r>
    </w:p>
    <w:p w14:paraId="21198638" w14:textId="77777777" w:rsidR="001108E9" w:rsidRDefault="009F608E">
      <w:pPr>
        <w:spacing w:after="110"/>
        <w:ind w:left="720" w:hanging="360"/>
      </w:pPr>
      <w:r>
        <w:rPr>
          <w:b/>
          <w:bCs/>
          <w:color w:val="1F3864"/>
          <w:sz w:val="19"/>
          <w:szCs w:val="19"/>
        </w:rPr>
        <w:t xml:space="preserve">[22] </w:t>
      </w:r>
      <w:proofErr w:type="spellStart"/>
      <w:r>
        <w:rPr>
          <w:sz w:val="19"/>
          <w:szCs w:val="19"/>
        </w:rPr>
        <w:t>Perou</w:t>
      </w:r>
      <w:proofErr w:type="spellEnd"/>
      <w:r>
        <w:rPr>
          <w:sz w:val="19"/>
          <w:szCs w:val="19"/>
        </w:rPr>
        <w:t xml:space="preserve">, C. M., </w:t>
      </w:r>
      <w:proofErr w:type="spellStart"/>
      <w:r>
        <w:rPr>
          <w:sz w:val="19"/>
          <w:szCs w:val="19"/>
        </w:rPr>
        <w:t>Sørlie</w:t>
      </w:r>
      <w:proofErr w:type="spellEnd"/>
      <w:r>
        <w:rPr>
          <w:sz w:val="19"/>
          <w:szCs w:val="19"/>
        </w:rPr>
        <w:t xml:space="preserve">, T., </w:t>
      </w:r>
      <w:proofErr w:type="spellStart"/>
      <w:r>
        <w:rPr>
          <w:sz w:val="19"/>
          <w:szCs w:val="19"/>
        </w:rPr>
        <w:t>Eisen</w:t>
      </w:r>
      <w:proofErr w:type="spellEnd"/>
      <w:r>
        <w:rPr>
          <w:sz w:val="19"/>
          <w:szCs w:val="19"/>
        </w:rPr>
        <w:t>, M. B.,</w:t>
      </w:r>
      <w:r>
        <w:rPr>
          <w:sz w:val="19"/>
          <w:szCs w:val="19"/>
        </w:rPr>
        <w:t xml:space="preserve"> et al. (2000). Molecular </w:t>
      </w:r>
      <w:proofErr w:type="spellStart"/>
      <w:r>
        <w:rPr>
          <w:sz w:val="19"/>
          <w:szCs w:val="19"/>
        </w:rPr>
        <w:t>portraits</w:t>
      </w:r>
      <w:proofErr w:type="spellEnd"/>
      <w:r>
        <w:rPr>
          <w:sz w:val="19"/>
          <w:szCs w:val="19"/>
        </w:rPr>
        <w:t xml:space="preserve"> </w:t>
      </w:r>
      <w:proofErr w:type="spellStart"/>
      <w:r>
        <w:rPr>
          <w:sz w:val="19"/>
          <w:szCs w:val="19"/>
        </w:rPr>
        <w:t>of</w:t>
      </w:r>
      <w:proofErr w:type="spellEnd"/>
      <w:r>
        <w:rPr>
          <w:sz w:val="19"/>
          <w:szCs w:val="19"/>
        </w:rPr>
        <w:t xml:space="preserve"> human </w:t>
      </w:r>
      <w:proofErr w:type="spellStart"/>
      <w:r>
        <w:rPr>
          <w:sz w:val="19"/>
          <w:szCs w:val="19"/>
        </w:rPr>
        <w:t>breast</w:t>
      </w:r>
      <w:proofErr w:type="spellEnd"/>
      <w:r>
        <w:rPr>
          <w:sz w:val="19"/>
          <w:szCs w:val="19"/>
        </w:rPr>
        <w:t xml:space="preserve"> </w:t>
      </w:r>
      <w:proofErr w:type="spellStart"/>
      <w:r>
        <w:rPr>
          <w:sz w:val="19"/>
          <w:szCs w:val="19"/>
        </w:rPr>
        <w:t>tumours</w:t>
      </w:r>
      <w:proofErr w:type="spellEnd"/>
      <w:r>
        <w:rPr>
          <w:sz w:val="19"/>
          <w:szCs w:val="19"/>
        </w:rPr>
        <w:t xml:space="preserve">. </w:t>
      </w:r>
      <w:proofErr w:type="spellStart"/>
      <w:r>
        <w:rPr>
          <w:sz w:val="19"/>
          <w:szCs w:val="19"/>
        </w:rPr>
        <w:t>Nature</w:t>
      </w:r>
      <w:proofErr w:type="spellEnd"/>
      <w:r>
        <w:rPr>
          <w:sz w:val="19"/>
          <w:szCs w:val="19"/>
        </w:rPr>
        <w:t>, 406(6797), 747-752. https://doi.org/10.1038/35021093</w:t>
      </w:r>
    </w:p>
    <w:p w14:paraId="6B3EC9A3" w14:textId="77777777" w:rsidR="001108E9" w:rsidRDefault="009F608E">
      <w:pPr>
        <w:spacing w:after="110"/>
        <w:ind w:left="720" w:hanging="360"/>
      </w:pPr>
      <w:r>
        <w:rPr>
          <w:b/>
          <w:bCs/>
          <w:color w:val="1F3864"/>
          <w:sz w:val="19"/>
          <w:szCs w:val="19"/>
        </w:rPr>
        <w:t xml:space="preserve">[23] </w:t>
      </w:r>
      <w:proofErr w:type="spellStart"/>
      <w:r>
        <w:rPr>
          <w:sz w:val="19"/>
          <w:szCs w:val="19"/>
        </w:rPr>
        <w:t>Leek</w:t>
      </w:r>
      <w:proofErr w:type="spellEnd"/>
      <w:r>
        <w:rPr>
          <w:sz w:val="19"/>
          <w:szCs w:val="19"/>
        </w:rPr>
        <w:t xml:space="preserve">, J. T., Johnson, W. E., Parker, H. S., Jaffe, A. E., &amp; Storey, J. D. (2012). </w:t>
      </w:r>
      <w:proofErr w:type="spellStart"/>
      <w:r>
        <w:rPr>
          <w:sz w:val="19"/>
          <w:szCs w:val="19"/>
        </w:rPr>
        <w:t>The</w:t>
      </w:r>
      <w:proofErr w:type="spellEnd"/>
      <w:r>
        <w:rPr>
          <w:sz w:val="19"/>
          <w:szCs w:val="19"/>
        </w:rPr>
        <w:t xml:space="preserve"> </w:t>
      </w:r>
      <w:proofErr w:type="spellStart"/>
      <w:r>
        <w:rPr>
          <w:sz w:val="19"/>
          <w:szCs w:val="19"/>
        </w:rPr>
        <w:t>sva</w:t>
      </w:r>
      <w:proofErr w:type="spellEnd"/>
      <w:r>
        <w:rPr>
          <w:sz w:val="19"/>
          <w:szCs w:val="19"/>
        </w:rPr>
        <w:t xml:space="preserve"> </w:t>
      </w:r>
      <w:proofErr w:type="spellStart"/>
      <w:r>
        <w:rPr>
          <w:sz w:val="19"/>
          <w:szCs w:val="19"/>
        </w:rPr>
        <w:t>package</w:t>
      </w:r>
      <w:proofErr w:type="spellEnd"/>
      <w:r>
        <w:rPr>
          <w:sz w:val="19"/>
          <w:szCs w:val="19"/>
        </w:rPr>
        <w:t xml:space="preserve"> </w:t>
      </w:r>
      <w:proofErr w:type="spellStart"/>
      <w:r>
        <w:rPr>
          <w:sz w:val="19"/>
          <w:szCs w:val="19"/>
        </w:rPr>
        <w:t>for</w:t>
      </w:r>
      <w:proofErr w:type="spellEnd"/>
      <w:r>
        <w:rPr>
          <w:sz w:val="19"/>
          <w:szCs w:val="19"/>
        </w:rPr>
        <w:t xml:space="preserve"> </w:t>
      </w:r>
      <w:proofErr w:type="spellStart"/>
      <w:r>
        <w:rPr>
          <w:sz w:val="19"/>
          <w:szCs w:val="19"/>
        </w:rPr>
        <w:t>removing</w:t>
      </w:r>
      <w:proofErr w:type="spellEnd"/>
      <w:r>
        <w:rPr>
          <w:sz w:val="19"/>
          <w:szCs w:val="19"/>
        </w:rPr>
        <w:t xml:space="preserve"> </w:t>
      </w:r>
      <w:proofErr w:type="spellStart"/>
      <w:r>
        <w:rPr>
          <w:sz w:val="19"/>
          <w:szCs w:val="19"/>
        </w:rPr>
        <w:t>batch</w:t>
      </w:r>
      <w:proofErr w:type="spellEnd"/>
      <w:r>
        <w:rPr>
          <w:sz w:val="19"/>
          <w:szCs w:val="19"/>
        </w:rPr>
        <w:t xml:space="preserve"> </w:t>
      </w:r>
      <w:proofErr w:type="spellStart"/>
      <w:r>
        <w:rPr>
          <w:sz w:val="19"/>
          <w:szCs w:val="19"/>
        </w:rPr>
        <w:t>effects</w:t>
      </w:r>
      <w:proofErr w:type="spellEnd"/>
      <w:r>
        <w:rPr>
          <w:sz w:val="19"/>
          <w:szCs w:val="19"/>
        </w:rPr>
        <w:t xml:space="preserve"> and </w:t>
      </w:r>
      <w:proofErr w:type="spellStart"/>
      <w:r>
        <w:rPr>
          <w:sz w:val="19"/>
          <w:szCs w:val="19"/>
        </w:rPr>
        <w:t>other</w:t>
      </w:r>
      <w:proofErr w:type="spellEnd"/>
      <w:r>
        <w:rPr>
          <w:sz w:val="19"/>
          <w:szCs w:val="19"/>
        </w:rPr>
        <w:t xml:space="preserve"> </w:t>
      </w:r>
      <w:proofErr w:type="spellStart"/>
      <w:r>
        <w:rPr>
          <w:sz w:val="19"/>
          <w:szCs w:val="19"/>
        </w:rPr>
        <w:t>unwanted</w:t>
      </w:r>
      <w:proofErr w:type="spellEnd"/>
      <w:r>
        <w:rPr>
          <w:sz w:val="19"/>
          <w:szCs w:val="19"/>
        </w:rPr>
        <w:t xml:space="preserve"> </w:t>
      </w:r>
      <w:proofErr w:type="spellStart"/>
      <w:r>
        <w:rPr>
          <w:sz w:val="19"/>
          <w:szCs w:val="19"/>
        </w:rPr>
        <w:t>variation</w:t>
      </w:r>
      <w:proofErr w:type="spellEnd"/>
      <w:r>
        <w:rPr>
          <w:sz w:val="19"/>
          <w:szCs w:val="19"/>
        </w:rPr>
        <w:t xml:space="preserve"> in </w:t>
      </w:r>
      <w:proofErr w:type="spellStart"/>
      <w:r>
        <w:rPr>
          <w:sz w:val="19"/>
          <w:szCs w:val="19"/>
        </w:rPr>
        <w:t>high-throughput</w:t>
      </w:r>
      <w:proofErr w:type="spellEnd"/>
      <w:r>
        <w:rPr>
          <w:sz w:val="19"/>
          <w:szCs w:val="19"/>
        </w:rPr>
        <w:t xml:space="preserve"> </w:t>
      </w:r>
      <w:proofErr w:type="spellStart"/>
      <w:r>
        <w:rPr>
          <w:sz w:val="19"/>
          <w:szCs w:val="19"/>
        </w:rPr>
        <w:t>experiments</w:t>
      </w:r>
      <w:proofErr w:type="spellEnd"/>
      <w:r>
        <w:rPr>
          <w:sz w:val="19"/>
          <w:szCs w:val="19"/>
        </w:rPr>
        <w:t xml:space="preserve">. </w:t>
      </w:r>
      <w:proofErr w:type="spellStart"/>
      <w:r>
        <w:rPr>
          <w:sz w:val="19"/>
          <w:szCs w:val="19"/>
        </w:rPr>
        <w:t>Bioinformatics</w:t>
      </w:r>
      <w:proofErr w:type="spellEnd"/>
      <w:r>
        <w:rPr>
          <w:sz w:val="19"/>
          <w:szCs w:val="19"/>
        </w:rPr>
        <w:t>, 28(6), 882-883. https://doi.org/10.1093/bioinformatics/bts034</w:t>
      </w:r>
    </w:p>
    <w:p w14:paraId="62CA745D" w14:textId="77777777" w:rsidR="001108E9" w:rsidRDefault="009F608E">
      <w:pPr>
        <w:spacing w:after="110"/>
        <w:ind w:left="720" w:hanging="360"/>
      </w:pPr>
      <w:r>
        <w:rPr>
          <w:b/>
          <w:bCs/>
          <w:color w:val="1F3864"/>
          <w:sz w:val="19"/>
          <w:szCs w:val="19"/>
        </w:rPr>
        <w:t xml:space="preserve">[24] </w:t>
      </w:r>
      <w:proofErr w:type="spellStart"/>
      <w:r>
        <w:rPr>
          <w:sz w:val="19"/>
          <w:szCs w:val="19"/>
        </w:rPr>
        <w:t>Cardarella</w:t>
      </w:r>
      <w:proofErr w:type="spellEnd"/>
      <w:r>
        <w:rPr>
          <w:sz w:val="19"/>
          <w:szCs w:val="19"/>
        </w:rPr>
        <w:t xml:space="preserve">, S., &amp; Johnson, B. E. (2013). </w:t>
      </w:r>
      <w:proofErr w:type="spellStart"/>
      <w:r>
        <w:rPr>
          <w:sz w:val="19"/>
          <w:szCs w:val="19"/>
        </w:rPr>
        <w:t>The</w:t>
      </w:r>
      <w:proofErr w:type="spellEnd"/>
      <w:r>
        <w:rPr>
          <w:sz w:val="19"/>
          <w:szCs w:val="19"/>
        </w:rPr>
        <w:t xml:space="preserve"> </w:t>
      </w:r>
      <w:proofErr w:type="spellStart"/>
      <w:r>
        <w:rPr>
          <w:sz w:val="19"/>
          <w:szCs w:val="19"/>
        </w:rPr>
        <w:t>impact</w:t>
      </w:r>
      <w:proofErr w:type="spellEnd"/>
      <w:r>
        <w:rPr>
          <w:sz w:val="19"/>
          <w:szCs w:val="19"/>
        </w:rPr>
        <w:t xml:space="preserve"> </w:t>
      </w:r>
      <w:proofErr w:type="spellStart"/>
      <w:r>
        <w:rPr>
          <w:sz w:val="19"/>
          <w:szCs w:val="19"/>
        </w:rPr>
        <w:t>of</w:t>
      </w:r>
      <w:proofErr w:type="spellEnd"/>
      <w:r>
        <w:rPr>
          <w:sz w:val="19"/>
          <w:szCs w:val="19"/>
        </w:rPr>
        <w:t xml:space="preserve"> </w:t>
      </w:r>
      <w:proofErr w:type="spellStart"/>
      <w:r>
        <w:rPr>
          <w:sz w:val="19"/>
          <w:szCs w:val="19"/>
        </w:rPr>
        <w:t>genomic</w:t>
      </w:r>
      <w:proofErr w:type="spellEnd"/>
      <w:r>
        <w:rPr>
          <w:sz w:val="19"/>
          <w:szCs w:val="19"/>
        </w:rPr>
        <w:t xml:space="preserve"> </w:t>
      </w:r>
      <w:proofErr w:type="spellStart"/>
      <w:r>
        <w:rPr>
          <w:sz w:val="19"/>
          <w:szCs w:val="19"/>
        </w:rPr>
        <w:t>changes</w:t>
      </w:r>
      <w:proofErr w:type="spellEnd"/>
      <w:r>
        <w:rPr>
          <w:sz w:val="19"/>
          <w:szCs w:val="19"/>
        </w:rPr>
        <w:t xml:space="preserve"> </w:t>
      </w:r>
      <w:proofErr w:type="spellStart"/>
      <w:r>
        <w:rPr>
          <w:sz w:val="19"/>
          <w:szCs w:val="19"/>
        </w:rPr>
        <w:t>on</w:t>
      </w:r>
      <w:proofErr w:type="spellEnd"/>
      <w:r>
        <w:rPr>
          <w:sz w:val="19"/>
          <w:szCs w:val="19"/>
        </w:rPr>
        <w:t xml:space="preserve"> </w:t>
      </w:r>
      <w:proofErr w:type="spellStart"/>
      <w:r>
        <w:rPr>
          <w:sz w:val="19"/>
          <w:szCs w:val="19"/>
        </w:rPr>
        <w:t>treatment</w:t>
      </w:r>
      <w:proofErr w:type="spellEnd"/>
      <w:r>
        <w:rPr>
          <w:sz w:val="19"/>
          <w:szCs w:val="19"/>
        </w:rPr>
        <w:t xml:space="preserve"> </w:t>
      </w:r>
      <w:proofErr w:type="spellStart"/>
      <w:r>
        <w:rPr>
          <w:sz w:val="19"/>
          <w:szCs w:val="19"/>
        </w:rPr>
        <w:t>of</w:t>
      </w:r>
      <w:proofErr w:type="spellEnd"/>
      <w:r>
        <w:rPr>
          <w:sz w:val="19"/>
          <w:szCs w:val="19"/>
        </w:rPr>
        <w:t xml:space="preserve"> </w:t>
      </w:r>
      <w:proofErr w:type="spellStart"/>
      <w:r>
        <w:rPr>
          <w:sz w:val="19"/>
          <w:szCs w:val="19"/>
        </w:rPr>
        <w:t>lung</w:t>
      </w:r>
      <w:proofErr w:type="spellEnd"/>
      <w:r>
        <w:rPr>
          <w:sz w:val="19"/>
          <w:szCs w:val="19"/>
        </w:rPr>
        <w:t xml:space="preserve"> </w:t>
      </w:r>
      <w:proofErr w:type="spellStart"/>
      <w:r>
        <w:rPr>
          <w:sz w:val="19"/>
          <w:szCs w:val="19"/>
        </w:rPr>
        <w:t>cancer</w:t>
      </w:r>
      <w:proofErr w:type="spellEnd"/>
      <w:r>
        <w:rPr>
          <w:sz w:val="19"/>
          <w:szCs w:val="19"/>
        </w:rPr>
        <w:t xml:space="preserve">. American </w:t>
      </w:r>
      <w:proofErr w:type="spellStart"/>
      <w:r>
        <w:rPr>
          <w:sz w:val="19"/>
          <w:szCs w:val="19"/>
        </w:rPr>
        <w:t>Journal</w:t>
      </w:r>
      <w:proofErr w:type="spellEnd"/>
      <w:r>
        <w:rPr>
          <w:sz w:val="19"/>
          <w:szCs w:val="19"/>
        </w:rPr>
        <w:t xml:space="preserve"> </w:t>
      </w:r>
      <w:proofErr w:type="spellStart"/>
      <w:r>
        <w:rPr>
          <w:sz w:val="19"/>
          <w:szCs w:val="19"/>
        </w:rPr>
        <w:t>of</w:t>
      </w:r>
      <w:proofErr w:type="spellEnd"/>
      <w:r>
        <w:rPr>
          <w:sz w:val="19"/>
          <w:szCs w:val="19"/>
        </w:rPr>
        <w:t xml:space="preserve"> </w:t>
      </w:r>
      <w:proofErr w:type="spellStart"/>
      <w:r>
        <w:rPr>
          <w:sz w:val="19"/>
          <w:szCs w:val="19"/>
        </w:rPr>
        <w:t>Respiratory</w:t>
      </w:r>
      <w:proofErr w:type="spellEnd"/>
      <w:r>
        <w:rPr>
          <w:sz w:val="19"/>
          <w:szCs w:val="19"/>
        </w:rPr>
        <w:t xml:space="preserve"> and </w:t>
      </w:r>
      <w:proofErr w:type="spellStart"/>
      <w:r>
        <w:rPr>
          <w:sz w:val="19"/>
          <w:szCs w:val="19"/>
        </w:rPr>
        <w:t>Critical</w:t>
      </w:r>
      <w:proofErr w:type="spellEnd"/>
      <w:r>
        <w:rPr>
          <w:sz w:val="19"/>
          <w:szCs w:val="19"/>
        </w:rPr>
        <w:t xml:space="preserve"> Care Medicine, 188(7), 770-775. https://doi.org/10.1164/rccm.201305-0843PP</w:t>
      </w:r>
    </w:p>
    <w:p w14:paraId="0BDF0142" w14:textId="77777777" w:rsidR="001108E9" w:rsidRDefault="009F608E">
      <w:pPr>
        <w:spacing w:after="110"/>
        <w:ind w:left="720" w:hanging="360"/>
      </w:pPr>
      <w:r>
        <w:rPr>
          <w:b/>
          <w:bCs/>
          <w:color w:val="1F3864"/>
          <w:sz w:val="19"/>
          <w:szCs w:val="19"/>
        </w:rPr>
        <w:t xml:space="preserve">[25] </w:t>
      </w:r>
      <w:proofErr w:type="spellStart"/>
      <w:r>
        <w:rPr>
          <w:sz w:val="19"/>
          <w:szCs w:val="19"/>
        </w:rPr>
        <w:t>Sørlie</w:t>
      </w:r>
      <w:proofErr w:type="spellEnd"/>
      <w:r>
        <w:rPr>
          <w:sz w:val="19"/>
          <w:szCs w:val="19"/>
        </w:rPr>
        <w:t xml:space="preserve">, T., </w:t>
      </w:r>
      <w:proofErr w:type="spellStart"/>
      <w:r>
        <w:rPr>
          <w:sz w:val="19"/>
          <w:szCs w:val="19"/>
        </w:rPr>
        <w:t>Perou</w:t>
      </w:r>
      <w:proofErr w:type="spellEnd"/>
      <w:r>
        <w:rPr>
          <w:sz w:val="19"/>
          <w:szCs w:val="19"/>
        </w:rPr>
        <w:t xml:space="preserve">, C. M., </w:t>
      </w:r>
      <w:proofErr w:type="spellStart"/>
      <w:r>
        <w:rPr>
          <w:sz w:val="19"/>
          <w:szCs w:val="19"/>
        </w:rPr>
        <w:t>Tibshirani</w:t>
      </w:r>
      <w:proofErr w:type="spellEnd"/>
      <w:r>
        <w:rPr>
          <w:sz w:val="19"/>
          <w:szCs w:val="19"/>
        </w:rPr>
        <w:t xml:space="preserve">, R., et al. (2001). Gene </w:t>
      </w:r>
      <w:proofErr w:type="spellStart"/>
      <w:r>
        <w:rPr>
          <w:sz w:val="19"/>
          <w:szCs w:val="19"/>
        </w:rPr>
        <w:t>expression</w:t>
      </w:r>
      <w:proofErr w:type="spellEnd"/>
      <w:r>
        <w:rPr>
          <w:sz w:val="19"/>
          <w:szCs w:val="19"/>
        </w:rPr>
        <w:t xml:space="preserve"> </w:t>
      </w:r>
      <w:proofErr w:type="spellStart"/>
      <w:r>
        <w:rPr>
          <w:sz w:val="19"/>
          <w:szCs w:val="19"/>
        </w:rPr>
        <w:t>patterns</w:t>
      </w:r>
      <w:proofErr w:type="spellEnd"/>
      <w:r>
        <w:rPr>
          <w:sz w:val="19"/>
          <w:szCs w:val="19"/>
        </w:rPr>
        <w:t xml:space="preserve"> </w:t>
      </w:r>
      <w:proofErr w:type="spellStart"/>
      <w:r>
        <w:rPr>
          <w:sz w:val="19"/>
          <w:szCs w:val="19"/>
        </w:rPr>
        <w:t>of</w:t>
      </w:r>
      <w:proofErr w:type="spellEnd"/>
      <w:r>
        <w:rPr>
          <w:sz w:val="19"/>
          <w:szCs w:val="19"/>
        </w:rPr>
        <w:t xml:space="preserve"> </w:t>
      </w:r>
      <w:proofErr w:type="spellStart"/>
      <w:r>
        <w:rPr>
          <w:sz w:val="19"/>
          <w:szCs w:val="19"/>
        </w:rPr>
        <w:t>breast</w:t>
      </w:r>
      <w:proofErr w:type="spellEnd"/>
      <w:r>
        <w:rPr>
          <w:sz w:val="19"/>
          <w:szCs w:val="19"/>
        </w:rPr>
        <w:t xml:space="preserve"> carcinomas </w:t>
      </w:r>
      <w:proofErr w:type="spellStart"/>
      <w:r>
        <w:rPr>
          <w:sz w:val="19"/>
          <w:szCs w:val="19"/>
        </w:rPr>
        <w:t>distinguish</w:t>
      </w:r>
      <w:proofErr w:type="spellEnd"/>
      <w:r>
        <w:rPr>
          <w:sz w:val="19"/>
          <w:szCs w:val="19"/>
        </w:rPr>
        <w:t xml:space="preserve"> tumor </w:t>
      </w:r>
      <w:proofErr w:type="spellStart"/>
      <w:r>
        <w:rPr>
          <w:sz w:val="19"/>
          <w:szCs w:val="19"/>
        </w:rPr>
        <w:t>subclasses</w:t>
      </w:r>
      <w:proofErr w:type="spellEnd"/>
      <w:r>
        <w:rPr>
          <w:sz w:val="19"/>
          <w:szCs w:val="19"/>
        </w:rPr>
        <w:t xml:space="preserve"> </w:t>
      </w:r>
      <w:proofErr w:type="spellStart"/>
      <w:r>
        <w:rPr>
          <w:sz w:val="19"/>
          <w:szCs w:val="19"/>
        </w:rPr>
        <w:t>with</w:t>
      </w:r>
      <w:proofErr w:type="spellEnd"/>
      <w:r>
        <w:rPr>
          <w:sz w:val="19"/>
          <w:szCs w:val="19"/>
        </w:rPr>
        <w:t xml:space="preserve"> </w:t>
      </w:r>
      <w:proofErr w:type="spellStart"/>
      <w:r>
        <w:rPr>
          <w:sz w:val="19"/>
          <w:szCs w:val="19"/>
        </w:rPr>
        <w:t>clinical</w:t>
      </w:r>
      <w:proofErr w:type="spellEnd"/>
      <w:r>
        <w:rPr>
          <w:sz w:val="19"/>
          <w:szCs w:val="19"/>
        </w:rPr>
        <w:t xml:space="preserve"> </w:t>
      </w:r>
      <w:proofErr w:type="spellStart"/>
      <w:r>
        <w:rPr>
          <w:sz w:val="19"/>
          <w:szCs w:val="19"/>
        </w:rPr>
        <w:t>i</w:t>
      </w:r>
      <w:r>
        <w:rPr>
          <w:sz w:val="19"/>
          <w:szCs w:val="19"/>
        </w:rPr>
        <w:t>mplications</w:t>
      </w:r>
      <w:proofErr w:type="spellEnd"/>
      <w:r>
        <w:rPr>
          <w:sz w:val="19"/>
          <w:szCs w:val="19"/>
        </w:rPr>
        <w:t>. PNAS, 98(19), 10869-10874. https://doi.org/10.1073/pnas.191367098</w:t>
      </w:r>
    </w:p>
    <w:p w14:paraId="054002EB" w14:textId="77777777" w:rsidR="001108E9" w:rsidRDefault="009F608E">
      <w:pPr>
        <w:spacing w:after="110"/>
        <w:ind w:left="720" w:hanging="360"/>
      </w:pPr>
      <w:r>
        <w:rPr>
          <w:b/>
          <w:bCs/>
          <w:color w:val="1F3864"/>
          <w:sz w:val="19"/>
          <w:szCs w:val="19"/>
        </w:rPr>
        <w:t xml:space="preserve">[26] </w:t>
      </w:r>
      <w:proofErr w:type="spellStart"/>
      <w:r>
        <w:rPr>
          <w:sz w:val="19"/>
          <w:szCs w:val="19"/>
        </w:rPr>
        <w:t>Paik</w:t>
      </w:r>
      <w:proofErr w:type="spellEnd"/>
      <w:r>
        <w:rPr>
          <w:sz w:val="19"/>
          <w:szCs w:val="19"/>
        </w:rPr>
        <w:t xml:space="preserve">, S., </w:t>
      </w:r>
      <w:proofErr w:type="spellStart"/>
      <w:r>
        <w:rPr>
          <w:sz w:val="19"/>
          <w:szCs w:val="19"/>
        </w:rPr>
        <w:t>Shak</w:t>
      </w:r>
      <w:proofErr w:type="spellEnd"/>
      <w:r>
        <w:rPr>
          <w:sz w:val="19"/>
          <w:szCs w:val="19"/>
        </w:rPr>
        <w:t xml:space="preserve">, S., Tang, G., et al. (2004). A </w:t>
      </w:r>
      <w:proofErr w:type="spellStart"/>
      <w:r>
        <w:rPr>
          <w:sz w:val="19"/>
          <w:szCs w:val="19"/>
        </w:rPr>
        <w:t>multigene</w:t>
      </w:r>
      <w:proofErr w:type="spellEnd"/>
      <w:r>
        <w:rPr>
          <w:sz w:val="19"/>
          <w:szCs w:val="19"/>
        </w:rPr>
        <w:t xml:space="preserve"> </w:t>
      </w:r>
      <w:proofErr w:type="spellStart"/>
      <w:r>
        <w:rPr>
          <w:sz w:val="19"/>
          <w:szCs w:val="19"/>
        </w:rPr>
        <w:t>assay</w:t>
      </w:r>
      <w:proofErr w:type="spellEnd"/>
      <w:r>
        <w:rPr>
          <w:sz w:val="19"/>
          <w:szCs w:val="19"/>
        </w:rPr>
        <w:t xml:space="preserve"> </w:t>
      </w:r>
      <w:proofErr w:type="spellStart"/>
      <w:r>
        <w:rPr>
          <w:sz w:val="19"/>
          <w:szCs w:val="19"/>
        </w:rPr>
        <w:t>to</w:t>
      </w:r>
      <w:proofErr w:type="spellEnd"/>
      <w:r>
        <w:rPr>
          <w:sz w:val="19"/>
          <w:szCs w:val="19"/>
        </w:rPr>
        <w:t xml:space="preserve"> </w:t>
      </w:r>
      <w:proofErr w:type="spellStart"/>
      <w:r>
        <w:rPr>
          <w:sz w:val="19"/>
          <w:szCs w:val="19"/>
        </w:rPr>
        <w:t>predict</w:t>
      </w:r>
      <w:proofErr w:type="spellEnd"/>
      <w:r>
        <w:rPr>
          <w:sz w:val="19"/>
          <w:szCs w:val="19"/>
        </w:rPr>
        <w:t xml:space="preserve"> </w:t>
      </w:r>
      <w:proofErr w:type="spellStart"/>
      <w:r>
        <w:rPr>
          <w:sz w:val="19"/>
          <w:szCs w:val="19"/>
        </w:rPr>
        <w:t>recurrence</w:t>
      </w:r>
      <w:proofErr w:type="spellEnd"/>
      <w:r>
        <w:rPr>
          <w:sz w:val="19"/>
          <w:szCs w:val="19"/>
        </w:rPr>
        <w:t xml:space="preserve"> </w:t>
      </w:r>
      <w:proofErr w:type="spellStart"/>
      <w:r>
        <w:rPr>
          <w:sz w:val="19"/>
          <w:szCs w:val="19"/>
        </w:rPr>
        <w:t>of</w:t>
      </w:r>
      <w:proofErr w:type="spellEnd"/>
      <w:r>
        <w:rPr>
          <w:sz w:val="19"/>
          <w:szCs w:val="19"/>
        </w:rPr>
        <w:t xml:space="preserve"> </w:t>
      </w:r>
      <w:proofErr w:type="spellStart"/>
      <w:r>
        <w:rPr>
          <w:sz w:val="19"/>
          <w:szCs w:val="19"/>
        </w:rPr>
        <w:t>tamoxifen-treated</w:t>
      </w:r>
      <w:proofErr w:type="spellEnd"/>
      <w:r>
        <w:rPr>
          <w:sz w:val="19"/>
          <w:szCs w:val="19"/>
        </w:rPr>
        <w:t xml:space="preserve">, </w:t>
      </w:r>
      <w:proofErr w:type="spellStart"/>
      <w:r>
        <w:rPr>
          <w:sz w:val="19"/>
          <w:szCs w:val="19"/>
        </w:rPr>
        <w:t>node</w:t>
      </w:r>
      <w:proofErr w:type="spellEnd"/>
      <w:r>
        <w:rPr>
          <w:sz w:val="19"/>
          <w:szCs w:val="19"/>
        </w:rPr>
        <w:t xml:space="preserve">-negative </w:t>
      </w:r>
      <w:proofErr w:type="spellStart"/>
      <w:r>
        <w:rPr>
          <w:sz w:val="19"/>
          <w:szCs w:val="19"/>
        </w:rPr>
        <w:t>breast</w:t>
      </w:r>
      <w:proofErr w:type="spellEnd"/>
      <w:r>
        <w:rPr>
          <w:sz w:val="19"/>
          <w:szCs w:val="19"/>
        </w:rPr>
        <w:t xml:space="preserve"> </w:t>
      </w:r>
      <w:proofErr w:type="spellStart"/>
      <w:r>
        <w:rPr>
          <w:sz w:val="19"/>
          <w:szCs w:val="19"/>
        </w:rPr>
        <w:t>cancer</w:t>
      </w:r>
      <w:proofErr w:type="spellEnd"/>
      <w:r>
        <w:rPr>
          <w:sz w:val="19"/>
          <w:szCs w:val="19"/>
        </w:rPr>
        <w:t>. NEJM, 351(27), 2817-2826. https://do</w:t>
      </w:r>
      <w:r>
        <w:rPr>
          <w:sz w:val="19"/>
          <w:szCs w:val="19"/>
        </w:rPr>
        <w:t>i.org/10.1056/NEJMoa041588</w:t>
      </w:r>
    </w:p>
    <w:p w14:paraId="03BC9EDB" w14:textId="77777777" w:rsidR="001108E9" w:rsidRDefault="009F608E">
      <w:pPr>
        <w:spacing w:after="110"/>
        <w:ind w:left="720" w:hanging="360"/>
      </w:pPr>
      <w:r>
        <w:rPr>
          <w:b/>
          <w:bCs/>
          <w:color w:val="1F3864"/>
          <w:sz w:val="19"/>
          <w:szCs w:val="19"/>
        </w:rPr>
        <w:t xml:space="preserve">[27] </w:t>
      </w:r>
      <w:r>
        <w:rPr>
          <w:sz w:val="19"/>
          <w:szCs w:val="19"/>
        </w:rPr>
        <w:t xml:space="preserve">van 't </w:t>
      </w:r>
      <w:proofErr w:type="spellStart"/>
      <w:r>
        <w:rPr>
          <w:sz w:val="19"/>
          <w:szCs w:val="19"/>
        </w:rPr>
        <w:t>Veer</w:t>
      </w:r>
      <w:proofErr w:type="spellEnd"/>
      <w:r>
        <w:rPr>
          <w:sz w:val="19"/>
          <w:szCs w:val="19"/>
        </w:rPr>
        <w:t xml:space="preserve">, L. J., </w:t>
      </w:r>
      <w:proofErr w:type="spellStart"/>
      <w:r>
        <w:rPr>
          <w:sz w:val="19"/>
          <w:szCs w:val="19"/>
        </w:rPr>
        <w:t>Dai</w:t>
      </w:r>
      <w:proofErr w:type="spellEnd"/>
      <w:r>
        <w:rPr>
          <w:sz w:val="19"/>
          <w:szCs w:val="19"/>
        </w:rPr>
        <w:t xml:space="preserve">, H., Van De </w:t>
      </w:r>
      <w:proofErr w:type="spellStart"/>
      <w:r>
        <w:rPr>
          <w:sz w:val="19"/>
          <w:szCs w:val="19"/>
        </w:rPr>
        <w:t>Vijver</w:t>
      </w:r>
      <w:proofErr w:type="spellEnd"/>
      <w:r>
        <w:rPr>
          <w:sz w:val="19"/>
          <w:szCs w:val="19"/>
        </w:rPr>
        <w:t xml:space="preserve">, M. J., et al. (2002). Gene </w:t>
      </w:r>
      <w:proofErr w:type="spellStart"/>
      <w:r>
        <w:rPr>
          <w:sz w:val="19"/>
          <w:szCs w:val="19"/>
        </w:rPr>
        <w:t>expression</w:t>
      </w:r>
      <w:proofErr w:type="spellEnd"/>
      <w:r>
        <w:rPr>
          <w:sz w:val="19"/>
          <w:szCs w:val="19"/>
        </w:rPr>
        <w:t xml:space="preserve"> </w:t>
      </w:r>
      <w:proofErr w:type="spellStart"/>
      <w:r>
        <w:rPr>
          <w:sz w:val="19"/>
          <w:szCs w:val="19"/>
        </w:rPr>
        <w:t>profiling</w:t>
      </w:r>
      <w:proofErr w:type="spellEnd"/>
      <w:r>
        <w:rPr>
          <w:sz w:val="19"/>
          <w:szCs w:val="19"/>
        </w:rPr>
        <w:t xml:space="preserve"> </w:t>
      </w:r>
      <w:proofErr w:type="spellStart"/>
      <w:r>
        <w:rPr>
          <w:sz w:val="19"/>
          <w:szCs w:val="19"/>
        </w:rPr>
        <w:t>predicts</w:t>
      </w:r>
      <w:proofErr w:type="spellEnd"/>
      <w:r>
        <w:rPr>
          <w:sz w:val="19"/>
          <w:szCs w:val="19"/>
        </w:rPr>
        <w:t xml:space="preserve"> </w:t>
      </w:r>
      <w:proofErr w:type="spellStart"/>
      <w:r>
        <w:rPr>
          <w:sz w:val="19"/>
          <w:szCs w:val="19"/>
        </w:rPr>
        <w:t>clinical</w:t>
      </w:r>
      <w:proofErr w:type="spellEnd"/>
      <w:r>
        <w:rPr>
          <w:sz w:val="19"/>
          <w:szCs w:val="19"/>
        </w:rPr>
        <w:t xml:space="preserve"> </w:t>
      </w:r>
      <w:proofErr w:type="spellStart"/>
      <w:r>
        <w:rPr>
          <w:sz w:val="19"/>
          <w:szCs w:val="19"/>
        </w:rPr>
        <w:t>outcome</w:t>
      </w:r>
      <w:proofErr w:type="spellEnd"/>
      <w:r>
        <w:rPr>
          <w:sz w:val="19"/>
          <w:szCs w:val="19"/>
        </w:rPr>
        <w:t xml:space="preserve"> </w:t>
      </w:r>
      <w:proofErr w:type="spellStart"/>
      <w:r>
        <w:rPr>
          <w:sz w:val="19"/>
          <w:szCs w:val="19"/>
        </w:rPr>
        <w:t>of</w:t>
      </w:r>
      <w:proofErr w:type="spellEnd"/>
      <w:r>
        <w:rPr>
          <w:sz w:val="19"/>
          <w:szCs w:val="19"/>
        </w:rPr>
        <w:t xml:space="preserve"> </w:t>
      </w:r>
      <w:proofErr w:type="spellStart"/>
      <w:r>
        <w:rPr>
          <w:sz w:val="19"/>
          <w:szCs w:val="19"/>
        </w:rPr>
        <w:t>breast</w:t>
      </w:r>
      <w:proofErr w:type="spellEnd"/>
      <w:r>
        <w:rPr>
          <w:sz w:val="19"/>
          <w:szCs w:val="19"/>
        </w:rPr>
        <w:t xml:space="preserve"> </w:t>
      </w:r>
      <w:proofErr w:type="spellStart"/>
      <w:r>
        <w:rPr>
          <w:sz w:val="19"/>
          <w:szCs w:val="19"/>
        </w:rPr>
        <w:t>cancer</w:t>
      </w:r>
      <w:proofErr w:type="spellEnd"/>
      <w:r>
        <w:rPr>
          <w:sz w:val="19"/>
          <w:szCs w:val="19"/>
        </w:rPr>
        <w:t xml:space="preserve">. </w:t>
      </w:r>
      <w:proofErr w:type="spellStart"/>
      <w:r>
        <w:rPr>
          <w:sz w:val="19"/>
          <w:szCs w:val="19"/>
        </w:rPr>
        <w:t>Nature</w:t>
      </w:r>
      <w:proofErr w:type="spellEnd"/>
      <w:r>
        <w:rPr>
          <w:sz w:val="19"/>
          <w:szCs w:val="19"/>
        </w:rPr>
        <w:t>, 415(6871), 530-536. https://doi.org/10.1038/415530a</w:t>
      </w:r>
    </w:p>
    <w:p w14:paraId="7626F4D9" w14:textId="77777777" w:rsidR="001108E9" w:rsidRDefault="009F608E">
      <w:pPr>
        <w:spacing w:after="110"/>
        <w:ind w:left="720" w:hanging="360"/>
      </w:pPr>
      <w:r>
        <w:rPr>
          <w:b/>
          <w:bCs/>
          <w:color w:val="1F3864"/>
          <w:sz w:val="19"/>
          <w:szCs w:val="19"/>
        </w:rPr>
        <w:t xml:space="preserve">[28] </w:t>
      </w:r>
      <w:proofErr w:type="spellStart"/>
      <w:r>
        <w:rPr>
          <w:sz w:val="19"/>
          <w:szCs w:val="19"/>
        </w:rPr>
        <w:t>Sparano</w:t>
      </w:r>
      <w:proofErr w:type="spellEnd"/>
      <w:r>
        <w:rPr>
          <w:sz w:val="19"/>
          <w:szCs w:val="19"/>
        </w:rPr>
        <w:t>, J. A., Gray, R</w:t>
      </w:r>
      <w:r>
        <w:rPr>
          <w:sz w:val="19"/>
          <w:szCs w:val="19"/>
        </w:rPr>
        <w:t xml:space="preserve">. J., </w:t>
      </w:r>
      <w:proofErr w:type="spellStart"/>
      <w:r>
        <w:rPr>
          <w:sz w:val="19"/>
          <w:szCs w:val="19"/>
        </w:rPr>
        <w:t>Makower</w:t>
      </w:r>
      <w:proofErr w:type="spellEnd"/>
      <w:r>
        <w:rPr>
          <w:sz w:val="19"/>
          <w:szCs w:val="19"/>
        </w:rPr>
        <w:t xml:space="preserve">, D. F., et al. (2018). </w:t>
      </w:r>
      <w:proofErr w:type="spellStart"/>
      <w:r>
        <w:rPr>
          <w:sz w:val="19"/>
          <w:szCs w:val="19"/>
        </w:rPr>
        <w:t>Adjuvant</w:t>
      </w:r>
      <w:proofErr w:type="spellEnd"/>
      <w:r>
        <w:rPr>
          <w:sz w:val="19"/>
          <w:szCs w:val="19"/>
        </w:rPr>
        <w:t xml:space="preserve"> </w:t>
      </w:r>
      <w:proofErr w:type="spellStart"/>
      <w:r>
        <w:rPr>
          <w:sz w:val="19"/>
          <w:szCs w:val="19"/>
        </w:rPr>
        <w:t>chemotherapy</w:t>
      </w:r>
      <w:proofErr w:type="spellEnd"/>
      <w:r>
        <w:rPr>
          <w:sz w:val="19"/>
          <w:szCs w:val="19"/>
        </w:rPr>
        <w:t xml:space="preserve"> </w:t>
      </w:r>
      <w:proofErr w:type="spellStart"/>
      <w:r>
        <w:rPr>
          <w:sz w:val="19"/>
          <w:szCs w:val="19"/>
        </w:rPr>
        <w:t>guided</w:t>
      </w:r>
      <w:proofErr w:type="spellEnd"/>
      <w:r>
        <w:rPr>
          <w:sz w:val="19"/>
          <w:szCs w:val="19"/>
        </w:rPr>
        <w:t xml:space="preserve"> </w:t>
      </w:r>
      <w:proofErr w:type="spellStart"/>
      <w:r>
        <w:rPr>
          <w:sz w:val="19"/>
          <w:szCs w:val="19"/>
        </w:rPr>
        <w:t>by</w:t>
      </w:r>
      <w:proofErr w:type="spellEnd"/>
      <w:r>
        <w:rPr>
          <w:sz w:val="19"/>
          <w:szCs w:val="19"/>
        </w:rPr>
        <w:t xml:space="preserve"> a 21-gene </w:t>
      </w:r>
      <w:proofErr w:type="spellStart"/>
      <w:r>
        <w:rPr>
          <w:sz w:val="19"/>
          <w:szCs w:val="19"/>
        </w:rPr>
        <w:t>expression</w:t>
      </w:r>
      <w:proofErr w:type="spellEnd"/>
      <w:r>
        <w:rPr>
          <w:sz w:val="19"/>
          <w:szCs w:val="19"/>
        </w:rPr>
        <w:t xml:space="preserve"> </w:t>
      </w:r>
      <w:proofErr w:type="spellStart"/>
      <w:r>
        <w:rPr>
          <w:sz w:val="19"/>
          <w:szCs w:val="19"/>
        </w:rPr>
        <w:t>assay</w:t>
      </w:r>
      <w:proofErr w:type="spellEnd"/>
      <w:r>
        <w:rPr>
          <w:sz w:val="19"/>
          <w:szCs w:val="19"/>
        </w:rPr>
        <w:t xml:space="preserve"> in </w:t>
      </w:r>
      <w:proofErr w:type="spellStart"/>
      <w:r>
        <w:rPr>
          <w:sz w:val="19"/>
          <w:szCs w:val="19"/>
        </w:rPr>
        <w:t>breast</w:t>
      </w:r>
      <w:proofErr w:type="spellEnd"/>
      <w:r>
        <w:rPr>
          <w:sz w:val="19"/>
          <w:szCs w:val="19"/>
        </w:rPr>
        <w:t xml:space="preserve"> </w:t>
      </w:r>
      <w:proofErr w:type="spellStart"/>
      <w:r>
        <w:rPr>
          <w:sz w:val="19"/>
          <w:szCs w:val="19"/>
        </w:rPr>
        <w:t>cancer</w:t>
      </w:r>
      <w:proofErr w:type="spellEnd"/>
      <w:r>
        <w:rPr>
          <w:sz w:val="19"/>
          <w:szCs w:val="19"/>
        </w:rPr>
        <w:t>. NEJM, 379(2), 111-121. https://doi.org/10.1056/NEJMoa1804710</w:t>
      </w:r>
    </w:p>
    <w:p w14:paraId="4F8C1900" w14:textId="77777777" w:rsidR="001108E9" w:rsidRDefault="009F608E">
      <w:pPr>
        <w:spacing w:after="110"/>
        <w:ind w:left="720" w:hanging="360"/>
      </w:pPr>
      <w:r>
        <w:rPr>
          <w:b/>
          <w:bCs/>
          <w:color w:val="1F3864"/>
          <w:sz w:val="19"/>
          <w:szCs w:val="19"/>
        </w:rPr>
        <w:t xml:space="preserve">[29] </w:t>
      </w:r>
      <w:r>
        <w:rPr>
          <w:sz w:val="19"/>
          <w:szCs w:val="19"/>
        </w:rPr>
        <w:t xml:space="preserve">Cardoso, F., van 't </w:t>
      </w:r>
      <w:proofErr w:type="spellStart"/>
      <w:r>
        <w:rPr>
          <w:sz w:val="19"/>
          <w:szCs w:val="19"/>
        </w:rPr>
        <w:t>Veer</w:t>
      </w:r>
      <w:proofErr w:type="spellEnd"/>
      <w:r>
        <w:rPr>
          <w:sz w:val="19"/>
          <w:szCs w:val="19"/>
        </w:rPr>
        <w:t xml:space="preserve">, L. J., </w:t>
      </w:r>
      <w:proofErr w:type="spellStart"/>
      <w:r>
        <w:rPr>
          <w:sz w:val="19"/>
          <w:szCs w:val="19"/>
        </w:rPr>
        <w:t>Bogaerts</w:t>
      </w:r>
      <w:proofErr w:type="spellEnd"/>
      <w:r>
        <w:rPr>
          <w:sz w:val="19"/>
          <w:szCs w:val="19"/>
        </w:rPr>
        <w:t xml:space="preserve">, J., et al. (2016). 70-gene </w:t>
      </w:r>
      <w:proofErr w:type="spellStart"/>
      <w:r>
        <w:rPr>
          <w:sz w:val="19"/>
          <w:szCs w:val="19"/>
        </w:rPr>
        <w:t>signat</w:t>
      </w:r>
      <w:r>
        <w:rPr>
          <w:sz w:val="19"/>
          <w:szCs w:val="19"/>
        </w:rPr>
        <w:t>ure</w:t>
      </w:r>
      <w:proofErr w:type="spellEnd"/>
      <w:r>
        <w:rPr>
          <w:sz w:val="19"/>
          <w:szCs w:val="19"/>
        </w:rPr>
        <w:t xml:space="preserve"> as </w:t>
      </w:r>
      <w:proofErr w:type="spellStart"/>
      <w:r>
        <w:rPr>
          <w:sz w:val="19"/>
          <w:szCs w:val="19"/>
        </w:rPr>
        <w:t>an</w:t>
      </w:r>
      <w:proofErr w:type="spellEnd"/>
      <w:r>
        <w:rPr>
          <w:sz w:val="19"/>
          <w:szCs w:val="19"/>
        </w:rPr>
        <w:t xml:space="preserve"> </w:t>
      </w:r>
      <w:proofErr w:type="spellStart"/>
      <w:r>
        <w:rPr>
          <w:sz w:val="19"/>
          <w:szCs w:val="19"/>
        </w:rPr>
        <w:t>aid</w:t>
      </w:r>
      <w:proofErr w:type="spellEnd"/>
      <w:r>
        <w:rPr>
          <w:sz w:val="19"/>
          <w:szCs w:val="19"/>
        </w:rPr>
        <w:t xml:space="preserve"> </w:t>
      </w:r>
      <w:proofErr w:type="spellStart"/>
      <w:r>
        <w:rPr>
          <w:sz w:val="19"/>
          <w:szCs w:val="19"/>
        </w:rPr>
        <w:t>to</w:t>
      </w:r>
      <w:proofErr w:type="spellEnd"/>
      <w:r>
        <w:rPr>
          <w:sz w:val="19"/>
          <w:szCs w:val="19"/>
        </w:rPr>
        <w:t xml:space="preserve"> </w:t>
      </w:r>
      <w:proofErr w:type="spellStart"/>
      <w:r>
        <w:rPr>
          <w:sz w:val="19"/>
          <w:szCs w:val="19"/>
        </w:rPr>
        <w:t>treatment</w:t>
      </w:r>
      <w:proofErr w:type="spellEnd"/>
      <w:r>
        <w:rPr>
          <w:sz w:val="19"/>
          <w:szCs w:val="19"/>
        </w:rPr>
        <w:t xml:space="preserve"> </w:t>
      </w:r>
      <w:proofErr w:type="spellStart"/>
      <w:r>
        <w:rPr>
          <w:sz w:val="19"/>
          <w:szCs w:val="19"/>
        </w:rPr>
        <w:t>decisions</w:t>
      </w:r>
      <w:proofErr w:type="spellEnd"/>
      <w:r>
        <w:rPr>
          <w:sz w:val="19"/>
          <w:szCs w:val="19"/>
        </w:rPr>
        <w:t xml:space="preserve"> in </w:t>
      </w:r>
      <w:proofErr w:type="spellStart"/>
      <w:r>
        <w:rPr>
          <w:sz w:val="19"/>
          <w:szCs w:val="19"/>
        </w:rPr>
        <w:t>early-stage</w:t>
      </w:r>
      <w:proofErr w:type="spellEnd"/>
      <w:r>
        <w:rPr>
          <w:sz w:val="19"/>
          <w:szCs w:val="19"/>
        </w:rPr>
        <w:t xml:space="preserve"> </w:t>
      </w:r>
      <w:proofErr w:type="spellStart"/>
      <w:r>
        <w:rPr>
          <w:sz w:val="19"/>
          <w:szCs w:val="19"/>
        </w:rPr>
        <w:t>breast</w:t>
      </w:r>
      <w:proofErr w:type="spellEnd"/>
      <w:r>
        <w:rPr>
          <w:sz w:val="19"/>
          <w:szCs w:val="19"/>
        </w:rPr>
        <w:t xml:space="preserve"> </w:t>
      </w:r>
      <w:proofErr w:type="spellStart"/>
      <w:r>
        <w:rPr>
          <w:sz w:val="19"/>
          <w:szCs w:val="19"/>
        </w:rPr>
        <w:t>cancer</w:t>
      </w:r>
      <w:proofErr w:type="spellEnd"/>
      <w:r>
        <w:rPr>
          <w:sz w:val="19"/>
          <w:szCs w:val="19"/>
        </w:rPr>
        <w:t>. NEJM, 375(8), 717-729. https://doi.org/10.1056/NEJMoa1602253</w:t>
      </w:r>
    </w:p>
    <w:p w14:paraId="4CA7EBB1" w14:textId="77777777" w:rsidR="001108E9" w:rsidRDefault="009F608E">
      <w:pPr>
        <w:spacing w:after="110"/>
        <w:ind w:left="720" w:hanging="360"/>
      </w:pPr>
      <w:r>
        <w:rPr>
          <w:b/>
          <w:bCs/>
          <w:color w:val="1F3864"/>
          <w:sz w:val="19"/>
          <w:szCs w:val="19"/>
        </w:rPr>
        <w:t xml:space="preserve">[30] </w:t>
      </w:r>
      <w:proofErr w:type="spellStart"/>
      <w:r>
        <w:rPr>
          <w:sz w:val="19"/>
          <w:szCs w:val="19"/>
        </w:rPr>
        <w:t>Meng</w:t>
      </w:r>
      <w:proofErr w:type="spellEnd"/>
      <w:r>
        <w:rPr>
          <w:sz w:val="19"/>
          <w:szCs w:val="19"/>
        </w:rPr>
        <w:t xml:space="preserve">, X., </w:t>
      </w:r>
      <w:proofErr w:type="spellStart"/>
      <w:r>
        <w:rPr>
          <w:sz w:val="19"/>
          <w:szCs w:val="19"/>
        </w:rPr>
        <w:t>Xing</w:t>
      </w:r>
      <w:proofErr w:type="spellEnd"/>
      <w:r>
        <w:rPr>
          <w:sz w:val="19"/>
          <w:szCs w:val="19"/>
        </w:rPr>
        <w:t xml:space="preserve">, X., Cao, S., et al. (2021). </w:t>
      </w:r>
      <w:proofErr w:type="spellStart"/>
      <w:r>
        <w:rPr>
          <w:sz w:val="19"/>
          <w:szCs w:val="19"/>
        </w:rPr>
        <w:t>Predicting</w:t>
      </w:r>
      <w:proofErr w:type="spellEnd"/>
      <w:r>
        <w:rPr>
          <w:sz w:val="19"/>
          <w:szCs w:val="19"/>
        </w:rPr>
        <w:t xml:space="preserve"> </w:t>
      </w:r>
      <w:proofErr w:type="spellStart"/>
      <w:r>
        <w:rPr>
          <w:sz w:val="19"/>
          <w:szCs w:val="19"/>
        </w:rPr>
        <w:t>breast</w:t>
      </w:r>
      <w:proofErr w:type="spellEnd"/>
      <w:r>
        <w:rPr>
          <w:sz w:val="19"/>
          <w:szCs w:val="19"/>
        </w:rPr>
        <w:t xml:space="preserve"> </w:t>
      </w:r>
      <w:proofErr w:type="spellStart"/>
      <w:r>
        <w:rPr>
          <w:sz w:val="19"/>
          <w:szCs w:val="19"/>
        </w:rPr>
        <w:t>cancer</w:t>
      </w:r>
      <w:proofErr w:type="spellEnd"/>
      <w:r>
        <w:rPr>
          <w:sz w:val="19"/>
          <w:szCs w:val="19"/>
        </w:rPr>
        <w:t xml:space="preserve"> 5-year </w:t>
      </w:r>
      <w:proofErr w:type="spellStart"/>
      <w:r>
        <w:rPr>
          <w:sz w:val="19"/>
          <w:szCs w:val="19"/>
        </w:rPr>
        <w:t>survival</w:t>
      </w:r>
      <w:proofErr w:type="spellEnd"/>
      <w:r>
        <w:rPr>
          <w:sz w:val="19"/>
          <w:szCs w:val="19"/>
        </w:rPr>
        <w:t xml:space="preserve"> </w:t>
      </w:r>
      <w:proofErr w:type="spellStart"/>
      <w:r>
        <w:rPr>
          <w:sz w:val="19"/>
          <w:szCs w:val="19"/>
        </w:rPr>
        <w:t>using</w:t>
      </w:r>
      <w:proofErr w:type="spellEnd"/>
      <w:r>
        <w:rPr>
          <w:sz w:val="19"/>
          <w:szCs w:val="19"/>
        </w:rPr>
        <w:t xml:space="preserve"> machine </w:t>
      </w:r>
      <w:proofErr w:type="spellStart"/>
      <w:r>
        <w:rPr>
          <w:sz w:val="19"/>
          <w:szCs w:val="19"/>
        </w:rPr>
        <w:t>learning</w:t>
      </w:r>
      <w:proofErr w:type="spellEnd"/>
      <w:r>
        <w:rPr>
          <w:sz w:val="19"/>
          <w:szCs w:val="19"/>
        </w:rPr>
        <w:t xml:space="preserve">: A </w:t>
      </w:r>
      <w:proofErr w:type="spellStart"/>
      <w:r>
        <w:rPr>
          <w:sz w:val="19"/>
          <w:szCs w:val="19"/>
        </w:rPr>
        <w:t>systematic</w:t>
      </w:r>
      <w:proofErr w:type="spellEnd"/>
      <w:r>
        <w:rPr>
          <w:sz w:val="19"/>
          <w:szCs w:val="19"/>
        </w:rPr>
        <w:t xml:space="preserve"> </w:t>
      </w:r>
      <w:proofErr w:type="spellStart"/>
      <w:r>
        <w:rPr>
          <w:sz w:val="19"/>
          <w:szCs w:val="19"/>
        </w:rPr>
        <w:t>r</w:t>
      </w:r>
      <w:r>
        <w:rPr>
          <w:sz w:val="19"/>
          <w:szCs w:val="19"/>
        </w:rPr>
        <w:t>eview</w:t>
      </w:r>
      <w:proofErr w:type="spellEnd"/>
      <w:r>
        <w:rPr>
          <w:sz w:val="19"/>
          <w:szCs w:val="19"/>
        </w:rPr>
        <w:t>. PLOS ONE, 16(4), e0250370. https://doi.org/10.1371/journal.pone.0250370 *</w:t>
      </w:r>
    </w:p>
    <w:p w14:paraId="6109C535" w14:textId="77777777" w:rsidR="001108E9" w:rsidRDefault="009F608E">
      <w:pPr>
        <w:spacing w:after="110"/>
        <w:ind w:left="720" w:hanging="360"/>
      </w:pPr>
      <w:r>
        <w:rPr>
          <w:b/>
          <w:bCs/>
          <w:color w:val="1F3864"/>
          <w:sz w:val="19"/>
          <w:szCs w:val="19"/>
        </w:rPr>
        <w:t xml:space="preserve">[31] </w:t>
      </w:r>
      <w:r>
        <w:rPr>
          <w:sz w:val="19"/>
          <w:szCs w:val="19"/>
        </w:rPr>
        <w:t>Gao, J., Zhang, P., Ren, Y., et al. (2019).</w:t>
      </w:r>
      <w:r>
        <w:rPr>
          <w:sz w:val="19"/>
          <w:szCs w:val="19"/>
        </w:rPr>
        <w:t xml:space="preserve"> Integrative </w:t>
      </w:r>
      <w:proofErr w:type="spellStart"/>
      <w:r>
        <w:rPr>
          <w:sz w:val="19"/>
          <w:szCs w:val="19"/>
        </w:rPr>
        <w:t>analysis</w:t>
      </w:r>
      <w:proofErr w:type="spellEnd"/>
      <w:r>
        <w:rPr>
          <w:sz w:val="19"/>
          <w:szCs w:val="19"/>
        </w:rPr>
        <w:t xml:space="preserve"> </w:t>
      </w:r>
      <w:proofErr w:type="spellStart"/>
      <w:r>
        <w:rPr>
          <w:sz w:val="19"/>
          <w:szCs w:val="19"/>
        </w:rPr>
        <w:t>of</w:t>
      </w:r>
      <w:proofErr w:type="spellEnd"/>
      <w:r>
        <w:rPr>
          <w:sz w:val="19"/>
          <w:szCs w:val="19"/>
        </w:rPr>
        <w:t xml:space="preserve"> gene </w:t>
      </w:r>
      <w:proofErr w:type="spellStart"/>
      <w:r>
        <w:rPr>
          <w:sz w:val="19"/>
          <w:szCs w:val="19"/>
        </w:rPr>
        <w:t>expression</w:t>
      </w:r>
      <w:proofErr w:type="spellEnd"/>
      <w:r>
        <w:rPr>
          <w:sz w:val="19"/>
          <w:szCs w:val="19"/>
        </w:rPr>
        <w:t xml:space="preserve"> data in TCGA </w:t>
      </w:r>
      <w:proofErr w:type="spellStart"/>
      <w:r>
        <w:rPr>
          <w:sz w:val="19"/>
          <w:szCs w:val="19"/>
        </w:rPr>
        <w:t>for</w:t>
      </w:r>
      <w:proofErr w:type="spellEnd"/>
      <w:r>
        <w:rPr>
          <w:sz w:val="19"/>
          <w:szCs w:val="19"/>
        </w:rPr>
        <w:t xml:space="preserve"> </w:t>
      </w:r>
      <w:proofErr w:type="spellStart"/>
      <w:r>
        <w:rPr>
          <w:sz w:val="19"/>
          <w:szCs w:val="19"/>
        </w:rPr>
        <w:t>predicting</w:t>
      </w:r>
      <w:proofErr w:type="spellEnd"/>
      <w:r>
        <w:rPr>
          <w:sz w:val="19"/>
          <w:szCs w:val="19"/>
        </w:rPr>
        <w:t xml:space="preserve"> </w:t>
      </w:r>
      <w:proofErr w:type="spellStart"/>
      <w:r>
        <w:rPr>
          <w:sz w:val="19"/>
          <w:szCs w:val="19"/>
        </w:rPr>
        <w:t>breast</w:t>
      </w:r>
      <w:proofErr w:type="spellEnd"/>
      <w:r>
        <w:rPr>
          <w:sz w:val="19"/>
          <w:szCs w:val="19"/>
        </w:rPr>
        <w:t xml:space="preserve"> </w:t>
      </w:r>
      <w:proofErr w:type="spellStart"/>
      <w:r>
        <w:rPr>
          <w:sz w:val="19"/>
          <w:szCs w:val="19"/>
        </w:rPr>
        <w:t>cancer</w:t>
      </w:r>
      <w:proofErr w:type="spellEnd"/>
      <w:r>
        <w:rPr>
          <w:sz w:val="19"/>
          <w:szCs w:val="19"/>
        </w:rPr>
        <w:t xml:space="preserve"> prognosis</w:t>
      </w:r>
      <w:r>
        <w:rPr>
          <w:sz w:val="19"/>
          <w:szCs w:val="19"/>
        </w:rPr>
        <w:t xml:space="preserve">. BMC </w:t>
      </w:r>
      <w:proofErr w:type="spellStart"/>
      <w:r>
        <w:rPr>
          <w:sz w:val="19"/>
          <w:szCs w:val="19"/>
        </w:rPr>
        <w:t>Bioinformatics</w:t>
      </w:r>
      <w:proofErr w:type="spellEnd"/>
      <w:r>
        <w:rPr>
          <w:sz w:val="19"/>
          <w:szCs w:val="19"/>
        </w:rPr>
        <w:t>, 20(1), 582. h</w:t>
      </w:r>
      <w:r>
        <w:rPr>
          <w:sz w:val="19"/>
          <w:szCs w:val="19"/>
        </w:rPr>
        <w:t>ttps://doi.org/10.1186/s12859-019-3190-4</w:t>
      </w:r>
    </w:p>
    <w:p w14:paraId="4EDF6F46" w14:textId="77777777" w:rsidR="001108E9" w:rsidRDefault="009F608E">
      <w:pPr>
        <w:spacing w:after="110"/>
        <w:ind w:left="720" w:hanging="360"/>
      </w:pPr>
      <w:r>
        <w:rPr>
          <w:b/>
          <w:bCs/>
          <w:color w:val="1F3864"/>
          <w:sz w:val="19"/>
          <w:szCs w:val="19"/>
        </w:rPr>
        <w:t xml:space="preserve">[32] </w:t>
      </w:r>
      <w:proofErr w:type="spellStart"/>
      <w:r>
        <w:rPr>
          <w:sz w:val="19"/>
          <w:szCs w:val="19"/>
        </w:rPr>
        <w:t>Tapak</w:t>
      </w:r>
      <w:proofErr w:type="spellEnd"/>
      <w:r>
        <w:rPr>
          <w:sz w:val="19"/>
          <w:szCs w:val="19"/>
        </w:rPr>
        <w:t xml:space="preserve">, L., </w:t>
      </w:r>
      <w:proofErr w:type="spellStart"/>
      <w:r>
        <w:rPr>
          <w:sz w:val="19"/>
          <w:szCs w:val="19"/>
        </w:rPr>
        <w:t>Hamidi</w:t>
      </w:r>
      <w:proofErr w:type="spellEnd"/>
      <w:r>
        <w:rPr>
          <w:sz w:val="19"/>
          <w:szCs w:val="19"/>
        </w:rPr>
        <w:t xml:space="preserve">, O., </w:t>
      </w:r>
      <w:proofErr w:type="spellStart"/>
      <w:r>
        <w:rPr>
          <w:sz w:val="19"/>
          <w:szCs w:val="19"/>
        </w:rPr>
        <w:t>Amini</w:t>
      </w:r>
      <w:proofErr w:type="spellEnd"/>
      <w:r>
        <w:rPr>
          <w:sz w:val="19"/>
          <w:szCs w:val="19"/>
        </w:rPr>
        <w:t xml:space="preserve">, P., &amp; Verbeke, G. (2019). </w:t>
      </w:r>
      <w:proofErr w:type="spellStart"/>
      <w:r>
        <w:rPr>
          <w:sz w:val="19"/>
          <w:szCs w:val="19"/>
        </w:rPr>
        <w:t>Prediction</w:t>
      </w:r>
      <w:proofErr w:type="spellEnd"/>
      <w:r>
        <w:rPr>
          <w:sz w:val="19"/>
          <w:szCs w:val="19"/>
        </w:rPr>
        <w:t xml:space="preserve"> </w:t>
      </w:r>
      <w:proofErr w:type="spellStart"/>
      <w:r>
        <w:rPr>
          <w:sz w:val="19"/>
          <w:szCs w:val="19"/>
        </w:rPr>
        <w:t>of</w:t>
      </w:r>
      <w:proofErr w:type="spellEnd"/>
      <w:r>
        <w:rPr>
          <w:sz w:val="19"/>
          <w:szCs w:val="19"/>
        </w:rPr>
        <w:t xml:space="preserve"> </w:t>
      </w:r>
      <w:proofErr w:type="spellStart"/>
      <w:r>
        <w:rPr>
          <w:sz w:val="19"/>
          <w:szCs w:val="19"/>
        </w:rPr>
        <w:t>survival</w:t>
      </w:r>
      <w:proofErr w:type="spellEnd"/>
      <w:r>
        <w:rPr>
          <w:sz w:val="19"/>
          <w:szCs w:val="19"/>
        </w:rPr>
        <w:t xml:space="preserve"> in </w:t>
      </w:r>
      <w:proofErr w:type="spellStart"/>
      <w:r>
        <w:rPr>
          <w:sz w:val="19"/>
          <w:szCs w:val="19"/>
        </w:rPr>
        <w:t>breast</w:t>
      </w:r>
      <w:proofErr w:type="spellEnd"/>
      <w:r>
        <w:rPr>
          <w:sz w:val="19"/>
          <w:szCs w:val="19"/>
        </w:rPr>
        <w:t xml:space="preserve"> </w:t>
      </w:r>
      <w:proofErr w:type="spellStart"/>
      <w:r>
        <w:rPr>
          <w:sz w:val="19"/>
          <w:szCs w:val="19"/>
        </w:rPr>
        <w:t>cancer</w:t>
      </w:r>
      <w:proofErr w:type="spellEnd"/>
      <w:r>
        <w:rPr>
          <w:sz w:val="19"/>
          <w:szCs w:val="19"/>
        </w:rPr>
        <w:t xml:space="preserve"> </w:t>
      </w:r>
      <w:proofErr w:type="spellStart"/>
      <w:r>
        <w:rPr>
          <w:sz w:val="19"/>
          <w:szCs w:val="19"/>
        </w:rPr>
        <w:t>patients</w:t>
      </w:r>
      <w:proofErr w:type="spellEnd"/>
      <w:r>
        <w:rPr>
          <w:sz w:val="19"/>
          <w:szCs w:val="19"/>
        </w:rPr>
        <w:t xml:space="preserve"> </w:t>
      </w:r>
      <w:proofErr w:type="spellStart"/>
      <w:r>
        <w:rPr>
          <w:sz w:val="19"/>
          <w:szCs w:val="19"/>
        </w:rPr>
        <w:t>via</w:t>
      </w:r>
      <w:proofErr w:type="spellEnd"/>
      <w:r>
        <w:rPr>
          <w:sz w:val="19"/>
          <w:szCs w:val="19"/>
        </w:rPr>
        <w:t xml:space="preserve"> a competitive </w:t>
      </w:r>
      <w:proofErr w:type="spellStart"/>
      <w:r>
        <w:rPr>
          <w:sz w:val="19"/>
          <w:szCs w:val="19"/>
        </w:rPr>
        <w:t>penalized</w:t>
      </w:r>
      <w:proofErr w:type="spellEnd"/>
      <w:r>
        <w:rPr>
          <w:sz w:val="19"/>
          <w:szCs w:val="19"/>
        </w:rPr>
        <w:t xml:space="preserve"> Cox </w:t>
      </w:r>
      <w:proofErr w:type="spellStart"/>
      <w:r>
        <w:rPr>
          <w:sz w:val="19"/>
          <w:szCs w:val="19"/>
        </w:rPr>
        <w:t>model</w:t>
      </w:r>
      <w:proofErr w:type="spellEnd"/>
      <w:r>
        <w:rPr>
          <w:sz w:val="19"/>
          <w:szCs w:val="19"/>
        </w:rPr>
        <w:t xml:space="preserve">. </w:t>
      </w:r>
      <w:proofErr w:type="spellStart"/>
      <w:r>
        <w:rPr>
          <w:sz w:val="19"/>
          <w:szCs w:val="19"/>
        </w:rPr>
        <w:t>Scientific</w:t>
      </w:r>
      <w:proofErr w:type="spellEnd"/>
      <w:r>
        <w:rPr>
          <w:sz w:val="19"/>
          <w:szCs w:val="19"/>
        </w:rPr>
        <w:t xml:space="preserve"> </w:t>
      </w:r>
      <w:proofErr w:type="spellStart"/>
      <w:r>
        <w:rPr>
          <w:sz w:val="19"/>
          <w:szCs w:val="19"/>
        </w:rPr>
        <w:t>Reports</w:t>
      </w:r>
      <w:proofErr w:type="spellEnd"/>
      <w:r>
        <w:rPr>
          <w:sz w:val="19"/>
          <w:szCs w:val="19"/>
        </w:rPr>
        <w:t>, 9(1), 10841. https://doi.org/10.1038/s41598-01</w:t>
      </w:r>
      <w:r>
        <w:rPr>
          <w:sz w:val="19"/>
          <w:szCs w:val="19"/>
        </w:rPr>
        <w:t>9-47181-0</w:t>
      </w:r>
    </w:p>
    <w:p w14:paraId="6CBCB548" w14:textId="77777777" w:rsidR="001108E9" w:rsidRDefault="009F608E">
      <w:pPr>
        <w:spacing w:after="110"/>
        <w:ind w:left="720" w:hanging="360"/>
      </w:pPr>
      <w:r>
        <w:rPr>
          <w:b/>
          <w:bCs/>
          <w:color w:val="1F3864"/>
          <w:sz w:val="19"/>
          <w:szCs w:val="19"/>
        </w:rPr>
        <w:t xml:space="preserve">[33] </w:t>
      </w:r>
      <w:proofErr w:type="spellStart"/>
      <w:r>
        <w:rPr>
          <w:sz w:val="19"/>
          <w:szCs w:val="19"/>
        </w:rPr>
        <w:t>Cancer</w:t>
      </w:r>
      <w:proofErr w:type="spellEnd"/>
      <w:r>
        <w:rPr>
          <w:sz w:val="19"/>
          <w:szCs w:val="19"/>
        </w:rPr>
        <w:t xml:space="preserve"> </w:t>
      </w:r>
      <w:proofErr w:type="spellStart"/>
      <w:r>
        <w:rPr>
          <w:sz w:val="19"/>
          <w:szCs w:val="19"/>
        </w:rPr>
        <w:t>Genome</w:t>
      </w:r>
      <w:proofErr w:type="spellEnd"/>
      <w:r>
        <w:rPr>
          <w:sz w:val="19"/>
          <w:szCs w:val="19"/>
        </w:rPr>
        <w:t xml:space="preserve"> Atlas </w:t>
      </w:r>
      <w:proofErr w:type="spellStart"/>
      <w:r>
        <w:rPr>
          <w:sz w:val="19"/>
          <w:szCs w:val="19"/>
        </w:rPr>
        <w:t>Research</w:t>
      </w:r>
      <w:proofErr w:type="spellEnd"/>
      <w:r>
        <w:rPr>
          <w:sz w:val="19"/>
          <w:szCs w:val="19"/>
        </w:rPr>
        <w:t xml:space="preserve"> Network. (2014). Comprehensive molecular </w:t>
      </w:r>
      <w:proofErr w:type="spellStart"/>
      <w:r>
        <w:rPr>
          <w:sz w:val="19"/>
          <w:szCs w:val="19"/>
        </w:rPr>
        <w:t>profiling</w:t>
      </w:r>
      <w:proofErr w:type="spellEnd"/>
      <w:r>
        <w:rPr>
          <w:sz w:val="19"/>
          <w:szCs w:val="19"/>
        </w:rPr>
        <w:t xml:space="preserve"> </w:t>
      </w:r>
      <w:proofErr w:type="spellStart"/>
      <w:r>
        <w:rPr>
          <w:sz w:val="19"/>
          <w:szCs w:val="19"/>
        </w:rPr>
        <w:t>of</w:t>
      </w:r>
      <w:proofErr w:type="spellEnd"/>
      <w:r>
        <w:rPr>
          <w:sz w:val="19"/>
          <w:szCs w:val="19"/>
        </w:rPr>
        <w:t xml:space="preserve"> </w:t>
      </w:r>
      <w:proofErr w:type="spellStart"/>
      <w:r>
        <w:rPr>
          <w:sz w:val="19"/>
          <w:szCs w:val="19"/>
        </w:rPr>
        <w:t>lung</w:t>
      </w:r>
      <w:proofErr w:type="spellEnd"/>
      <w:r>
        <w:rPr>
          <w:sz w:val="19"/>
          <w:szCs w:val="19"/>
        </w:rPr>
        <w:t xml:space="preserve"> adenocarcinoma. </w:t>
      </w:r>
      <w:proofErr w:type="spellStart"/>
      <w:r>
        <w:rPr>
          <w:sz w:val="19"/>
          <w:szCs w:val="19"/>
        </w:rPr>
        <w:t>Nature</w:t>
      </w:r>
      <w:proofErr w:type="spellEnd"/>
      <w:r>
        <w:rPr>
          <w:sz w:val="19"/>
          <w:szCs w:val="19"/>
        </w:rPr>
        <w:t>, 511(7511), 543-550. https://doi.org/10.1038/nature13385</w:t>
      </w:r>
    </w:p>
    <w:p w14:paraId="1E8377BB" w14:textId="77777777" w:rsidR="001108E9" w:rsidRDefault="009F608E">
      <w:pPr>
        <w:spacing w:after="110"/>
        <w:ind w:left="720" w:hanging="360"/>
      </w:pPr>
      <w:r>
        <w:rPr>
          <w:b/>
          <w:bCs/>
          <w:color w:val="1F3864"/>
          <w:sz w:val="19"/>
          <w:szCs w:val="19"/>
        </w:rPr>
        <w:t xml:space="preserve">[34] </w:t>
      </w:r>
      <w:proofErr w:type="spellStart"/>
      <w:r>
        <w:rPr>
          <w:sz w:val="19"/>
          <w:szCs w:val="19"/>
        </w:rPr>
        <w:t>Cancer</w:t>
      </w:r>
      <w:proofErr w:type="spellEnd"/>
      <w:r>
        <w:rPr>
          <w:sz w:val="19"/>
          <w:szCs w:val="19"/>
        </w:rPr>
        <w:t xml:space="preserve"> </w:t>
      </w:r>
      <w:proofErr w:type="spellStart"/>
      <w:r>
        <w:rPr>
          <w:sz w:val="19"/>
          <w:szCs w:val="19"/>
        </w:rPr>
        <w:t>Genome</w:t>
      </w:r>
      <w:proofErr w:type="spellEnd"/>
      <w:r>
        <w:rPr>
          <w:sz w:val="19"/>
          <w:szCs w:val="19"/>
        </w:rPr>
        <w:t xml:space="preserve"> Atlas </w:t>
      </w:r>
      <w:proofErr w:type="spellStart"/>
      <w:r>
        <w:rPr>
          <w:sz w:val="19"/>
          <w:szCs w:val="19"/>
        </w:rPr>
        <w:t>Research</w:t>
      </w:r>
      <w:proofErr w:type="spellEnd"/>
      <w:r>
        <w:rPr>
          <w:sz w:val="19"/>
          <w:szCs w:val="19"/>
        </w:rPr>
        <w:t xml:space="preserve"> Network. (2012). Comprehensive </w:t>
      </w:r>
      <w:proofErr w:type="spellStart"/>
      <w:r>
        <w:rPr>
          <w:sz w:val="19"/>
          <w:szCs w:val="19"/>
        </w:rPr>
        <w:t>genomic</w:t>
      </w:r>
      <w:proofErr w:type="spellEnd"/>
      <w:r>
        <w:rPr>
          <w:sz w:val="19"/>
          <w:szCs w:val="19"/>
        </w:rPr>
        <w:t xml:space="preserve"> </w:t>
      </w:r>
      <w:proofErr w:type="spellStart"/>
      <w:r>
        <w:rPr>
          <w:sz w:val="19"/>
          <w:szCs w:val="19"/>
        </w:rPr>
        <w:t>characterization</w:t>
      </w:r>
      <w:proofErr w:type="spellEnd"/>
      <w:r>
        <w:rPr>
          <w:sz w:val="19"/>
          <w:szCs w:val="19"/>
        </w:rPr>
        <w:t xml:space="preserve"> </w:t>
      </w:r>
      <w:proofErr w:type="spellStart"/>
      <w:r>
        <w:rPr>
          <w:sz w:val="19"/>
          <w:szCs w:val="19"/>
        </w:rPr>
        <w:t>of</w:t>
      </w:r>
      <w:proofErr w:type="spellEnd"/>
      <w:r>
        <w:rPr>
          <w:sz w:val="19"/>
          <w:szCs w:val="19"/>
        </w:rPr>
        <w:t xml:space="preserve"> </w:t>
      </w:r>
      <w:proofErr w:type="spellStart"/>
      <w:r>
        <w:rPr>
          <w:sz w:val="19"/>
          <w:szCs w:val="19"/>
        </w:rPr>
        <w:t>squamous</w:t>
      </w:r>
      <w:proofErr w:type="spellEnd"/>
      <w:r>
        <w:rPr>
          <w:sz w:val="19"/>
          <w:szCs w:val="19"/>
        </w:rPr>
        <w:t xml:space="preserve"> </w:t>
      </w:r>
      <w:proofErr w:type="spellStart"/>
      <w:r>
        <w:rPr>
          <w:sz w:val="19"/>
          <w:szCs w:val="19"/>
        </w:rPr>
        <w:t>cell</w:t>
      </w:r>
      <w:proofErr w:type="spellEnd"/>
      <w:r>
        <w:rPr>
          <w:sz w:val="19"/>
          <w:szCs w:val="19"/>
        </w:rPr>
        <w:t xml:space="preserve"> </w:t>
      </w:r>
      <w:proofErr w:type="spellStart"/>
      <w:r>
        <w:rPr>
          <w:sz w:val="19"/>
          <w:szCs w:val="19"/>
        </w:rPr>
        <w:t>lung</w:t>
      </w:r>
      <w:proofErr w:type="spellEnd"/>
      <w:r>
        <w:rPr>
          <w:sz w:val="19"/>
          <w:szCs w:val="19"/>
        </w:rPr>
        <w:t xml:space="preserve"> </w:t>
      </w:r>
      <w:proofErr w:type="spellStart"/>
      <w:r>
        <w:rPr>
          <w:sz w:val="19"/>
          <w:szCs w:val="19"/>
        </w:rPr>
        <w:t>cancers</w:t>
      </w:r>
      <w:proofErr w:type="spellEnd"/>
      <w:r>
        <w:rPr>
          <w:sz w:val="19"/>
          <w:szCs w:val="19"/>
        </w:rPr>
        <w:t xml:space="preserve">. </w:t>
      </w:r>
      <w:proofErr w:type="spellStart"/>
      <w:r>
        <w:rPr>
          <w:sz w:val="19"/>
          <w:szCs w:val="19"/>
        </w:rPr>
        <w:t>Nature</w:t>
      </w:r>
      <w:proofErr w:type="spellEnd"/>
      <w:r>
        <w:rPr>
          <w:sz w:val="19"/>
          <w:szCs w:val="19"/>
        </w:rPr>
        <w:t>, 489(7417), 519-525. https://doi.org/10.1038/nature11404</w:t>
      </w:r>
    </w:p>
    <w:p w14:paraId="3494FC0E" w14:textId="77777777" w:rsidR="001108E9" w:rsidRDefault="009F608E">
      <w:pPr>
        <w:spacing w:after="110"/>
        <w:ind w:left="720" w:hanging="360"/>
      </w:pPr>
      <w:r>
        <w:rPr>
          <w:b/>
          <w:bCs/>
          <w:color w:val="1F3864"/>
          <w:sz w:val="19"/>
          <w:szCs w:val="19"/>
        </w:rPr>
        <w:t xml:space="preserve">[35] </w:t>
      </w:r>
      <w:r>
        <w:rPr>
          <w:sz w:val="19"/>
          <w:szCs w:val="19"/>
        </w:rPr>
        <w:t xml:space="preserve">Lu, M., </w:t>
      </w:r>
      <w:proofErr w:type="spellStart"/>
      <w:r>
        <w:rPr>
          <w:sz w:val="19"/>
          <w:szCs w:val="19"/>
        </w:rPr>
        <w:t>Guo</w:t>
      </w:r>
      <w:proofErr w:type="spellEnd"/>
      <w:r>
        <w:rPr>
          <w:sz w:val="19"/>
          <w:szCs w:val="19"/>
        </w:rPr>
        <w:t xml:space="preserve">, H., </w:t>
      </w:r>
      <w:proofErr w:type="spellStart"/>
      <w:r>
        <w:rPr>
          <w:sz w:val="19"/>
          <w:szCs w:val="19"/>
        </w:rPr>
        <w:t>Xu</w:t>
      </w:r>
      <w:proofErr w:type="spellEnd"/>
      <w:r>
        <w:rPr>
          <w:sz w:val="19"/>
          <w:szCs w:val="19"/>
        </w:rPr>
        <w:t xml:space="preserve">, M., et al. (2020). </w:t>
      </w:r>
      <w:proofErr w:type="spellStart"/>
      <w:r>
        <w:rPr>
          <w:sz w:val="19"/>
          <w:szCs w:val="19"/>
        </w:rPr>
        <w:t>Predicting</w:t>
      </w:r>
      <w:proofErr w:type="spellEnd"/>
      <w:r>
        <w:rPr>
          <w:sz w:val="19"/>
          <w:szCs w:val="19"/>
        </w:rPr>
        <w:t xml:space="preserve"> </w:t>
      </w:r>
      <w:proofErr w:type="spellStart"/>
      <w:r>
        <w:rPr>
          <w:sz w:val="19"/>
          <w:szCs w:val="19"/>
        </w:rPr>
        <w:t>the</w:t>
      </w:r>
      <w:proofErr w:type="spellEnd"/>
      <w:r>
        <w:rPr>
          <w:sz w:val="19"/>
          <w:szCs w:val="19"/>
        </w:rPr>
        <w:t xml:space="preserve"> prognosis </w:t>
      </w:r>
      <w:proofErr w:type="spellStart"/>
      <w:r>
        <w:rPr>
          <w:sz w:val="19"/>
          <w:szCs w:val="19"/>
        </w:rPr>
        <w:t>of</w:t>
      </w:r>
      <w:proofErr w:type="spellEnd"/>
      <w:r>
        <w:rPr>
          <w:sz w:val="19"/>
          <w:szCs w:val="19"/>
        </w:rPr>
        <w:t xml:space="preserve"> </w:t>
      </w:r>
      <w:proofErr w:type="spellStart"/>
      <w:r>
        <w:rPr>
          <w:sz w:val="19"/>
          <w:szCs w:val="19"/>
        </w:rPr>
        <w:t>lung</w:t>
      </w:r>
      <w:proofErr w:type="spellEnd"/>
      <w:r>
        <w:rPr>
          <w:sz w:val="19"/>
          <w:szCs w:val="19"/>
        </w:rPr>
        <w:t xml:space="preserve"> </w:t>
      </w:r>
      <w:proofErr w:type="spellStart"/>
      <w:r>
        <w:rPr>
          <w:sz w:val="19"/>
          <w:szCs w:val="19"/>
        </w:rPr>
        <w:t>cancer</w:t>
      </w:r>
      <w:proofErr w:type="spellEnd"/>
      <w:r>
        <w:rPr>
          <w:sz w:val="19"/>
          <w:szCs w:val="19"/>
        </w:rPr>
        <w:t xml:space="preserve"> </w:t>
      </w:r>
      <w:proofErr w:type="spellStart"/>
      <w:r>
        <w:rPr>
          <w:sz w:val="19"/>
          <w:szCs w:val="19"/>
        </w:rPr>
        <w:t>using</w:t>
      </w:r>
      <w:proofErr w:type="spellEnd"/>
      <w:r>
        <w:rPr>
          <w:sz w:val="19"/>
          <w:szCs w:val="19"/>
        </w:rPr>
        <w:t xml:space="preserve"> a machine </w:t>
      </w:r>
      <w:proofErr w:type="spellStart"/>
      <w:r>
        <w:rPr>
          <w:sz w:val="19"/>
          <w:szCs w:val="19"/>
        </w:rPr>
        <w:t>learning</w:t>
      </w:r>
      <w:proofErr w:type="spellEnd"/>
      <w:r>
        <w:rPr>
          <w:sz w:val="19"/>
          <w:szCs w:val="19"/>
        </w:rPr>
        <w:t xml:space="preserve"> </w:t>
      </w:r>
      <w:proofErr w:type="spellStart"/>
      <w:r>
        <w:rPr>
          <w:sz w:val="19"/>
          <w:szCs w:val="19"/>
        </w:rPr>
        <w:t>method</w:t>
      </w:r>
      <w:proofErr w:type="spellEnd"/>
      <w:r>
        <w:rPr>
          <w:sz w:val="19"/>
          <w:szCs w:val="19"/>
        </w:rPr>
        <w:t xml:space="preserve"> </w:t>
      </w:r>
      <w:proofErr w:type="spellStart"/>
      <w:r>
        <w:rPr>
          <w:sz w:val="19"/>
          <w:szCs w:val="19"/>
        </w:rPr>
        <w:t>with</w:t>
      </w:r>
      <w:proofErr w:type="spellEnd"/>
      <w:r>
        <w:rPr>
          <w:sz w:val="19"/>
          <w:szCs w:val="19"/>
        </w:rPr>
        <w:t xml:space="preserve"> data </w:t>
      </w:r>
      <w:proofErr w:type="spellStart"/>
      <w:r>
        <w:rPr>
          <w:sz w:val="19"/>
          <w:szCs w:val="19"/>
        </w:rPr>
        <w:t>from</w:t>
      </w:r>
      <w:proofErr w:type="spellEnd"/>
      <w:r>
        <w:rPr>
          <w:sz w:val="19"/>
          <w:szCs w:val="19"/>
        </w:rPr>
        <w:t xml:space="preserve"> TCGA. </w:t>
      </w:r>
      <w:proofErr w:type="spellStart"/>
      <w:r>
        <w:rPr>
          <w:sz w:val="19"/>
          <w:szCs w:val="19"/>
        </w:rPr>
        <w:t>Journa</w:t>
      </w:r>
      <w:r>
        <w:rPr>
          <w:sz w:val="19"/>
          <w:szCs w:val="19"/>
        </w:rPr>
        <w:t>l</w:t>
      </w:r>
      <w:proofErr w:type="spellEnd"/>
      <w:r>
        <w:rPr>
          <w:sz w:val="19"/>
          <w:szCs w:val="19"/>
        </w:rPr>
        <w:t xml:space="preserve"> </w:t>
      </w:r>
      <w:proofErr w:type="spellStart"/>
      <w:r>
        <w:rPr>
          <w:sz w:val="19"/>
          <w:szCs w:val="19"/>
        </w:rPr>
        <w:t>of</w:t>
      </w:r>
      <w:proofErr w:type="spellEnd"/>
      <w:r>
        <w:rPr>
          <w:sz w:val="19"/>
          <w:szCs w:val="19"/>
        </w:rPr>
        <w:t xml:space="preserve"> </w:t>
      </w:r>
      <w:proofErr w:type="spellStart"/>
      <w:r>
        <w:rPr>
          <w:sz w:val="19"/>
          <w:szCs w:val="19"/>
        </w:rPr>
        <w:t>Clinical</w:t>
      </w:r>
      <w:proofErr w:type="spellEnd"/>
      <w:r>
        <w:rPr>
          <w:sz w:val="19"/>
          <w:szCs w:val="19"/>
        </w:rPr>
        <w:t xml:space="preserve"> Medicine, 9(11), 3406. https://doi.org/10.3390/jcm9113406</w:t>
      </w:r>
    </w:p>
    <w:p w14:paraId="529664A0" w14:textId="77777777" w:rsidR="001108E9" w:rsidRDefault="009F608E">
      <w:pPr>
        <w:spacing w:after="110"/>
        <w:ind w:left="720" w:hanging="360"/>
      </w:pPr>
      <w:r>
        <w:rPr>
          <w:b/>
          <w:bCs/>
          <w:color w:val="1F3864"/>
          <w:sz w:val="19"/>
          <w:szCs w:val="19"/>
        </w:rPr>
        <w:t xml:space="preserve">[36] </w:t>
      </w:r>
      <w:proofErr w:type="spellStart"/>
      <w:r>
        <w:rPr>
          <w:sz w:val="19"/>
          <w:szCs w:val="19"/>
        </w:rPr>
        <w:t>Dhiman</w:t>
      </w:r>
      <w:proofErr w:type="spellEnd"/>
      <w:r>
        <w:rPr>
          <w:sz w:val="19"/>
          <w:szCs w:val="19"/>
        </w:rPr>
        <w:t xml:space="preserve">, P., Ma, J., Navarro, C. L. A., et al. (2022). </w:t>
      </w:r>
      <w:proofErr w:type="spellStart"/>
      <w:r>
        <w:rPr>
          <w:sz w:val="19"/>
          <w:szCs w:val="19"/>
        </w:rPr>
        <w:t>Reporting</w:t>
      </w:r>
      <w:proofErr w:type="spellEnd"/>
      <w:r>
        <w:rPr>
          <w:sz w:val="19"/>
          <w:szCs w:val="19"/>
        </w:rPr>
        <w:t xml:space="preserve"> </w:t>
      </w:r>
      <w:proofErr w:type="spellStart"/>
      <w:r>
        <w:rPr>
          <w:sz w:val="19"/>
          <w:szCs w:val="19"/>
        </w:rPr>
        <w:t>of</w:t>
      </w:r>
      <w:proofErr w:type="spellEnd"/>
      <w:r>
        <w:rPr>
          <w:sz w:val="19"/>
          <w:szCs w:val="19"/>
        </w:rPr>
        <w:t xml:space="preserve"> </w:t>
      </w:r>
      <w:proofErr w:type="spellStart"/>
      <w:r>
        <w:rPr>
          <w:sz w:val="19"/>
          <w:szCs w:val="19"/>
        </w:rPr>
        <w:t>prognostic</w:t>
      </w:r>
      <w:proofErr w:type="spellEnd"/>
      <w:r>
        <w:rPr>
          <w:sz w:val="19"/>
          <w:szCs w:val="19"/>
        </w:rPr>
        <w:t xml:space="preserve"> </w:t>
      </w:r>
      <w:proofErr w:type="spellStart"/>
      <w:r>
        <w:rPr>
          <w:sz w:val="19"/>
          <w:szCs w:val="19"/>
        </w:rPr>
        <w:t>clinical</w:t>
      </w:r>
      <w:proofErr w:type="spellEnd"/>
      <w:r>
        <w:rPr>
          <w:sz w:val="19"/>
          <w:szCs w:val="19"/>
        </w:rPr>
        <w:t xml:space="preserve"> </w:t>
      </w:r>
      <w:proofErr w:type="spellStart"/>
      <w:r>
        <w:rPr>
          <w:sz w:val="19"/>
          <w:szCs w:val="19"/>
        </w:rPr>
        <w:t>prediction</w:t>
      </w:r>
      <w:proofErr w:type="spellEnd"/>
      <w:r>
        <w:rPr>
          <w:sz w:val="19"/>
          <w:szCs w:val="19"/>
        </w:rPr>
        <w:t xml:space="preserve"> </w:t>
      </w:r>
      <w:proofErr w:type="spellStart"/>
      <w:r>
        <w:rPr>
          <w:sz w:val="19"/>
          <w:szCs w:val="19"/>
        </w:rPr>
        <w:t>models</w:t>
      </w:r>
      <w:proofErr w:type="spellEnd"/>
      <w:r>
        <w:rPr>
          <w:sz w:val="19"/>
          <w:szCs w:val="19"/>
        </w:rPr>
        <w:t xml:space="preserve"> </w:t>
      </w:r>
      <w:proofErr w:type="spellStart"/>
      <w:r>
        <w:rPr>
          <w:sz w:val="19"/>
          <w:szCs w:val="19"/>
        </w:rPr>
        <w:t>based</w:t>
      </w:r>
      <w:proofErr w:type="spellEnd"/>
      <w:r>
        <w:rPr>
          <w:sz w:val="19"/>
          <w:szCs w:val="19"/>
        </w:rPr>
        <w:t xml:space="preserve"> </w:t>
      </w:r>
      <w:proofErr w:type="spellStart"/>
      <w:r>
        <w:rPr>
          <w:sz w:val="19"/>
          <w:szCs w:val="19"/>
        </w:rPr>
        <w:t>on</w:t>
      </w:r>
      <w:proofErr w:type="spellEnd"/>
      <w:r>
        <w:rPr>
          <w:sz w:val="19"/>
          <w:szCs w:val="19"/>
        </w:rPr>
        <w:t xml:space="preserve"> </w:t>
      </w:r>
      <w:proofErr w:type="spellStart"/>
      <w:r>
        <w:rPr>
          <w:sz w:val="19"/>
          <w:szCs w:val="19"/>
        </w:rPr>
        <w:t>modern</w:t>
      </w:r>
      <w:proofErr w:type="spellEnd"/>
      <w:r>
        <w:rPr>
          <w:sz w:val="19"/>
          <w:szCs w:val="19"/>
        </w:rPr>
        <w:t xml:space="preserve"> </w:t>
      </w:r>
      <w:proofErr w:type="spellStart"/>
      <w:r>
        <w:rPr>
          <w:sz w:val="19"/>
          <w:szCs w:val="19"/>
        </w:rPr>
        <w:t>statistical</w:t>
      </w:r>
      <w:proofErr w:type="spellEnd"/>
      <w:r>
        <w:rPr>
          <w:sz w:val="19"/>
          <w:szCs w:val="19"/>
        </w:rPr>
        <w:t xml:space="preserve"> and machine </w:t>
      </w:r>
      <w:proofErr w:type="spellStart"/>
      <w:r>
        <w:rPr>
          <w:sz w:val="19"/>
          <w:szCs w:val="19"/>
        </w:rPr>
        <w:t>learning</w:t>
      </w:r>
      <w:proofErr w:type="spellEnd"/>
      <w:r>
        <w:rPr>
          <w:sz w:val="19"/>
          <w:szCs w:val="19"/>
        </w:rPr>
        <w:t xml:space="preserve"> </w:t>
      </w:r>
      <w:proofErr w:type="spellStart"/>
      <w:r>
        <w:rPr>
          <w:sz w:val="19"/>
          <w:szCs w:val="19"/>
        </w:rPr>
        <w:t>methods</w:t>
      </w:r>
      <w:proofErr w:type="spellEnd"/>
      <w:r>
        <w:rPr>
          <w:sz w:val="19"/>
          <w:szCs w:val="19"/>
        </w:rPr>
        <w:t xml:space="preserve"> in </w:t>
      </w:r>
      <w:proofErr w:type="spellStart"/>
      <w:r>
        <w:rPr>
          <w:sz w:val="19"/>
          <w:szCs w:val="19"/>
        </w:rPr>
        <w:t>oncology</w:t>
      </w:r>
      <w:proofErr w:type="spellEnd"/>
      <w:r>
        <w:rPr>
          <w:sz w:val="19"/>
          <w:szCs w:val="19"/>
        </w:rPr>
        <w:t xml:space="preserve">. </w:t>
      </w:r>
      <w:proofErr w:type="spellStart"/>
      <w:r>
        <w:rPr>
          <w:sz w:val="19"/>
          <w:szCs w:val="19"/>
        </w:rPr>
        <w:t>Jour</w:t>
      </w:r>
      <w:r>
        <w:rPr>
          <w:sz w:val="19"/>
          <w:szCs w:val="19"/>
        </w:rPr>
        <w:t>nal</w:t>
      </w:r>
      <w:proofErr w:type="spellEnd"/>
      <w:r>
        <w:rPr>
          <w:sz w:val="19"/>
          <w:szCs w:val="19"/>
        </w:rPr>
        <w:t xml:space="preserve"> </w:t>
      </w:r>
      <w:proofErr w:type="spellStart"/>
      <w:r>
        <w:rPr>
          <w:sz w:val="19"/>
          <w:szCs w:val="19"/>
        </w:rPr>
        <w:t>of</w:t>
      </w:r>
      <w:proofErr w:type="spellEnd"/>
      <w:r>
        <w:rPr>
          <w:sz w:val="19"/>
          <w:szCs w:val="19"/>
        </w:rPr>
        <w:t xml:space="preserve"> </w:t>
      </w:r>
      <w:proofErr w:type="spellStart"/>
      <w:r>
        <w:rPr>
          <w:sz w:val="19"/>
          <w:szCs w:val="19"/>
        </w:rPr>
        <w:t>Clinical</w:t>
      </w:r>
      <w:proofErr w:type="spellEnd"/>
      <w:r>
        <w:rPr>
          <w:sz w:val="19"/>
          <w:szCs w:val="19"/>
        </w:rPr>
        <w:t xml:space="preserve"> </w:t>
      </w:r>
      <w:proofErr w:type="spellStart"/>
      <w:r>
        <w:rPr>
          <w:sz w:val="19"/>
          <w:szCs w:val="19"/>
        </w:rPr>
        <w:t>Epidemiology</w:t>
      </w:r>
      <w:proofErr w:type="spellEnd"/>
      <w:r>
        <w:rPr>
          <w:sz w:val="19"/>
          <w:szCs w:val="19"/>
        </w:rPr>
        <w:t>, 138, 133-145. https://doi.org/10.1016/j.jclinepi.2021.06.023 *</w:t>
      </w:r>
    </w:p>
    <w:p w14:paraId="6E9F2929" w14:textId="77777777" w:rsidR="001108E9" w:rsidRDefault="009F608E">
      <w:pPr>
        <w:spacing w:after="110"/>
        <w:ind w:left="720" w:hanging="360"/>
      </w:pPr>
      <w:r>
        <w:rPr>
          <w:b/>
          <w:bCs/>
          <w:color w:val="1F3864"/>
          <w:sz w:val="19"/>
          <w:szCs w:val="19"/>
        </w:rPr>
        <w:lastRenderedPageBreak/>
        <w:t xml:space="preserve">[37] </w:t>
      </w:r>
      <w:proofErr w:type="spellStart"/>
      <w:r>
        <w:rPr>
          <w:sz w:val="19"/>
          <w:szCs w:val="19"/>
        </w:rPr>
        <w:t>Steyerberg</w:t>
      </w:r>
      <w:proofErr w:type="spellEnd"/>
      <w:r>
        <w:rPr>
          <w:sz w:val="19"/>
          <w:szCs w:val="19"/>
        </w:rPr>
        <w:t xml:space="preserve">, E. W., &amp; </w:t>
      </w:r>
      <w:proofErr w:type="spellStart"/>
      <w:r>
        <w:rPr>
          <w:sz w:val="19"/>
          <w:szCs w:val="19"/>
        </w:rPr>
        <w:t>Harrell</w:t>
      </w:r>
      <w:proofErr w:type="spellEnd"/>
      <w:r>
        <w:rPr>
          <w:sz w:val="19"/>
          <w:szCs w:val="19"/>
        </w:rPr>
        <w:t xml:space="preserve">, F. E. (2021). </w:t>
      </w:r>
      <w:proofErr w:type="spellStart"/>
      <w:r>
        <w:rPr>
          <w:sz w:val="19"/>
          <w:szCs w:val="19"/>
        </w:rPr>
        <w:t>External</w:t>
      </w:r>
      <w:proofErr w:type="spellEnd"/>
      <w:r>
        <w:rPr>
          <w:sz w:val="19"/>
          <w:szCs w:val="19"/>
        </w:rPr>
        <w:t xml:space="preserve"> </w:t>
      </w:r>
      <w:proofErr w:type="spellStart"/>
      <w:r>
        <w:rPr>
          <w:sz w:val="19"/>
          <w:szCs w:val="19"/>
        </w:rPr>
        <w:t>validation</w:t>
      </w:r>
      <w:proofErr w:type="spellEnd"/>
      <w:r>
        <w:rPr>
          <w:sz w:val="19"/>
          <w:szCs w:val="19"/>
        </w:rPr>
        <w:t xml:space="preserve"> </w:t>
      </w:r>
      <w:proofErr w:type="spellStart"/>
      <w:r>
        <w:rPr>
          <w:sz w:val="19"/>
          <w:szCs w:val="19"/>
        </w:rPr>
        <w:t>of</w:t>
      </w:r>
      <w:proofErr w:type="spellEnd"/>
      <w:r>
        <w:rPr>
          <w:sz w:val="19"/>
          <w:szCs w:val="19"/>
        </w:rPr>
        <w:t xml:space="preserve"> </w:t>
      </w:r>
      <w:proofErr w:type="spellStart"/>
      <w:r>
        <w:rPr>
          <w:sz w:val="19"/>
          <w:szCs w:val="19"/>
        </w:rPr>
        <w:t>prognostic</w:t>
      </w:r>
      <w:proofErr w:type="spellEnd"/>
      <w:r>
        <w:rPr>
          <w:sz w:val="19"/>
          <w:szCs w:val="19"/>
        </w:rPr>
        <w:t xml:space="preserve"> </w:t>
      </w:r>
      <w:proofErr w:type="spellStart"/>
      <w:r>
        <w:rPr>
          <w:sz w:val="19"/>
          <w:szCs w:val="19"/>
        </w:rPr>
        <w:t>models</w:t>
      </w:r>
      <w:proofErr w:type="spellEnd"/>
      <w:r>
        <w:rPr>
          <w:sz w:val="19"/>
          <w:szCs w:val="19"/>
        </w:rPr>
        <w:t xml:space="preserve">: </w:t>
      </w:r>
      <w:proofErr w:type="spellStart"/>
      <w:proofErr w:type="gramStart"/>
      <w:r>
        <w:rPr>
          <w:sz w:val="19"/>
          <w:szCs w:val="19"/>
        </w:rPr>
        <w:t>what</w:t>
      </w:r>
      <w:proofErr w:type="spellEnd"/>
      <w:r>
        <w:rPr>
          <w:sz w:val="19"/>
          <w:szCs w:val="19"/>
        </w:rPr>
        <w:t xml:space="preserve">, </w:t>
      </w:r>
      <w:proofErr w:type="spellStart"/>
      <w:r>
        <w:rPr>
          <w:sz w:val="19"/>
          <w:szCs w:val="19"/>
        </w:rPr>
        <w:t>why</w:t>
      </w:r>
      <w:proofErr w:type="spellEnd"/>
      <w:r>
        <w:rPr>
          <w:sz w:val="19"/>
          <w:szCs w:val="19"/>
        </w:rPr>
        <w:t xml:space="preserve">, </w:t>
      </w:r>
      <w:proofErr w:type="spellStart"/>
      <w:r>
        <w:rPr>
          <w:sz w:val="19"/>
          <w:szCs w:val="19"/>
        </w:rPr>
        <w:t>how</w:t>
      </w:r>
      <w:proofErr w:type="spellEnd"/>
      <w:r>
        <w:rPr>
          <w:sz w:val="19"/>
          <w:szCs w:val="19"/>
        </w:rPr>
        <w:t xml:space="preserve">, </w:t>
      </w:r>
      <w:proofErr w:type="spellStart"/>
      <w:r>
        <w:rPr>
          <w:sz w:val="19"/>
          <w:szCs w:val="19"/>
        </w:rPr>
        <w:t>when</w:t>
      </w:r>
      <w:proofErr w:type="spellEnd"/>
      <w:r>
        <w:rPr>
          <w:sz w:val="19"/>
          <w:szCs w:val="19"/>
        </w:rPr>
        <w:t xml:space="preserve"> and </w:t>
      </w:r>
      <w:proofErr w:type="spellStart"/>
      <w:r>
        <w:rPr>
          <w:sz w:val="19"/>
          <w:szCs w:val="19"/>
        </w:rPr>
        <w:t>where</w:t>
      </w:r>
      <w:proofErr w:type="spellEnd"/>
      <w:r>
        <w:rPr>
          <w:sz w:val="19"/>
          <w:szCs w:val="19"/>
        </w:rPr>
        <w:t>?</w:t>
      </w:r>
      <w:proofErr w:type="gramEnd"/>
      <w:r>
        <w:rPr>
          <w:sz w:val="19"/>
          <w:szCs w:val="19"/>
        </w:rPr>
        <w:t xml:space="preserve"> </w:t>
      </w:r>
      <w:proofErr w:type="spellStart"/>
      <w:r>
        <w:rPr>
          <w:sz w:val="19"/>
          <w:szCs w:val="19"/>
        </w:rPr>
        <w:t>Clinical</w:t>
      </w:r>
      <w:proofErr w:type="spellEnd"/>
      <w:r>
        <w:rPr>
          <w:sz w:val="19"/>
          <w:szCs w:val="19"/>
        </w:rPr>
        <w:t xml:space="preserve"> </w:t>
      </w:r>
      <w:proofErr w:type="spellStart"/>
      <w:r>
        <w:rPr>
          <w:sz w:val="19"/>
          <w:szCs w:val="19"/>
        </w:rPr>
        <w:t>Kidney</w:t>
      </w:r>
      <w:proofErr w:type="spellEnd"/>
      <w:r>
        <w:rPr>
          <w:sz w:val="19"/>
          <w:szCs w:val="19"/>
        </w:rPr>
        <w:t xml:space="preserve"> </w:t>
      </w:r>
      <w:proofErr w:type="spellStart"/>
      <w:r>
        <w:rPr>
          <w:sz w:val="19"/>
          <w:szCs w:val="19"/>
        </w:rPr>
        <w:t>Journal</w:t>
      </w:r>
      <w:proofErr w:type="spellEnd"/>
      <w:r>
        <w:rPr>
          <w:sz w:val="19"/>
          <w:szCs w:val="19"/>
        </w:rPr>
        <w:t>, 14(1), 49-58. h</w:t>
      </w:r>
      <w:r>
        <w:rPr>
          <w:sz w:val="19"/>
          <w:szCs w:val="19"/>
        </w:rPr>
        <w:t>ttps://doi.org/10.1093/ckj/sfaa188 *</w:t>
      </w:r>
    </w:p>
    <w:p w14:paraId="6AFAFE55" w14:textId="77777777" w:rsidR="001108E9" w:rsidRDefault="009F608E">
      <w:pPr>
        <w:spacing w:after="110"/>
        <w:ind w:left="720" w:hanging="360"/>
      </w:pPr>
      <w:r>
        <w:rPr>
          <w:b/>
          <w:bCs/>
          <w:color w:val="1F3864"/>
          <w:sz w:val="19"/>
          <w:szCs w:val="19"/>
        </w:rPr>
        <w:t xml:space="preserve">[38] </w:t>
      </w:r>
      <w:proofErr w:type="spellStart"/>
      <w:r>
        <w:rPr>
          <w:sz w:val="19"/>
          <w:szCs w:val="19"/>
        </w:rPr>
        <w:t>Hänzelmann</w:t>
      </w:r>
      <w:proofErr w:type="spellEnd"/>
      <w:r>
        <w:rPr>
          <w:sz w:val="19"/>
          <w:szCs w:val="19"/>
        </w:rPr>
        <w:t xml:space="preserve">, S., Castelo, R., &amp; </w:t>
      </w:r>
      <w:proofErr w:type="spellStart"/>
      <w:r>
        <w:rPr>
          <w:sz w:val="19"/>
          <w:szCs w:val="19"/>
        </w:rPr>
        <w:t>Guinney</w:t>
      </w:r>
      <w:proofErr w:type="spellEnd"/>
      <w:r>
        <w:rPr>
          <w:sz w:val="19"/>
          <w:szCs w:val="19"/>
        </w:rPr>
        <w:t xml:space="preserve">, J. (2013). GSVA: gene set </w:t>
      </w:r>
      <w:proofErr w:type="spellStart"/>
      <w:r>
        <w:rPr>
          <w:sz w:val="19"/>
          <w:szCs w:val="19"/>
        </w:rPr>
        <w:t>variation</w:t>
      </w:r>
      <w:proofErr w:type="spellEnd"/>
      <w:r>
        <w:rPr>
          <w:sz w:val="19"/>
          <w:szCs w:val="19"/>
        </w:rPr>
        <w:t xml:space="preserve"> </w:t>
      </w:r>
      <w:proofErr w:type="spellStart"/>
      <w:r>
        <w:rPr>
          <w:sz w:val="19"/>
          <w:szCs w:val="19"/>
        </w:rPr>
        <w:t>analysis</w:t>
      </w:r>
      <w:proofErr w:type="spellEnd"/>
      <w:r>
        <w:rPr>
          <w:sz w:val="19"/>
          <w:szCs w:val="19"/>
        </w:rPr>
        <w:t xml:space="preserve"> </w:t>
      </w:r>
      <w:proofErr w:type="spellStart"/>
      <w:r>
        <w:rPr>
          <w:sz w:val="19"/>
          <w:szCs w:val="19"/>
        </w:rPr>
        <w:t>for</w:t>
      </w:r>
      <w:proofErr w:type="spellEnd"/>
      <w:r>
        <w:rPr>
          <w:sz w:val="19"/>
          <w:szCs w:val="19"/>
        </w:rPr>
        <w:t xml:space="preserve"> </w:t>
      </w:r>
      <w:proofErr w:type="spellStart"/>
      <w:r>
        <w:rPr>
          <w:sz w:val="19"/>
          <w:szCs w:val="19"/>
        </w:rPr>
        <w:t>microarray</w:t>
      </w:r>
      <w:proofErr w:type="spellEnd"/>
      <w:r>
        <w:rPr>
          <w:sz w:val="19"/>
          <w:szCs w:val="19"/>
        </w:rPr>
        <w:t xml:space="preserve"> and RNA-</w:t>
      </w:r>
      <w:proofErr w:type="spellStart"/>
      <w:r>
        <w:rPr>
          <w:sz w:val="19"/>
          <w:szCs w:val="19"/>
        </w:rPr>
        <w:t>seq</w:t>
      </w:r>
      <w:proofErr w:type="spellEnd"/>
      <w:r>
        <w:rPr>
          <w:sz w:val="19"/>
          <w:szCs w:val="19"/>
        </w:rPr>
        <w:t xml:space="preserve"> data. BMC </w:t>
      </w:r>
      <w:proofErr w:type="spellStart"/>
      <w:r>
        <w:rPr>
          <w:sz w:val="19"/>
          <w:szCs w:val="19"/>
        </w:rPr>
        <w:t>Bioinformatics</w:t>
      </w:r>
      <w:proofErr w:type="spellEnd"/>
      <w:r>
        <w:rPr>
          <w:sz w:val="19"/>
          <w:szCs w:val="19"/>
        </w:rPr>
        <w:t>, 14(1), 7. https://doi.org/10.1186/1471-2105-14-7</w:t>
      </w:r>
    </w:p>
    <w:p w14:paraId="39FBE735" w14:textId="77777777" w:rsidR="001108E9" w:rsidRDefault="009F608E">
      <w:pPr>
        <w:spacing w:after="110"/>
        <w:ind w:left="720" w:hanging="360"/>
      </w:pPr>
      <w:r>
        <w:rPr>
          <w:b/>
          <w:bCs/>
          <w:color w:val="1F3864"/>
          <w:sz w:val="19"/>
          <w:szCs w:val="19"/>
        </w:rPr>
        <w:t xml:space="preserve">[39] </w:t>
      </w:r>
      <w:r>
        <w:rPr>
          <w:sz w:val="19"/>
          <w:szCs w:val="19"/>
        </w:rPr>
        <w:t>Johnson, W. E., Li, C.</w:t>
      </w:r>
      <w:r>
        <w:rPr>
          <w:sz w:val="19"/>
          <w:szCs w:val="19"/>
        </w:rPr>
        <w:t xml:space="preserve">, &amp; </w:t>
      </w:r>
      <w:proofErr w:type="spellStart"/>
      <w:r>
        <w:rPr>
          <w:sz w:val="19"/>
          <w:szCs w:val="19"/>
        </w:rPr>
        <w:t>Rabinovic</w:t>
      </w:r>
      <w:proofErr w:type="spellEnd"/>
      <w:r>
        <w:rPr>
          <w:sz w:val="19"/>
          <w:szCs w:val="19"/>
        </w:rPr>
        <w:t xml:space="preserve">, A. (2007). </w:t>
      </w:r>
      <w:proofErr w:type="spellStart"/>
      <w:r>
        <w:rPr>
          <w:sz w:val="19"/>
          <w:szCs w:val="19"/>
        </w:rPr>
        <w:t>Adjusting</w:t>
      </w:r>
      <w:proofErr w:type="spellEnd"/>
      <w:r>
        <w:rPr>
          <w:sz w:val="19"/>
          <w:szCs w:val="19"/>
        </w:rPr>
        <w:t xml:space="preserve"> </w:t>
      </w:r>
      <w:proofErr w:type="spellStart"/>
      <w:r>
        <w:rPr>
          <w:sz w:val="19"/>
          <w:szCs w:val="19"/>
        </w:rPr>
        <w:t>batch</w:t>
      </w:r>
      <w:proofErr w:type="spellEnd"/>
      <w:r>
        <w:rPr>
          <w:sz w:val="19"/>
          <w:szCs w:val="19"/>
        </w:rPr>
        <w:t xml:space="preserve"> </w:t>
      </w:r>
      <w:proofErr w:type="spellStart"/>
      <w:r>
        <w:rPr>
          <w:sz w:val="19"/>
          <w:szCs w:val="19"/>
        </w:rPr>
        <w:t>effects</w:t>
      </w:r>
      <w:proofErr w:type="spellEnd"/>
      <w:r>
        <w:rPr>
          <w:sz w:val="19"/>
          <w:szCs w:val="19"/>
        </w:rPr>
        <w:t xml:space="preserve"> in </w:t>
      </w:r>
      <w:proofErr w:type="spellStart"/>
      <w:r>
        <w:rPr>
          <w:sz w:val="19"/>
          <w:szCs w:val="19"/>
        </w:rPr>
        <w:t>microarray</w:t>
      </w:r>
      <w:proofErr w:type="spellEnd"/>
      <w:r>
        <w:rPr>
          <w:sz w:val="19"/>
          <w:szCs w:val="19"/>
        </w:rPr>
        <w:t xml:space="preserve"> </w:t>
      </w:r>
      <w:proofErr w:type="spellStart"/>
      <w:r>
        <w:rPr>
          <w:sz w:val="19"/>
          <w:szCs w:val="19"/>
        </w:rPr>
        <w:t>expression</w:t>
      </w:r>
      <w:proofErr w:type="spellEnd"/>
      <w:r>
        <w:rPr>
          <w:sz w:val="19"/>
          <w:szCs w:val="19"/>
        </w:rPr>
        <w:t xml:space="preserve"> data </w:t>
      </w:r>
      <w:proofErr w:type="spellStart"/>
      <w:r>
        <w:rPr>
          <w:sz w:val="19"/>
          <w:szCs w:val="19"/>
        </w:rPr>
        <w:t>using</w:t>
      </w:r>
      <w:proofErr w:type="spellEnd"/>
      <w:r>
        <w:rPr>
          <w:sz w:val="19"/>
          <w:szCs w:val="19"/>
        </w:rPr>
        <w:t xml:space="preserve"> </w:t>
      </w:r>
      <w:proofErr w:type="spellStart"/>
      <w:r>
        <w:rPr>
          <w:sz w:val="19"/>
          <w:szCs w:val="19"/>
        </w:rPr>
        <w:t>empirical</w:t>
      </w:r>
      <w:proofErr w:type="spellEnd"/>
      <w:r>
        <w:rPr>
          <w:sz w:val="19"/>
          <w:szCs w:val="19"/>
        </w:rPr>
        <w:t xml:space="preserve"> Bayes </w:t>
      </w:r>
      <w:proofErr w:type="spellStart"/>
      <w:r>
        <w:rPr>
          <w:sz w:val="19"/>
          <w:szCs w:val="19"/>
        </w:rPr>
        <w:t>methods</w:t>
      </w:r>
      <w:proofErr w:type="spellEnd"/>
      <w:r>
        <w:rPr>
          <w:sz w:val="19"/>
          <w:szCs w:val="19"/>
        </w:rPr>
        <w:t xml:space="preserve">. </w:t>
      </w:r>
      <w:proofErr w:type="spellStart"/>
      <w:r>
        <w:rPr>
          <w:sz w:val="19"/>
          <w:szCs w:val="19"/>
        </w:rPr>
        <w:t>Biostatistics</w:t>
      </w:r>
      <w:proofErr w:type="spellEnd"/>
      <w:r>
        <w:rPr>
          <w:sz w:val="19"/>
          <w:szCs w:val="19"/>
        </w:rPr>
        <w:t>, 8(1), 118-127. https://doi.org/10.1093/biostatistics/kxj037</w:t>
      </w:r>
    </w:p>
    <w:p w14:paraId="0FE1BE7D" w14:textId="77777777" w:rsidR="001108E9" w:rsidRDefault="009F608E">
      <w:pPr>
        <w:spacing w:after="110"/>
        <w:ind w:left="720" w:hanging="360"/>
      </w:pPr>
      <w:r>
        <w:rPr>
          <w:b/>
          <w:bCs/>
          <w:color w:val="1F3864"/>
          <w:sz w:val="19"/>
          <w:szCs w:val="19"/>
        </w:rPr>
        <w:t xml:space="preserve">[40] </w:t>
      </w:r>
      <w:proofErr w:type="spellStart"/>
      <w:r>
        <w:rPr>
          <w:sz w:val="19"/>
          <w:szCs w:val="19"/>
        </w:rPr>
        <w:t>Harrell</w:t>
      </w:r>
      <w:proofErr w:type="spellEnd"/>
      <w:r>
        <w:rPr>
          <w:sz w:val="19"/>
          <w:szCs w:val="19"/>
        </w:rPr>
        <w:t xml:space="preserve">, F. E., Lee, K. L., &amp; Mark, D. B. (1996). Multivariable </w:t>
      </w:r>
      <w:proofErr w:type="spellStart"/>
      <w:r>
        <w:rPr>
          <w:sz w:val="19"/>
          <w:szCs w:val="19"/>
        </w:rPr>
        <w:t>prognostic</w:t>
      </w:r>
      <w:proofErr w:type="spellEnd"/>
      <w:r>
        <w:rPr>
          <w:sz w:val="19"/>
          <w:szCs w:val="19"/>
        </w:rPr>
        <w:t xml:space="preserve"> </w:t>
      </w:r>
      <w:proofErr w:type="spellStart"/>
      <w:r>
        <w:rPr>
          <w:sz w:val="19"/>
          <w:szCs w:val="19"/>
        </w:rPr>
        <w:t>models</w:t>
      </w:r>
      <w:proofErr w:type="spellEnd"/>
      <w:r>
        <w:rPr>
          <w:sz w:val="19"/>
          <w:szCs w:val="19"/>
        </w:rPr>
        <w:t xml:space="preserve">: </w:t>
      </w:r>
      <w:proofErr w:type="spellStart"/>
      <w:r>
        <w:rPr>
          <w:sz w:val="19"/>
          <w:szCs w:val="19"/>
        </w:rPr>
        <w:t>issues</w:t>
      </w:r>
      <w:proofErr w:type="spellEnd"/>
      <w:r>
        <w:rPr>
          <w:sz w:val="19"/>
          <w:szCs w:val="19"/>
        </w:rPr>
        <w:t xml:space="preserve"> in </w:t>
      </w:r>
      <w:proofErr w:type="spellStart"/>
      <w:r>
        <w:rPr>
          <w:sz w:val="19"/>
          <w:szCs w:val="19"/>
        </w:rPr>
        <w:t>developing</w:t>
      </w:r>
      <w:proofErr w:type="spellEnd"/>
      <w:r>
        <w:rPr>
          <w:sz w:val="19"/>
          <w:szCs w:val="19"/>
        </w:rPr>
        <w:t xml:space="preserve"> </w:t>
      </w:r>
      <w:proofErr w:type="spellStart"/>
      <w:r>
        <w:rPr>
          <w:sz w:val="19"/>
          <w:szCs w:val="19"/>
        </w:rPr>
        <w:t>models</w:t>
      </w:r>
      <w:proofErr w:type="spellEnd"/>
      <w:r>
        <w:rPr>
          <w:sz w:val="19"/>
          <w:szCs w:val="19"/>
        </w:rPr>
        <w:t xml:space="preserve">, </w:t>
      </w:r>
      <w:proofErr w:type="spellStart"/>
      <w:r>
        <w:rPr>
          <w:sz w:val="19"/>
          <w:szCs w:val="19"/>
        </w:rPr>
        <w:t>evaluating</w:t>
      </w:r>
      <w:proofErr w:type="spellEnd"/>
      <w:r>
        <w:rPr>
          <w:sz w:val="19"/>
          <w:szCs w:val="19"/>
        </w:rPr>
        <w:t xml:space="preserve"> </w:t>
      </w:r>
      <w:proofErr w:type="spellStart"/>
      <w:r>
        <w:rPr>
          <w:sz w:val="19"/>
          <w:szCs w:val="19"/>
        </w:rPr>
        <w:t>assumptions</w:t>
      </w:r>
      <w:proofErr w:type="spellEnd"/>
      <w:r>
        <w:rPr>
          <w:sz w:val="19"/>
          <w:szCs w:val="19"/>
        </w:rPr>
        <w:t xml:space="preserve"> and </w:t>
      </w:r>
      <w:proofErr w:type="spellStart"/>
      <w:r>
        <w:rPr>
          <w:sz w:val="19"/>
          <w:szCs w:val="19"/>
        </w:rPr>
        <w:t>adequacy</w:t>
      </w:r>
      <w:proofErr w:type="spellEnd"/>
      <w:r>
        <w:rPr>
          <w:sz w:val="19"/>
          <w:szCs w:val="19"/>
        </w:rPr>
        <w:t xml:space="preserve">. </w:t>
      </w:r>
      <w:proofErr w:type="spellStart"/>
      <w:r>
        <w:rPr>
          <w:sz w:val="19"/>
          <w:szCs w:val="19"/>
        </w:rPr>
        <w:t>Statistics</w:t>
      </w:r>
      <w:proofErr w:type="spellEnd"/>
      <w:r>
        <w:rPr>
          <w:sz w:val="19"/>
          <w:szCs w:val="19"/>
        </w:rPr>
        <w:t xml:space="preserve"> in Medicine, 15(4), 361-387.</w:t>
      </w:r>
    </w:p>
    <w:p w14:paraId="625579E8" w14:textId="77777777" w:rsidR="001108E9" w:rsidRDefault="009F608E">
      <w:pPr>
        <w:spacing w:after="110"/>
        <w:ind w:left="720" w:hanging="360"/>
      </w:pPr>
      <w:r>
        <w:rPr>
          <w:b/>
          <w:bCs/>
          <w:color w:val="1F3864"/>
          <w:sz w:val="19"/>
          <w:szCs w:val="19"/>
        </w:rPr>
        <w:t xml:space="preserve">[41] </w:t>
      </w:r>
      <w:r>
        <w:rPr>
          <w:sz w:val="19"/>
          <w:szCs w:val="19"/>
        </w:rPr>
        <w:t xml:space="preserve">Graf, E., </w:t>
      </w:r>
      <w:proofErr w:type="spellStart"/>
      <w:r>
        <w:rPr>
          <w:sz w:val="19"/>
          <w:szCs w:val="19"/>
        </w:rPr>
        <w:t>Schmoor</w:t>
      </w:r>
      <w:proofErr w:type="spellEnd"/>
      <w:r>
        <w:rPr>
          <w:sz w:val="19"/>
          <w:szCs w:val="19"/>
        </w:rPr>
        <w:t xml:space="preserve">, C., </w:t>
      </w:r>
      <w:proofErr w:type="spellStart"/>
      <w:r>
        <w:rPr>
          <w:sz w:val="19"/>
          <w:szCs w:val="19"/>
        </w:rPr>
        <w:t>Sauerbrei</w:t>
      </w:r>
      <w:proofErr w:type="spellEnd"/>
      <w:r>
        <w:rPr>
          <w:sz w:val="19"/>
          <w:szCs w:val="19"/>
        </w:rPr>
        <w:t>, W., &amp; Schumacher, M. (1999).</w:t>
      </w:r>
      <w:r>
        <w:rPr>
          <w:sz w:val="19"/>
          <w:szCs w:val="19"/>
        </w:rPr>
        <w:t xml:space="preserve"> </w:t>
      </w:r>
      <w:proofErr w:type="spellStart"/>
      <w:r>
        <w:rPr>
          <w:sz w:val="19"/>
          <w:szCs w:val="19"/>
        </w:rPr>
        <w:t>Assessment</w:t>
      </w:r>
      <w:proofErr w:type="spellEnd"/>
      <w:r>
        <w:rPr>
          <w:sz w:val="19"/>
          <w:szCs w:val="19"/>
        </w:rPr>
        <w:t xml:space="preserve"> and </w:t>
      </w:r>
      <w:proofErr w:type="spellStart"/>
      <w:r>
        <w:rPr>
          <w:sz w:val="19"/>
          <w:szCs w:val="19"/>
        </w:rPr>
        <w:t>comparison</w:t>
      </w:r>
      <w:proofErr w:type="spellEnd"/>
      <w:r>
        <w:rPr>
          <w:sz w:val="19"/>
          <w:szCs w:val="19"/>
        </w:rPr>
        <w:t xml:space="preserve"> </w:t>
      </w:r>
      <w:proofErr w:type="spellStart"/>
      <w:r>
        <w:rPr>
          <w:sz w:val="19"/>
          <w:szCs w:val="19"/>
        </w:rPr>
        <w:t>of</w:t>
      </w:r>
      <w:proofErr w:type="spellEnd"/>
      <w:r>
        <w:rPr>
          <w:sz w:val="19"/>
          <w:szCs w:val="19"/>
        </w:rPr>
        <w:t xml:space="preserve"> </w:t>
      </w:r>
      <w:proofErr w:type="spellStart"/>
      <w:r>
        <w:rPr>
          <w:sz w:val="19"/>
          <w:szCs w:val="19"/>
        </w:rPr>
        <w:t>prognostic</w:t>
      </w:r>
      <w:proofErr w:type="spellEnd"/>
      <w:r>
        <w:rPr>
          <w:sz w:val="19"/>
          <w:szCs w:val="19"/>
        </w:rPr>
        <w:t xml:space="preserve"> </w:t>
      </w:r>
      <w:proofErr w:type="spellStart"/>
      <w:r>
        <w:rPr>
          <w:sz w:val="19"/>
          <w:szCs w:val="19"/>
        </w:rPr>
        <w:t>classification</w:t>
      </w:r>
      <w:proofErr w:type="spellEnd"/>
      <w:r>
        <w:rPr>
          <w:sz w:val="19"/>
          <w:szCs w:val="19"/>
        </w:rPr>
        <w:t xml:space="preserve"> </w:t>
      </w:r>
      <w:proofErr w:type="spellStart"/>
      <w:r>
        <w:rPr>
          <w:sz w:val="19"/>
          <w:szCs w:val="19"/>
        </w:rPr>
        <w:t>schemes</w:t>
      </w:r>
      <w:proofErr w:type="spellEnd"/>
      <w:r>
        <w:rPr>
          <w:sz w:val="19"/>
          <w:szCs w:val="19"/>
        </w:rPr>
        <w:t xml:space="preserve"> </w:t>
      </w:r>
      <w:proofErr w:type="spellStart"/>
      <w:r>
        <w:rPr>
          <w:sz w:val="19"/>
          <w:szCs w:val="19"/>
        </w:rPr>
        <w:t>for</w:t>
      </w:r>
      <w:proofErr w:type="spellEnd"/>
      <w:r>
        <w:rPr>
          <w:sz w:val="19"/>
          <w:szCs w:val="19"/>
        </w:rPr>
        <w:t xml:space="preserve"> </w:t>
      </w:r>
      <w:proofErr w:type="spellStart"/>
      <w:r>
        <w:rPr>
          <w:sz w:val="19"/>
          <w:szCs w:val="19"/>
        </w:rPr>
        <w:t>survival</w:t>
      </w:r>
      <w:proofErr w:type="spellEnd"/>
      <w:r>
        <w:rPr>
          <w:sz w:val="19"/>
          <w:szCs w:val="19"/>
        </w:rPr>
        <w:t xml:space="preserve"> data. </w:t>
      </w:r>
      <w:proofErr w:type="spellStart"/>
      <w:r>
        <w:rPr>
          <w:sz w:val="19"/>
          <w:szCs w:val="19"/>
        </w:rPr>
        <w:t>Statistics</w:t>
      </w:r>
      <w:proofErr w:type="spellEnd"/>
      <w:r>
        <w:rPr>
          <w:sz w:val="19"/>
          <w:szCs w:val="19"/>
        </w:rPr>
        <w:t xml:space="preserve"> in Medicine, 18(17-18), 2529-2545.</w:t>
      </w:r>
    </w:p>
    <w:p w14:paraId="0432917A" w14:textId="77777777" w:rsidR="001108E9" w:rsidRDefault="009F608E">
      <w:pPr>
        <w:spacing w:after="110"/>
        <w:ind w:left="720" w:hanging="360"/>
      </w:pPr>
      <w:r>
        <w:rPr>
          <w:b/>
          <w:bCs/>
          <w:color w:val="1F3864"/>
          <w:sz w:val="19"/>
          <w:szCs w:val="19"/>
        </w:rPr>
        <w:t xml:space="preserve">[42] </w:t>
      </w:r>
      <w:r>
        <w:rPr>
          <w:sz w:val="19"/>
          <w:szCs w:val="19"/>
        </w:rPr>
        <w:t xml:space="preserve">Mantel, N. (1966). </w:t>
      </w:r>
      <w:proofErr w:type="spellStart"/>
      <w:r>
        <w:rPr>
          <w:sz w:val="19"/>
          <w:szCs w:val="19"/>
        </w:rPr>
        <w:t>Evaluation</w:t>
      </w:r>
      <w:proofErr w:type="spellEnd"/>
      <w:r>
        <w:rPr>
          <w:sz w:val="19"/>
          <w:szCs w:val="19"/>
        </w:rPr>
        <w:t xml:space="preserve"> </w:t>
      </w:r>
      <w:proofErr w:type="spellStart"/>
      <w:r>
        <w:rPr>
          <w:sz w:val="19"/>
          <w:szCs w:val="19"/>
        </w:rPr>
        <w:t>of</w:t>
      </w:r>
      <w:proofErr w:type="spellEnd"/>
      <w:r>
        <w:rPr>
          <w:sz w:val="19"/>
          <w:szCs w:val="19"/>
        </w:rPr>
        <w:t xml:space="preserve"> </w:t>
      </w:r>
      <w:proofErr w:type="spellStart"/>
      <w:r>
        <w:rPr>
          <w:sz w:val="19"/>
          <w:szCs w:val="19"/>
        </w:rPr>
        <w:t>survival</w:t>
      </w:r>
      <w:proofErr w:type="spellEnd"/>
      <w:r>
        <w:rPr>
          <w:sz w:val="19"/>
          <w:szCs w:val="19"/>
        </w:rPr>
        <w:t xml:space="preserve"> data and </w:t>
      </w:r>
      <w:proofErr w:type="spellStart"/>
      <w:r>
        <w:rPr>
          <w:sz w:val="19"/>
          <w:szCs w:val="19"/>
        </w:rPr>
        <w:t>two</w:t>
      </w:r>
      <w:proofErr w:type="spellEnd"/>
      <w:r>
        <w:rPr>
          <w:sz w:val="19"/>
          <w:szCs w:val="19"/>
        </w:rPr>
        <w:t xml:space="preserve"> new </w:t>
      </w:r>
      <w:proofErr w:type="spellStart"/>
      <w:r>
        <w:rPr>
          <w:sz w:val="19"/>
          <w:szCs w:val="19"/>
        </w:rPr>
        <w:t>rank</w:t>
      </w:r>
      <w:proofErr w:type="spellEnd"/>
      <w:r>
        <w:rPr>
          <w:sz w:val="19"/>
          <w:szCs w:val="19"/>
        </w:rPr>
        <w:t xml:space="preserve"> </w:t>
      </w:r>
      <w:proofErr w:type="spellStart"/>
      <w:r>
        <w:rPr>
          <w:sz w:val="19"/>
          <w:szCs w:val="19"/>
        </w:rPr>
        <w:t>order</w:t>
      </w:r>
      <w:proofErr w:type="spellEnd"/>
      <w:r>
        <w:rPr>
          <w:sz w:val="19"/>
          <w:szCs w:val="19"/>
        </w:rPr>
        <w:t xml:space="preserve"> </w:t>
      </w:r>
      <w:proofErr w:type="spellStart"/>
      <w:r>
        <w:rPr>
          <w:sz w:val="19"/>
          <w:szCs w:val="19"/>
        </w:rPr>
        <w:t>statistics</w:t>
      </w:r>
      <w:proofErr w:type="spellEnd"/>
      <w:r>
        <w:rPr>
          <w:sz w:val="19"/>
          <w:szCs w:val="19"/>
        </w:rPr>
        <w:t xml:space="preserve"> </w:t>
      </w:r>
      <w:proofErr w:type="spellStart"/>
      <w:r>
        <w:rPr>
          <w:sz w:val="19"/>
          <w:szCs w:val="19"/>
        </w:rPr>
        <w:t>arising</w:t>
      </w:r>
      <w:proofErr w:type="spellEnd"/>
      <w:r>
        <w:rPr>
          <w:sz w:val="19"/>
          <w:szCs w:val="19"/>
        </w:rPr>
        <w:t xml:space="preserve"> in </w:t>
      </w:r>
      <w:proofErr w:type="spellStart"/>
      <w:r>
        <w:rPr>
          <w:sz w:val="19"/>
          <w:szCs w:val="19"/>
        </w:rPr>
        <w:t>its</w:t>
      </w:r>
      <w:proofErr w:type="spellEnd"/>
      <w:r>
        <w:rPr>
          <w:sz w:val="19"/>
          <w:szCs w:val="19"/>
        </w:rPr>
        <w:t xml:space="preserve"> </w:t>
      </w:r>
      <w:proofErr w:type="spellStart"/>
      <w:r>
        <w:rPr>
          <w:sz w:val="19"/>
          <w:szCs w:val="19"/>
        </w:rPr>
        <w:t>consideration</w:t>
      </w:r>
      <w:proofErr w:type="spellEnd"/>
      <w:r>
        <w:rPr>
          <w:sz w:val="19"/>
          <w:szCs w:val="19"/>
        </w:rPr>
        <w:t xml:space="preserve">. </w:t>
      </w:r>
      <w:proofErr w:type="spellStart"/>
      <w:r>
        <w:rPr>
          <w:sz w:val="19"/>
          <w:szCs w:val="19"/>
        </w:rPr>
        <w:t>Cancer</w:t>
      </w:r>
      <w:proofErr w:type="spellEnd"/>
      <w:r>
        <w:rPr>
          <w:sz w:val="19"/>
          <w:szCs w:val="19"/>
        </w:rPr>
        <w:t xml:space="preserve"> </w:t>
      </w:r>
      <w:proofErr w:type="spellStart"/>
      <w:r>
        <w:rPr>
          <w:sz w:val="19"/>
          <w:szCs w:val="19"/>
        </w:rPr>
        <w:t>Chem</w:t>
      </w:r>
      <w:r>
        <w:rPr>
          <w:sz w:val="19"/>
          <w:szCs w:val="19"/>
        </w:rPr>
        <w:t>otherapy</w:t>
      </w:r>
      <w:proofErr w:type="spellEnd"/>
      <w:r>
        <w:rPr>
          <w:sz w:val="19"/>
          <w:szCs w:val="19"/>
        </w:rPr>
        <w:t xml:space="preserve"> </w:t>
      </w:r>
      <w:proofErr w:type="spellStart"/>
      <w:r>
        <w:rPr>
          <w:sz w:val="19"/>
          <w:szCs w:val="19"/>
        </w:rPr>
        <w:t>Reports</w:t>
      </w:r>
      <w:proofErr w:type="spellEnd"/>
      <w:r>
        <w:rPr>
          <w:sz w:val="19"/>
          <w:szCs w:val="19"/>
        </w:rPr>
        <w:t>, 50(3), 163-170.</w:t>
      </w:r>
    </w:p>
    <w:p w14:paraId="2303A0C8" w14:textId="77777777" w:rsidR="001108E9" w:rsidRDefault="001108E9">
      <w:pPr>
        <w:spacing w:after="80"/>
      </w:pPr>
    </w:p>
    <w:sectPr w:rsidR="001108E9">
      <w:headerReference w:type="default" r:id="rId11"/>
      <w:footerReference w:type="default" r:id="rId12"/>
      <w:pgSz w:w="11906" w:h="16838"/>
      <w:pgMar w:top="1440" w:right="130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E8C1E2" w14:textId="77777777" w:rsidR="009F608E" w:rsidRDefault="009F608E">
      <w:r>
        <w:separator/>
      </w:r>
    </w:p>
  </w:endnote>
  <w:endnote w:type="continuationSeparator" w:id="0">
    <w:p w14:paraId="5B513899" w14:textId="77777777" w:rsidR="009F608E" w:rsidRDefault="009F60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9BEC8" w14:textId="77777777" w:rsidR="001108E9" w:rsidRDefault="009F608E">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0010AC">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0A4D91" w14:textId="77777777" w:rsidR="009F608E" w:rsidRDefault="009F608E">
      <w:r>
        <w:separator/>
      </w:r>
    </w:p>
  </w:footnote>
  <w:footnote w:type="continuationSeparator" w:id="0">
    <w:p w14:paraId="1182DA0F" w14:textId="77777777" w:rsidR="009F608E" w:rsidRDefault="009F60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00DA8" w14:textId="77777777" w:rsidR="001108E9" w:rsidRDefault="009F608E">
    <w:pPr>
      <w:pBdr>
        <w:bottom w:val="single" w:sz="6" w:space="1" w:color="2E5496"/>
      </w:pBdr>
      <w:jc w:val="right"/>
    </w:pPr>
    <w:r>
      <w:rPr>
        <w:color w:val="666666"/>
        <w:sz w:val="18"/>
        <w:szCs w:val="18"/>
      </w:rPr>
      <w:t>Análisis de supervivencia al cáncer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90C6F"/>
    <w:multiLevelType w:val="hybridMultilevel"/>
    <w:tmpl w:val="524A3DE6"/>
    <w:lvl w:ilvl="0" w:tplc="08169F44">
      <w:start w:val="1"/>
      <w:numFmt w:val="bullet"/>
      <w:lvlText w:val="●"/>
      <w:lvlJc w:val="left"/>
      <w:pPr>
        <w:ind w:left="720" w:hanging="360"/>
      </w:pPr>
    </w:lvl>
    <w:lvl w:ilvl="1" w:tplc="A0461C50">
      <w:start w:val="1"/>
      <w:numFmt w:val="bullet"/>
      <w:lvlText w:val="○"/>
      <w:lvlJc w:val="left"/>
      <w:pPr>
        <w:ind w:left="1440" w:hanging="360"/>
      </w:pPr>
    </w:lvl>
    <w:lvl w:ilvl="2" w:tplc="7102C69A">
      <w:start w:val="1"/>
      <w:numFmt w:val="bullet"/>
      <w:lvlText w:val="■"/>
      <w:lvlJc w:val="left"/>
      <w:pPr>
        <w:ind w:left="2160" w:hanging="360"/>
      </w:pPr>
    </w:lvl>
    <w:lvl w:ilvl="3" w:tplc="94AAD000">
      <w:start w:val="1"/>
      <w:numFmt w:val="bullet"/>
      <w:lvlText w:val="●"/>
      <w:lvlJc w:val="left"/>
      <w:pPr>
        <w:ind w:left="2880" w:hanging="360"/>
      </w:pPr>
    </w:lvl>
    <w:lvl w:ilvl="4" w:tplc="420AEDF2">
      <w:start w:val="1"/>
      <w:numFmt w:val="bullet"/>
      <w:lvlText w:val="○"/>
      <w:lvlJc w:val="left"/>
      <w:pPr>
        <w:ind w:left="3600" w:hanging="360"/>
      </w:pPr>
    </w:lvl>
    <w:lvl w:ilvl="5" w:tplc="07E685F6">
      <w:start w:val="1"/>
      <w:numFmt w:val="bullet"/>
      <w:lvlText w:val="■"/>
      <w:lvlJc w:val="left"/>
      <w:pPr>
        <w:ind w:left="4320" w:hanging="360"/>
      </w:pPr>
    </w:lvl>
    <w:lvl w:ilvl="6" w:tplc="D82A48E0">
      <w:start w:val="1"/>
      <w:numFmt w:val="bullet"/>
      <w:lvlText w:val="●"/>
      <w:lvlJc w:val="left"/>
      <w:pPr>
        <w:ind w:left="5040" w:hanging="360"/>
      </w:pPr>
    </w:lvl>
    <w:lvl w:ilvl="7" w:tplc="372A94EA">
      <w:start w:val="1"/>
      <w:numFmt w:val="bullet"/>
      <w:lvlText w:val="●"/>
      <w:lvlJc w:val="left"/>
      <w:pPr>
        <w:ind w:left="5760" w:hanging="360"/>
      </w:pPr>
    </w:lvl>
    <w:lvl w:ilvl="8" w:tplc="70F0350A">
      <w:start w:val="1"/>
      <w:numFmt w:val="bullet"/>
      <w:lvlText w:val="●"/>
      <w:lvlJc w:val="left"/>
      <w:pPr>
        <w:ind w:left="6480" w:hanging="360"/>
      </w:pPr>
    </w:lvl>
  </w:abstractNum>
  <w:abstractNum w:abstractNumId="1" w15:restartNumberingAfterBreak="0">
    <w:nsid w:val="18BF7D6E"/>
    <w:multiLevelType w:val="hybridMultilevel"/>
    <w:tmpl w:val="6BFE8D90"/>
    <w:lvl w:ilvl="0" w:tplc="64629E0A">
      <w:start w:val="1"/>
      <w:numFmt w:val="bullet"/>
      <w:lvlText w:val="•"/>
      <w:lvlJc w:val="left"/>
      <w:pPr>
        <w:ind w:left="720" w:hanging="360"/>
      </w:pPr>
    </w:lvl>
    <w:lvl w:ilvl="1" w:tplc="4FA861D8">
      <w:numFmt w:val="decimal"/>
      <w:lvlText w:val=""/>
      <w:lvlJc w:val="left"/>
    </w:lvl>
    <w:lvl w:ilvl="2" w:tplc="23A49F0E">
      <w:numFmt w:val="decimal"/>
      <w:lvlText w:val=""/>
      <w:lvlJc w:val="left"/>
    </w:lvl>
    <w:lvl w:ilvl="3" w:tplc="70108BAE">
      <w:numFmt w:val="decimal"/>
      <w:lvlText w:val=""/>
      <w:lvlJc w:val="left"/>
    </w:lvl>
    <w:lvl w:ilvl="4" w:tplc="27B82542">
      <w:numFmt w:val="decimal"/>
      <w:lvlText w:val=""/>
      <w:lvlJc w:val="left"/>
    </w:lvl>
    <w:lvl w:ilvl="5" w:tplc="D99CAE08">
      <w:numFmt w:val="decimal"/>
      <w:lvlText w:val=""/>
      <w:lvlJc w:val="left"/>
    </w:lvl>
    <w:lvl w:ilvl="6" w:tplc="1554BD06">
      <w:numFmt w:val="decimal"/>
      <w:lvlText w:val=""/>
      <w:lvlJc w:val="left"/>
    </w:lvl>
    <w:lvl w:ilvl="7" w:tplc="2EF4AA54">
      <w:numFmt w:val="decimal"/>
      <w:lvlText w:val=""/>
      <w:lvlJc w:val="left"/>
    </w:lvl>
    <w:lvl w:ilvl="8" w:tplc="F0661724">
      <w:numFmt w:val="decimal"/>
      <w:lvlText w:val=""/>
      <w:lvlJc w:val="left"/>
    </w:lvl>
  </w:abstractNum>
  <w:abstractNum w:abstractNumId="2" w15:restartNumberingAfterBreak="0">
    <w:nsid w:val="202732C6"/>
    <w:multiLevelType w:val="hybridMultilevel"/>
    <w:tmpl w:val="2ACEA456"/>
    <w:lvl w:ilvl="0" w:tplc="1BEA67CC">
      <w:start w:val="1"/>
      <w:numFmt w:val="decimal"/>
      <w:lvlText w:val="%1."/>
      <w:lvlJc w:val="left"/>
      <w:pPr>
        <w:ind w:left="720" w:hanging="360"/>
      </w:pPr>
    </w:lvl>
    <w:lvl w:ilvl="1" w:tplc="94228964">
      <w:numFmt w:val="decimal"/>
      <w:lvlText w:val=""/>
      <w:lvlJc w:val="left"/>
    </w:lvl>
    <w:lvl w:ilvl="2" w:tplc="69AED706">
      <w:numFmt w:val="decimal"/>
      <w:lvlText w:val=""/>
      <w:lvlJc w:val="left"/>
    </w:lvl>
    <w:lvl w:ilvl="3" w:tplc="9B245B6C">
      <w:numFmt w:val="decimal"/>
      <w:lvlText w:val=""/>
      <w:lvlJc w:val="left"/>
    </w:lvl>
    <w:lvl w:ilvl="4" w:tplc="CC0EE4F6">
      <w:numFmt w:val="decimal"/>
      <w:lvlText w:val=""/>
      <w:lvlJc w:val="left"/>
    </w:lvl>
    <w:lvl w:ilvl="5" w:tplc="4922EC86">
      <w:numFmt w:val="decimal"/>
      <w:lvlText w:val=""/>
      <w:lvlJc w:val="left"/>
    </w:lvl>
    <w:lvl w:ilvl="6" w:tplc="54081F56">
      <w:numFmt w:val="decimal"/>
      <w:lvlText w:val=""/>
      <w:lvlJc w:val="left"/>
    </w:lvl>
    <w:lvl w:ilvl="7" w:tplc="A656BAB0">
      <w:numFmt w:val="decimal"/>
      <w:lvlText w:val=""/>
      <w:lvlJc w:val="left"/>
    </w:lvl>
    <w:lvl w:ilvl="8" w:tplc="982419F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8E9"/>
    <w:rsid w:val="000010AC"/>
    <w:rsid w:val="001108E9"/>
    <w:rsid w:val="006C0544"/>
    <w:rsid w:val="009F608E"/>
    <w:rsid w:val="00C966A0"/>
    <w:rsid w:val="00D36E3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E0EAB"/>
  <w15:docId w15:val="{6545C42D-923F-42CD-890D-D6FEA7E73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20" w:after="180"/>
      <w:outlineLvl w:val="1"/>
    </w:pPr>
    <w:rPr>
      <w:b/>
      <w:bCs/>
      <w:color w:val="2E5496"/>
      <w:sz w:val="28"/>
      <w:szCs w:val="28"/>
    </w:rPr>
  </w:style>
  <w:style w:type="paragraph" w:styleId="Ttulo3">
    <w:name w:val="heading 3"/>
    <w:uiPriority w:val="9"/>
    <w:unhideWhenUsed/>
    <w:qFormat/>
    <w:pPr>
      <w:spacing w:before="240" w:after="120"/>
      <w:outlineLvl w:val="2"/>
    </w:pPr>
    <w:rPr>
      <w:b/>
      <w:bCs/>
      <w:color w:val="375623"/>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4102</TotalTime>
  <Pages>1</Pages>
  <Words>4824</Words>
  <Characters>26535</Characters>
  <Application>Microsoft Office Word</Application>
  <DocSecurity>0</DocSecurity>
  <Lines>221</Lines>
  <Paragraphs>62</Paragraphs>
  <ScaleCrop>false</ScaleCrop>
  <HeadingPairs>
    <vt:vector size="2" baseType="variant">
      <vt:variant>
        <vt:lpstr>Título</vt:lpstr>
      </vt:variant>
      <vt:variant>
        <vt:i4>1</vt:i4>
      </vt:variant>
    </vt:vector>
  </HeadingPairs>
  <TitlesOfParts>
    <vt:vector size="1" baseType="lpstr">
      <vt:lpstr/>
    </vt:vector>
  </TitlesOfParts>
  <Company>Grupo TRAGSA</Company>
  <LinksUpToDate>false</LinksUpToDate>
  <CharactersWithSpaces>31297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Ubeda Quesada, Julio</cp:lastModifiedBy>
  <cp:revision>3</cp:revision>
  <dcterms:created xsi:type="dcterms:W3CDTF">2026-03-12T08:19:00Z</dcterms:created>
  <dcterms:modified xsi:type="dcterms:W3CDTF">2026-03-16T06:38:00Z</dcterms:modified>
</cp:coreProperties>
</file>