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REST EN .NET SIN BDD</w:t>
      </w:r>
    </w:p>
    <w:p>
      <w:pPr>
        <w:jc w:val="left"/>
        <w:spacing w:before="240" w:after="120"/>
      </w:pPr>
      <w:r>
        <w:rPr>
          <w:rFonts w:ascii="Arial" w:hAnsi="Arial"/>
          <w:sz w:val="22"/>
        </w:rPr>
        <w:t xml:space="preserve">Autores: Viche Castillo, Julio Enrique; Murillo Medina, Gabriel Omar</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 SOFTWARE PARA SOA CON REST EN .NET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(RESTful)</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(C# Windows Presentation Foundation (WPF) / Windows Forms),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usa Visual Studio y no implementa base de datos (SINBDD). Los archivos del proyecto no fijan la versión del IDE; Visual Studio 2026 (18.0 o superior) admite net10.0. Los proyectos C# usan .NET 10: net10.0 para servidor, consola y cliente web; net10.0-windows para el cliente WPF. El servidor REST usa ASP.NET Core Web API con controladores y Kestrel; Microsoft.AspNetCore.OpenApi está en versión 10.0.12. Android usa .NET MAUI 10, C# 14 y XAML, destino net10.0-android y API mínima 21; HttpClient, System.Net.Http.Json y System.Text.Json consumen REST. Hotspot Windows: 192.168.137.1:5000; emulador Android: 10.0.2.2:5000.</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describe la implementación GR09 “Conversión de Unidades Monster”, la arquitectura REST en .NET, los cuatro clientes, sus requisitos y las tecnologías verificadas en el código.</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r>
        <w:t>Login</w:t>
      </w:r>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r>
        <w:t>endpoints</w:t>
      </w:r>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r w:rsidRPr="00F50CD1">
              <w:rPr>
                <w:rFonts w:cs="Calibri"/>
              </w:rPr>
              <w:t>Endpoint</w:t>
            </w:r>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r w:rsidRPr="00F50CD1">
              <w:rPr>
                <w:rFonts w:cs="Calibri"/>
              </w:rPr>
              <w:t>Visual Studio</w:t>
            </w:r>
            <w:bookmarkEnd w:id="18"/>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IDE de Microsoft usado para desarrollar y depurar los módulos .NET de esta variante.</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r w:rsidRPr="00F31807">
              <w:rPr>
                <w:rFonts w:cs="Calibri"/>
              </w:rPr>
              <w:t>Oriented</w:t>
            </w:r>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r w:rsidRPr="00F31807">
              <w:rPr>
                <w:rFonts w:cs="Calibri"/>
              </w:rPr>
              <w:t>Represantational</w:t>
            </w:r>
            <w:r w:rsidRPr="00F31807">
              <w:rPr>
                <w:rFonts w:cs="Calibri"/>
              </w:rPr>
              <w:t xml:space="preserve"> </w:t>
            </w:r>
            <w:r w:rsidRPr="00F31807">
              <w:rPr>
                <w:rFonts w:cs="Calibri"/>
              </w:rPr>
              <w:t>State</w:t>
            </w:r>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r w:rsidRPr="00F31807">
              <w:rPr>
                <w:rFonts w:cs="Calibri"/>
              </w:rPr>
              <w:t>eXtensible</w:t>
            </w:r>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r w:rsidRPr="00F31807">
              <w:rPr>
                <w:rFonts w:cs="Calibri"/>
              </w:rPr>
              <w:t>Hypertext</w:t>
            </w:r>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r w:rsidRPr="00F31807">
              <w:rPr>
                <w:rFonts w:asciiTheme="minorHAnsi" w:hAnsiTheme="minorHAnsi" w:cstheme="minorHAnsi"/>
              </w:rPr>
              <w:t>Coloriuris</w:t>
            </w:r>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r w:rsidRPr="00F31807">
        <w:rPr>
          <w:rFonts w:cs="Calibri"/>
        </w:rPr>
        <w:t>farenheit</w:t>
      </w:r>
      <w:r w:rsidRPr="00F31807">
        <w:rPr>
          <w:rFonts w:cs="Calibri"/>
        </w:rPr>
        <w:t xml:space="preserve">, kelvin, Celsius, newton y </w:t>
      </w:r>
      <w:r w:rsidRPr="00F31807">
        <w:rPr>
          <w:rFonts w:cs="Calibri"/>
        </w:rPr>
        <w:t>reaumur</w:t>
      </w:r>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r w:rsidRPr="00F31807">
        <w:t>Power</w:t>
      </w:r>
      <w:r w:rsidRPr="00F31807">
        <w:t xml:space="preserve"> </w:t>
      </w:r>
      <w:r w:rsidRPr="00F31807">
        <w:t>Designer</w:t>
      </w:r>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REST usa ASP.NET Core 10 Web API con controladores y Kestrel; Microsoft.AspNetCore.OpenApi 10.0.12 documenta la API.</w:t>
      </w:r>
    </w:p>
    <w:p w14:paraId="5F7E3566" w14:textId="041A66FE" w:rsidR="00796919" w:rsidRPr="00F31807" w:rsidRDefault="00796919" w:rsidP="00F31807">
      <w:pPr>
        <w:pStyle w:val="Prrafodelista"/>
        <w:numPr>
          <w:ilvl w:val="0"/>
          <w:numId w:val="41"/>
        </w:numPr>
        <w:spacing w:before="0" w:after="0"/>
      </w:pPr>
      <w:r>
        <w:t>El entorno .NET usa Visual Studio; el repositorio no fija su versión. Visual Studio 2026 (18.0 o superior) admite net10.0.</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r w:rsidRPr="00621C30">
              <w:rPr>
                <w:sz w:val="20"/>
                <w:szCs w:val="20"/>
              </w:rPr>
              <w:t>Ram</w:t>
            </w:r>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r w:rsidR="00CF29F4" w:rsidRPr="00621C30">
              <w:rPr>
                <w:sz w:val="20"/>
                <w:szCs w:val="20"/>
              </w:rPr>
              <w:t>ssd</w:t>
            </w:r>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Sistema operativo de escritorio indicado como entorno de desarrollo del proyecto.</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11 figura como entorno de desarrollo. Los archivos del proyecto no fijan la versión de actualización del sistema operativo.</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Visual Studio</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instalada: no declarada en los archivos del proyecto.</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compatible con net10.0: Visual Studio 2026 (18.0 o superior).</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 https://visualstudio.microsoft.com/</w:t>
            </w:r>
            <w:hyperlink r:id="rId15" w:history="1">
              <w:r w:rsidRPr="008B4168">
                <w:rPr>
                  <w:rStyle w:val="Hipervnculo"/>
                </w:rPr>
                <w:t xml:space="preserve"/>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Microsoft Visual Studio.</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Desarrollar, compilar y depurar los módulos C# y .NET 10 de esta variante.</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IDE elegido para los proyectos .NET; el repositorio no fija la versión instalada.</w:t>
            </w:r>
            <w:r w:rsidR="000E6630" w:rsidRPr="008B4168">
              <w:t/>
            </w:r>
            <w:r w:rsidRPr="008B4168">
              <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r w:rsidRPr="008B4168">
              <w:t>Power</w:t>
            </w:r>
            <w:r w:rsidRPr="008B4168">
              <w:t xml:space="preserve"> </w:t>
            </w:r>
            <w:r w:rsidRPr="008B4168">
              <w:t>Designer</w:t>
            </w:r>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.NET 10 / ASP.NET Core Web API</w:t>
            </w:r>
            <w:r w:rsidRPr="008B4168">
              <w:t/>
            </w:r>
            <w:r w:rsidRPr="008B4168">
              <w:t xml:space="preserve"/>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TargetFramework: net10.0; WPF: net10.0-windows; Microsoft.AspNetCore.OpenApi 10.0.12.</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https://learn.microsoft.com/en-us/aspnet/core/web-api/?view=aspnetcore-10.0</w:t>
            </w:r>
            <w:hyperlink r:id="rId16" w:history="1">
              <w:r w:rsidRPr="008B4168">
                <w:t/>
              </w:r>
            </w:hyperlink>
            <w:r w:rsidRPr="008B4168">
              <w:t xml:space="preserve"/>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componentes de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no aplica al proyecto.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ASP.NET Core Web API implementa endpoints REST con controladores y respuestas JSON.</w:t>
            </w:r>
            <w:r w:rsidRPr="008B4168">
              <w:t/>
            </w:r>
            <w:r w:rsidRPr="008B4168">
              <w:t xml:space="preserve"/>
            </w:r>
            <w:r w:rsidRPr="008B4168">
              <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Ejecutar el backend REST sobre Kestrel y documentar la API con OpenAPI 10.0.12.</w:t>
            </w:r>
            <w:r w:rsidRPr="008B4168">
              <w:t/>
            </w:r>
            <w:r w:rsidRPr="008B4168">
              <w:t xml:space="preserve"/>
            </w:r>
            <w:r w:rsidRPr="008B4168">
              <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web integrado</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Kestrel / ASP.NET Core</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Kestrel incluido con ASP.NET Core 10.</w:t>
            </w:r>
            <w:r w:rsidRPr="008B4168">
              <w:t/>
            </w:r>
            <w:r w:rsidRPr="008B4168">
              <w:t xml:space="preserve"/>
            </w:r>
            <w:r w:rsidRPr="008B4168">
              <w:t/>
            </w:r>
            <w:r w:rsidRPr="008B4168">
              <w:t xml:space="preserve"/>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https://learn.microsoft.com/aspnet/core/fundamentals/servers/kestrel</w:t>
            </w:r>
            <w:hyperlink r:id="rId17" w:history="1">
              <w:r w:rsidRPr="008B4168">
                <w:rPr>
                  <w:rStyle w:val="Hipervnculo"/>
                </w:rPr>
                <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integrado en ASP.NET Core.</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incluido con ASP.NET Core.</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web de ASP.NET Core que recibe y procesa solicitudes HTTP.</w:t>
            </w:r>
            <w:r w:rsidRPr="008B4168">
              <w:t/>
            </w:r>
            <w:r w:rsidRPr="008B4168">
              <w:t xml:space="preserve"/>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y ejecutar el backend .NET 10 y exponer las rutas SOAP o REST del proyecto.</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 no interactúa con bases de datos. La comunicación con el backend se realiza por HTTP.</w:t>
      </w:r>
      <w:r w:rsidR="000E6630">
        <w:t xml:space="preserve"/>
      </w:r>
      <w:r w:rsidR="000E6630" w:rsidRPr="00850009">
        <w:t xml:space="preserve"/>
      </w:r>
      <w:r w:rsidR="009E01C9" w:rsidRPr="009E01C9">
        <w:t/>
      </w:r>
    </w:p>
    <w:p w14:paraId="3CBBF311" w14:textId="0CC979B5" w:rsidR="009E01C9" w:rsidRDefault="009E01C9" w:rsidP="00850009">
      <w:pPr>
        <w:pStyle w:val="Prrafodelista"/>
        <w:numPr>
          <w:ilvl w:val="0"/>
          <w:numId w:val="24"/>
        </w:numPr>
      </w:pPr>
      <w:r>
        <w:t>Intercambio de datos: Los cuatro clientes consumen endpoints REST sobre HTTP/HTTPS del servidor ASP.NET Core Web API.</w:t>
      </w:r>
    </w:p>
    <w:p w14:paraId="7EC554F1" w14:textId="5EB04971" w:rsidR="000E0F5E" w:rsidRPr="00850009" w:rsidRDefault="009E01C9" w:rsidP="00850009">
      <w:pPr>
        <w:pStyle w:val="Prrafodelista"/>
        <w:numPr>
          <w:ilvl w:val="0"/>
          <w:numId w:val="24"/>
        </w:numPr>
      </w:pPr>
      <w:r>
        <w:t>Formato de datos: Solicitudes y respuestas REST usan JSON; las solicitudes de conversión incluyen token en la propiedad token del cuerpo JSON.</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Calibri" w:eastAsia="Droid Sans Fallback" w:hAnsi="Calibri"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r w:rsidRPr="008B4168">
              <w:rPr>
                <w:rFonts w:ascii="Calibri" w:hAnsi="Calibri" w:cstheme="minorHAnsi"/>
                <w:sz w:val="22"/>
                <w:szCs w:val="22"/>
              </w:rPr>
              <w:t>login</w:t>
            </w:r>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pPr>
      <w:bookmarkStart w:id="65" w:name="_Toc83812961"/>
      <w:r w:rsidRPr="008B4168">
        <w:rPr/>
        <w:t xml:space="preserve">Tabla </w:t>
      </w:r>
      <w:r w:rsidRPr="008B4168">
        <w:rPr/>
        <w:fldChar w:fldCharType="begin"/>
      </w:r>
      <w:r w:rsidRPr="008B4168">
        <w:rPr/>
        <w:instrText xml:space="preserve"> SEQ Tabla \* ARABIC </w:instrText>
      </w:r>
      <w:r w:rsidRPr="008B4168">
        <w:rPr/>
        <w:fldChar w:fldCharType="separate"/>
      </w:r>
      <w:r w:rsidR="00B6784F" w:rsidRPr="008B4168">
        <w:rPr>
          <w:noProof/>
        </w:rPr>
        <w:t>18</w:t>
      </w:r>
      <w:r w:rsidRPr="008B4168">
        <w:rPr/>
        <w:fldChar w:fldCharType="end"/>
      </w:r>
      <w:r w:rsidRPr="008B4168">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pPr>
            <w:r w:rsidRPr="008B4168">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pPr>
            <w:r w:rsidRPr="008B4168">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Autenticar</w:t>
            </w:r>
            <w:r w:rsidR="008E061F" w:rsidRPr="008B4168">
              <w:rPr/>
              <w:t xml:space="preserve"> Cliente</w:t>
            </w:r>
            <w:r w:rsidRPr="008B4168">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pPr>
            <w:r w:rsidRPr="008B4168">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pPr>
            <w:r w:rsidRPr="008B4168">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pPr>
            <w:r w:rsidRPr="008B4168">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Calibri" w:hAnsi="Calibri"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4-nfasis1"/>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r w:rsidRPr="00906062">
              <w:rPr>
                <w:rFonts w:ascii="Calibri" w:hAnsi="Calibri" w:cstheme="minorHAnsi"/>
              </w:rPr>
              <w:t>metros, pies, centímetros, yardas y millas</w:t>
            </w:r>
          </w:p>
        </w:tc>
      </w:tr>
    </w:tbl>
    <w:p w14:paraId="3E876876" w14:textId="36E26D5B" w:rsidR="00420D9E" w:rsidRPr="00906062" w:rsidRDefault="00580C62" w:rsidP="00580C62">
      <w:pPr>
        <w:pStyle w:val="Descripcin"/>
        <w:rPr>
          <w:rFonts w:ascii="Calibri" w:hAnsi="Calibri" w:cstheme="minorHAnsi"/>
        </w:rPr>
      </w:pPr>
      <w:bookmarkStart w:id="69" w:name="_Toc83812964"/>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21</w:t>
      </w:r>
      <w:r w:rsidRPr="00906062">
        <w:rPr/>
        <w:fldChar w:fldCharType="end"/>
      </w:r>
      <w:r w:rsidRPr="00906062">
        <w:rPr/>
        <w:t>.</w:t>
      </w:r>
      <w:bookmarkEnd w:id="69"/>
      <w:r w:rsidR="008E061F" w:rsidRPr="00906062">
        <w:rPr/>
        <w:t xml:space="preserve"> Convertir Masa</w:t>
      </w:r>
    </w:p>
    <w:tbl>
      <w:tblPr>
        <w:tblStyle w:val="Tablaconcuadrcula4-nfasis1"/>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Calibri" w:hAnsi="Calibri" w:cstheme="minorHAnsi"/>
        </w:rPr>
      </w:pPr>
      <w:bookmarkStart w:id="70" w:name="_Toc83812965"/>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22</w:t>
      </w:r>
      <w:r w:rsidRPr="00906062">
        <w:rPr/>
        <w:fldChar w:fldCharType="end"/>
      </w:r>
      <w:r w:rsidRPr="00906062">
        <w:rPr/>
        <w:t xml:space="preserve">. </w:t>
      </w:r>
      <w:bookmarkEnd w:id="70"/>
      <w:r w:rsidR="008E061F" w:rsidRPr="00906062">
        <w:rPr/>
        <w:t>Convertir Temperatura</w:t>
      </w:r>
    </w:p>
    <w:tbl>
      <w:tblPr>
        <w:tblStyle w:val="Tablaconcuadrcula4-nfasis1"/>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Calibri" w:hAnsi="Calibri" w:cstheme="minorHAnsi"/>
              </w:rPr>
            </w:pPr>
            <w:r w:rsidRPr="00906062">
              <w:rPr>
                <w:rFonts w:ascii="Calibri" w:hAnsi="Calibri" w:cstheme="minorHAnsi"/>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Bidi"/>
              </w:rPr>
            </w:pPr>
            <w:r w:rsidRPr="00906062">
              <w:rPr>
                <w:rFonts w:ascii="Calibri" w:hAnsi="Calibri" w:cstheme="minorHAnsi"/>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r w:rsidR="00567A69" w:rsidRPr="00906062">
              <w:rPr>
                <w:rFonts w:ascii="Calibri" w:hAnsi="Calibri" w:cstheme="minorHAnsi"/>
              </w:rPr>
              <w:t>farenheit</w:t>
            </w:r>
            <w:r w:rsidR="00567A69" w:rsidRPr="00906062">
              <w:rPr>
                <w:rFonts w:ascii="Calibri" w:hAnsi="Calibri" w:cstheme="minorHAnsi"/>
              </w:rPr>
              <w:t xml:space="preserve">, kelvin, Celsius, newton y </w:t>
            </w:r>
            <w:r w:rsidR="00567A69" w:rsidRPr="00906062">
              <w:rPr>
                <w:rFonts w:ascii="Calibri" w:hAnsi="Calibri" w:cstheme="minorHAnsi"/>
              </w:rPr>
              <w:t>reaumur</w:t>
            </w:r>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GR09 “Conversión de Unidades Monster” se describen los requisitos no funcionales de la variante implementada.</w:t>
      </w:r>
      <w:r w:rsidR="00D32C4F" w:rsidRPr="009B58DD">
        <w:t xml:space="preserve"/>
      </w:r>
      <w:r w:rsidR="003B410B" w:rsidRPr="009B58DD">
        <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t>Protocolo de Arquitectura (RESTful)</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expone endpoints REST sobre HTTP/HTTPS mediante ASP.NET Core Web API con cargas JSON y códigos de estado HTTP estándar.</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usa .NET 10 (net10.0); el cliente WPF usa net10.0-windows. Microsoft.AspNetCore.OpenApi está en versión 10.0.12.</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proyecto .NET usa Visual Studio; el repositorio no fija la versión instalada. Visual Studio 2026 (18.0 o superior) admite net10.0.</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29. Requerimiento no funcional Servidor web integrado</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
      </w:r>
      <w:r w:rsidRPr="00F74B5D">
        <w:rPr>
          <w:b/>
          <w:bCs/>
          <w:i w:val="0"/>
          <w:iCs w:val="0"/>
        </w:rPr>
        <w:fldChar w:fldCharType="end"/>
      </w:r>
      <w:r w:rsidRPr="00F74B5D">
        <w:rPr>
          <w:b/>
          <w:bCs/>
          <w:i w:val="0"/>
          <w:iCs w:val="0"/>
        </w:rPr>
        <w:t xml:space="preserve"/>
      </w:r>
      <w:bookmarkEnd w:id="77"/>
      <w:r w:rsidR="00567A69" w:rsidRPr="00F74B5D">
        <w:rPr>
          <w:b/>
          <w:bCs/>
          <w:i w:val="0"/>
          <w:iCs w:val="0"/>
        </w:rPr>
        <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web integrado</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ASP.NET Core 10 se ejecuta sobre Kestrel.</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Cada solicitud de conversión incluye el token en la propiedad token del cuerpo JSON; el backend lo valida en memoria.</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Mantenibilidad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Los clientes consumen endpoints REST mediante HTTP y JSON, sin depender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r w:rsidRPr="008A331E">
        <w:rPr>
          <w:lang w:val="es-EC"/>
        </w:rPr>
        <w:t>login</w:t>
      </w:r>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r>
        <w:rPr>
          <w:b/>
          <w:bCs/>
        </w:rPr>
        <w:t>touch</w:t>
      </w:r>
      <w:r>
        <w:rPr>
          <w:b/>
          <w:bCs/>
        </w:rPr>
        <w:t>):</w:t>
      </w:r>
      <w:r w:rsidR="006018F0" w:rsidRPr="00850009">
        <w:t xml:space="preserve"> </w:t>
      </w:r>
      <w:r>
        <w:t xml:space="preserve">Necesarios para interactuar con el sistema, tipear los valores a </w:t>
      </w:r>
      <w:r>
        <w:t>convertir ,</w:t>
      </w:r>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se comunican con el servidor mediante endpoints REST e intercambian JSON; el token de conversión viaja en el cuerpo de la solicitud.</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un control de versionamiento en los endpoints de la API REST. Cualquier modificación en los parámetros o rutas del servidor requiere actualización en el código de los cuatro clientes para evitar fallos en la comunicación.</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Fielding, R. (2000). Architectural Styles and the Design of Network-based Software Architectures (REST). University of California, Irvine.</w:t>
      </w:r>
    </w:p>
    <w:p>
      <w:r>
        <w:t>3. Microsoft. ASP.NET Core Web API documentation, version 10.0. https://learn.microsoft.com/en-us/aspnet/core/web-api/?view=aspnetcore-10.0</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Murillo Medina, Gabriel Omar; Viche Castillo, Julio Enrique</dc:creator>
  <cp:keywords/>
  <dc:description/>
  <cp:lastModifiedBy>Murillo Medina, Gabriel Omar; Viche Castillo, Julio Enrique</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