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SOAP EN JAVA SIN BDD</w:t>
      </w:r>
    </w:p>
    <w:p>
      <w:pPr>
        <w:jc w:val="left"/>
        <w:spacing w:before="240" w:after="120"/>
      </w:pPr>
      <w:r>
        <w:rPr>
          <w:rFonts w:ascii="Arial" w:hAnsi="Arial"/>
          <w:sz w:val="22"/>
        </w:rPr>
        <w:t xml:space="preserve">Autores: Viche Castillo, Julio Enrique; Murillo Medina, Gabriel Omar</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SOAP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usa NetBeans y no implementa base de datos (SINBDD). El servidor SOAP 1.1 se compila con Java 11, Jakarta EE Web API 10.0.0, Jakarta XML Web Services API 4.0.1 y Metro JAX-WS Runtime 4.0.2; se empaqueta como WAR para Payara Server 7.2026.10. Los módulos cliente Java usan release 11; Android usa Java 17, compileSdk/targetSdk 35 y minSdk 24.</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describe la implementación GR09 “Conversión de Unidades Monster”, la arquitectura SOAP en Java, los cuatro clientes, sus requisitos y las tecnologías verificadas en el código.</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r>
        <w:t>Login</w:t>
      </w:r>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r>
        <w:t>endpoints</w:t>
      </w:r>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NetBeans</w:t>
            </w:r>
            <w:bookmarkEnd w:id="18"/>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IDE para desarrollar módulos Java. La versión no está fijada en los archivos del proyecto.</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r w:rsidRPr="00F31807">
              <w:rPr>
                <w:rFonts w:cs="Calibri"/>
              </w:rPr>
              <w:t>Oriented</w:t>
            </w:r>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r w:rsidRPr="00F31807">
              <w:rPr>
                <w:rFonts w:cs="Calibri"/>
              </w:rPr>
              <w:t>Represantational</w:t>
            </w:r>
            <w:r w:rsidRPr="00F31807">
              <w:rPr>
                <w:rFonts w:cs="Calibri"/>
              </w:rPr>
              <w:t xml:space="preserve"> </w:t>
            </w:r>
            <w:r w:rsidRPr="00F31807">
              <w:rPr>
                <w:rFonts w:cs="Calibri"/>
              </w:rPr>
              <w:t>State</w:t>
            </w:r>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r w:rsidRPr="00F31807">
              <w:rPr>
                <w:rFonts w:cs="Calibri"/>
              </w:rPr>
              <w:t>eXtensible</w:t>
            </w:r>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r w:rsidRPr="00F31807">
              <w:rPr>
                <w:rFonts w:cs="Calibri"/>
              </w:rPr>
              <w:t>Hypertext</w:t>
            </w:r>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r w:rsidRPr="00F31807">
              <w:rPr>
                <w:rFonts w:asciiTheme="minorHAnsi" w:hAnsiTheme="minorHAnsi" w:cstheme="minorHAnsi"/>
              </w:rPr>
              <w:t>Coloriuris</w:t>
            </w:r>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r w:rsidRPr="00F31807">
        <w:rPr>
          <w:rFonts w:cs="Calibri"/>
        </w:rPr>
        <w:t>farenheit</w:t>
      </w:r>
      <w:r w:rsidRPr="00F31807">
        <w:rPr>
          <w:rFonts w:cs="Calibri"/>
        </w:rPr>
        <w:t xml:space="preserve">, kelvin, Celsius, newton y </w:t>
      </w:r>
      <w:r w:rsidRPr="00F31807">
        <w:rPr>
          <w:rFonts w:cs="Calibri"/>
        </w:rPr>
        <w:t>reaumur</w:t>
      </w:r>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r w:rsidRPr="00F31807">
        <w:t>Power</w:t>
      </w:r>
      <w:r w:rsidRPr="00F31807">
        <w:t xml:space="preserve"> </w:t>
      </w:r>
      <w:r w:rsidRPr="00F31807">
        <w:t>Designer</w:t>
      </w:r>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SOAP usa Jakarta EE Web API 10.0.0, Jakarta XML Web Services API 4.0.1 y Metro JAX-WS Runtime 4.0.2. Se empaqueta como WAR y se despliega en Payara Server 7.2026.10.</w:t>
      </w:r>
    </w:p>
    <w:p w14:paraId="5F7E3566" w14:textId="041A66FE" w:rsidR="00796919" w:rsidRPr="00F31807" w:rsidRDefault="00796919" w:rsidP="00F31807">
      <w:pPr>
        <w:pStyle w:val="Prrafodelista"/>
        <w:numPr>
          <w:ilvl w:val="0"/>
          <w:numId w:val="41"/>
        </w:numPr>
        <w:spacing w:before="0" w:after="0"/>
      </w:pPr>
      <w:r>
        <w:t>El entorno Java usa NetBeans; los archivos del proyecto no fijan la versión del IDE.</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r w:rsidRPr="00621C30">
              <w:rPr>
                <w:sz w:val="20"/>
                <w:szCs w:val="20"/>
              </w:rPr>
              <w:t>Ram</w:t>
            </w:r>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r w:rsidR="00CF29F4" w:rsidRPr="00621C30">
              <w:rPr>
                <w:sz w:val="20"/>
                <w:szCs w:val="20"/>
              </w:rPr>
              <w:t>ssd</w:t>
            </w:r>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Sistema operativo de escritorio indicado como entorno de desarrollo del proyecto.</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11 figura como entorno de desarrollo. Los archivos del proyecto no fijan la versión de actualización del sistema operativo.</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no declarada en los archivos del proyecto.</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del IDE: no declarada.</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 https://netbeans.apache.org/</w:t>
            </w:r>
            <w:hyperlink r:id="rId15" w:history="1">
              <w:r w:rsidRPr="008B4168">
                <w:rPr>
                  <w:rStyle w:val="Hipervnculo"/>
                </w:rPr>
                <w:t xml:space="preserve"/>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Desarrollar y depurar los módulos Java del proyecto.</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IDE empleado para los proyectos Java; el repositorio no fija su versión.</w:t>
            </w:r>
            <w:r w:rsidR="000E6630" w:rsidRPr="008B4168">
              <w:t/>
            </w:r>
            <w:r w:rsidRPr="008B4168">
              <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r w:rsidRPr="008B4168">
              <w:t>Power</w:t>
            </w:r>
            <w:r w:rsidRPr="008B4168">
              <w:t xml:space="preserve"> </w:t>
            </w:r>
            <w:r w:rsidRPr="008B4168">
              <w:t>Designer</w:t>
            </w:r>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Jakarta EE Web API / Jakarta XML Web Services</w:t>
            </w:r>
            <w:r w:rsidRPr="008B4168">
              <w:t/>
            </w:r>
            <w:r w:rsidRPr="008B4168">
              <w:t xml:space="preserve"/>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Java 11; Jakarta EE Web API 10.0.0; Jakarta XML Web Services API 4.0.1; Metro JAX-WS Runtime 4.0.2.</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https://jakarta.ee/specifications/xml-web-services/4.0/</w:t>
            </w:r>
            <w:hyperlink r:id="rId16" w:history="1">
              <w:r w:rsidRPr="008B4168">
                <w:t/>
              </w:r>
            </w:hyperlink>
            <w:r w:rsidRPr="008B4168">
              <w:t xml:space="preserve"/>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componentes de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no aplica al proyecto.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APIs Jakarta EE y Metro implementan servicios SOAP con JAX-WS y mensajes XML.</w:t>
            </w:r>
            <w:r w:rsidRPr="008B4168">
              <w:t/>
            </w:r>
            <w:r w:rsidRPr="008B4168">
              <w:t xml:space="preserve"/>
            </w:r>
            <w:r w:rsidRPr="008B4168">
              <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Exponer y ejecutar el backend SOAP 1.1 empaquetado como WAR.</w:t>
            </w:r>
            <w:r w:rsidRPr="008B4168">
              <w:t/>
            </w:r>
            <w:r w:rsidRPr="008B4168">
              <w:t xml:space="preserve"/>
            </w:r>
            <w:r w:rsidRPr="008B4168">
              <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7.2026.10</w:t>
            </w:r>
            <w:r w:rsidRPr="008B4168">
              <w:t/>
            </w:r>
            <w:r w:rsidRPr="008B4168">
              <w:t xml:space="preserve"/>
            </w:r>
            <w:r w:rsidRPr="008B4168">
              <w:t/>
            </w:r>
            <w:r w:rsidRPr="008B4168">
              <w:t xml:space="preserve"/>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https://www.payara.fish/</w:t>
            </w:r>
            <w:hyperlink r:id="rId17" w:history="1">
              <w:r w:rsidRPr="008B4168">
                <w:rPr>
                  <w:rStyle w:val="Hipervnculo"/>
                </w:rPr>
                <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Jakarta EE que ejecuta aplicaciones web empaquetadas como WAR.</w:t>
            </w:r>
            <w:r w:rsidRPr="008B4168">
              <w:t/>
            </w:r>
            <w:r w:rsidRPr="008B4168">
              <w:t xml:space="preserve"/>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y ejecutar el backend del proyecto; la configuración local usa Payara Server 7.2026.10.</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 no interactúa con bases de datos. La comunicación con el backend se realiza por HTTP.</w:t>
      </w:r>
      <w:r w:rsidR="000E6630">
        <w:t xml:space="preserve"/>
      </w:r>
      <w:r w:rsidR="000E6630" w:rsidRPr="00850009">
        <w:t xml:space="preserve"/>
      </w:r>
      <w:r w:rsidR="009E01C9" w:rsidRPr="009E01C9">
        <w:t/>
      </w:r>
    </w:p>
    <w:p w14:paraId="3CBBF311" w14:textId="0CC979B5" w:rsidR="009E01C9" w:rsidRDefault="009E01C9" w:rsidP="00850009">
      <w:pPr>
        <w:pStyle w:val="Prrafodelista"/>
        <w:numPr>
          <w:ilvl w:val="0"/>
          <w:numId w:val="24"/>
        </w:numPr>
      </w:pPr>
      <w:r>
        <w:t>Intercambio de datos: Los cuatro clientes consumen servicios SOAP 1.1 sobre HTTP mediante Jakarta XML Web Services.</w:t>
      </w:r>
    </w:p>
    <w:p w14:paraId="7EC554F1" w14:textId="5EB04971" w:rsidR="000E0F5E" w:rsidRPr="00850009" w:rsidRDefault="009E01C9" w:rsidP="00850009">
      <w:pPr>
        <w:pStyle w:val="Prrafodelista"/>
        <w:numPr>
          <w:ilvl w:val="0"/>
          <w:numId w:val="24"/>
        </w:numPr>
      </w:pPr>
      <w:r>
        <w:t>Formato de datos: Solicitudes y respuestas SOAP usan XML; JAX-WS genera el contrato WSDL.</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Calibri" w:eastAsia="Droid Sans Fallback" w:hAnsi="Calibri"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r w:rsidRPr="008B4168">
              <w:rPr>
                <w:rFonts w:ascii="Calibri" w:hAnsi="Calibri" w:cstheme="minorHAnsi"/>
                <w:sz w:val="22"/>
                <w:szCs w:val="22"/>
              </w:rPr>
              <w:t>login</w:t>
            </w:r>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Calibri" w:hAnsi="Calibri"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4-nfasis1"/>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Pr="00906062">
              <w:rPr>
                <w:rFonts w:ascii="Calibri" w:hAnsi="Calibri" w:cstheme="minorHAnsi"/>
              </w:rPr>
              <w:t>metros, pies, centímetros, yardas y millas</w:t>
            </w:r>
          </w:p>
        </w:tc>
      </w:tr>
    </w:tbl>
    <w:p w14:paraId="3E876876" w14:textId="36E26D5B" w:rsidR="00420D9E" w:rsidRPr="00906062" w:rsidRDefault="00580C62" w:rsidP="00580C62">
      <w:pPr>
        <w:pStyle w:val="Descripcin"/>
        <w:rPr>
          <w:rFonts w:ascii="Calibri" w:hAnsi="Calibri"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4-nfasis1"/>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Calibri" w:hAnsi="Calibri"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4-nfasis1"/>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Calibri" w:hAnsi="Calibri" w:cstheme="minorHAnsi"/>
              </w:rPr>
            </w:pPr>
            <w:r w:rsidRPr="00906062">
              <w:rPr>
                <w:rFonts w:ascii="Calibri" w:hAnsi="Calibri"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Bidi"/>
              </w:rPr>
            </w:pPr>
            <w:r w:rsidRPr="00906062">
              <w:rPr>
                <w:rFonts w:ascii="Calibri" w:hAnsi="Calibri"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00567A69" w:rsidRPr="00906062">
              <w:rPr>
                <w:rFonts w:ascii="Calibri" w:hAnsi="Calibri" w:cstheme="minorHAnsi"/>
              </w:rPr>
              <w:t>farenheit</w:t>
            </w:r>
            <w:r w:rsidR="00567A69" w:rsidRPr="00906062">
              <w:rPr>
                <w:rFonts w:ascii="Calibri" w:hAnsi="Calibri" w:cstheme="minorHAnsi"/>
              </w:rPr>
              <w:t xml:space="preserve">, kelvin, Celsius, newton y </w:t>
            </w:r>
            <w:r w:rsidR="00567A69" w:rsidRPr="00906062">
              <w:rPr>
                <w:rFonts w:ascii="Calibri" w:hAnsi="Calibri" w:cstheme="minorHAnsi"/>
              </w:rPr>
              <w:t>reaumur</w:t>
            </w:r>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GR09 “Conversión de Unidades Monster” se describen los requisitos no funcionales de la variante implementada.</w:t>
      </w:r>
      <w:r w:rsidR="00D32C4F" w:rsidRPr="009B58DD">
        <w:t xml:space="preserve"/>
      </w:r>
      <w:r w:rsidR="003B410B" w:rsidRPr="009B58DD">
        <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expone servicios SOAP 1.1 mediante Jakarta XML Web Services API 4.0.1 y Metro JAX-WS Runtime 4.0.2; el contrato WSDL define operaciones y mensajes XML.</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se compila con Java 11, Jakarta EE Web API 10.0.0, Jakarta XML Web Services API 4.0.1 y Metro JAX-WS Runtime 4.0.2.</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proyecto Java usa NetBeans y Apache Maven; los archivos del proyecto no fijan versión de NetBeans.</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29. Requerimiento no funcional Servidor de Aplicaciones</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
      </w:r>
      <w:r w:rsidRPr="00F74B5D">
        <w:rPr>
          <w:b/>
          <w:bCs/>
          <w:i w:val="0"/>
          <w:iCs w:val="0"/>
        </w:rPr>
        <w:fldChar w:fldCharType="end"/>
      </w:r>
      <w:r w:rsidRPr="00F74B5D">
        <w:rPr>
          <w:b/>
          <w:bCs/>
          <w:i w:val="0"/>
          <w:iCs w:val="0"/>
        </w:rPr>
        <w:t xml:space="preserve"/>
      </w:r>
      <w:bookmarkEnd w:id="77"/>
      <w:r w:rsidR="00567A69" w:rsidRPr="00F74B5D">
        <w:rPr>
          <w:b/>
          <w:bCs/>
          <w:i w:val="0"/>
          <w:iCs w:val="0"/>
        </w:rPr>
        <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se despliega como WAR en Payara Server 7.2026.10.</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Cada operación de conversión SOAP requiere el token generado por el login; el backend lo valida en memoria antes de procesar la solicitud.</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Mantenibilidad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Los clientes consumen SOAP 1.1 mediante mensajes XML y WSDL, sin depender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r w:rsidRPr="008A331E">
        <w:rPr>
          <w:lang w:val="es-EC"/>
        </w:rPr>
        <w:t>login</w:t>
      </w:r>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r>
        <w:rPr>
          <w:b/>
          <w:bCs/>
        </w:rPr>
        <w:t>touch</w:t>
      </w:r>
      <w:r>
        <w:rPr>
          <w:b/>
          <w:bCs/>
        </w:rPr>
        <w:t>):</w:t>
      </w:r>
      <w:r w:rsidR="006018F0" w:rsidRPr="00850009">
        <w:t xml:space="preserve"> </w:t>
      </w:r>
      <w:r>
        <w:t xml:space="preserve">Necesarios para interactuar con el sistema, tipear los valores a </w:t>
      </w:r>
      <w:r>
        <w:t>convertir ,</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se comunican con el servidor mediante SOAP 1.1 sobre HTTP e intercambian XML conforme al WSDL.</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versionado el contrato WSDL. Un cambio de operación o mensaje puede requerir actualizar los cuatro clientes.</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World Wide Web Consortium (W3C). (2000). Simple Object Access Protocol (SOAP) 1.1. https://www.w3.org/TR/soap11/</w:t>
      </w:r>
    </w:p>
    <w:p>
      <w:r>
        <w:t>3. Eclipse Foundation. Jakarta XML Web Services 4.0. https://jakarta.ee/specifications/xml-web-services/4.0/</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Murillo Medina, Gabriel Omar; Viche Castillo, Julio Enrique</dc:creator>
  <cp:keywords/>
  <dc:description/>
  <cp:lastModifiedBy>Murillo Medina, Gabriel Omar; Viche Castillo, Julio Enrique</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