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ASP.NET Core usa Kestrel e implementa SOAP 1.1 en ManejadorSOAP, con mensajes XML y WSDL generado.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SOAP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SOAP usa ASP.NET Core 10 sobre Kestrel. ManejadorSOAP procesa SOAP 1.1 con XML y publica el WSDL generado; el proyecto no implementa CoreWCF.</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El proyecto no fija versión de C#.</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https://learn.microsoft.com/dotnet/core/porting/versioning-sdk-msbuild-vs</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hospeda el servicio; ManejadorSOAP procesa SOAP 1.1 y XML con código del proyecto.</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servidor SOAP 1.1 sobre Kestrel y los clientes C# sobre .NET 10.</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clientes consumen SOAP 1.1 sobre HTTP; ManejadorSOAP procesa los mensajes en el servidor ASP.NET Core.</w:t>
      </w:r>
    </w:p>
    <w:p w14:paraId="7EC554F1" w14:textId="5EB04971" w:rsidR="000E0F5E" w:rsidRPr="00850009" w:rsidRDefault="009E01C9" w:rsidP="00850009">
      <w:pPr>
        <w:pStyle w:val="Prrafodelista"/>
        <w:numPr>
          <w:ilvl w:val="0"/>
          <w:numId w:val="24"/>
        </w:numPr>
      </w:pPr>
      <w:r>
        <w:t>Formato de datos: Solicitudes y respuestas SOAP usan XML; el servidor genera el WSDL en /ServidorSOAP?wsdl.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00567A69" w:rsidRPr="00906062">
              <w:rPr>
                <w:rFonts w:ascii="Calibri" w:hAnsi="Calibri" w:cstheme="minorHAnsi"/>
              </w:rPr>
              <w:t>farenheit</w:t>
            </w:r>
            <w:r w:rsidR="00567A69" w:rsidRPr="00906062">
              <w:rPr>
                <w:rFonts w:ascii="Calibri" w:hAnsi="Calibri" w:cstheme="minorHAnsi"/>
              </w:rPr>
              <w:t xml:space="preserve">, kelvin, Celsius, newton y </w:t>
            </w:r>
            <w:r w:rsidR="00567A69" w:rsidRPr="00906062">
              <w:rPr>
                <w:rFonts w:ascii="Calibri" w:hAnsi="Calibri"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SOAP 1.1 sobre HTTP. ManejadorSOAP procesa mensajes XML y genera el WSDL; el proyecto no referencia CoreWCF.</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Los archivos del proyecto no fijan versión de C#; SOAP 1.1 se implementa en ManejadorSOAP.</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operación SOAP incluye el token en el mensaje XML; ManejadorSOAP lo valida en memoria antes de procesar la solicitud.</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SOAP 1.1 mediante mensajes XML y WSDL,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SOAP 1.1 sobre HTTP e intercambian XML; el WSDL se publica en /ServidorSOAP?wsdl.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versionado el contrato WSDL. Un cambio de operación o mensaje puede requerir actualizar los cuatro clientes.</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(2000). Simple Object Access Protocol (SOAP) 1.1. https://www.w3.org/TR/soap11/</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dc:description/>
  <cp:lastModifiedBy>Murillo Medina, Gabriel Omar; Viche Castillo, Julio Enrique</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