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REST EN JAVA SIN BDD</w:t>
                            </w:r>
                            <w:r w:rsidR="0030127C">
                              <w:rPr>
                                <w:sz w:val="44"/>
                                <w:szCs w:val="44"/>
                              </w:rPr>
                              <w:t xml:space="preserve">ESPECIFICACIÓN DE REQUERIMIENTOS DE SOFTWARE PARA SOA CON REST EN JAVA SIN BDD</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 Murillo Medina, Gabriel Omar</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REST EN JAVA SIN BDD</w:t>
                      </w:r>
                      <w:r w:rsidR="0030127C">
                        <w:rPr>
                          <w:sz w:val="44"/>
                          <w:szCs w:val="44"/>
                        </w:rPr>
                        <w:t xml:space="preserve">ESPECIFICACIÓN DE REQUERIMIENTOS DE SOFTWARE PARA SOA CON REST EN JAVA SIN BDD</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 Murillo Medina, Gabriel Omar</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r>
        <w:t>ESPECIFICACIÓN DE REQUERIMIENTOS DE SOFTWARE PARA SOA CON REST EN JAVA SIN BDD</w:t>
      </w:r>
    </w:p>
    <w:p>
      <w:pPr>
        <w:jc w:val="left"/>
        <w:spacing w:before="240" w:after="120"/>
      </w:pPr>
      <w:r>
        <w:rPr>
          <w:rFonts w:ascii="Arial" w:hAnsi="Arial"/>
          <w:sz w:val="22"/>
        </w:rPr>
        <w:t xml:space="preserve">Autores: Viche Castillo, Julio Enrique; Murillo Medina, Gabriel Omar</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 SOFTWARE PARA SOA CON REST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t>Tabla 1. Definiciones</w:t>
        <w:tab/>
        <w:t>7</w:t>
      </w:r>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 Acrónimos y abreviaturas</w:t>
        <w:tab/>
        <w:t>9</w:t>
      </w:r>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 Referencias</w:t>
        <w:tab/>
        <w:t>10</w:t>
      </w:r>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4. Tipo de usuario / Usuario final</w:t>
        <w:tab/>
        <w:t>12</w:t>
      </w:r>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8. Requisitos de interfaces de hardware</w:t>
        <w:tab/>
        <w:t>14</w:t>
      </w:r>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9. Interfaces de software</w:t>
        <w:tab/>
        <w:t>15</w:t>
      </w:r>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10. Objetivos: Autenticar el acceso de los clientes (OBJ-001)</w:t>
        <w:tab/>
        <w:t>16</w:t>
      </w:r>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11. Objetivos: Realizar conversiones (OBJ-002)</w:t>
        <w:tab/>
        <w:t>16</w:t>
      </w:r>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14. Actor: Usuario Final (ACT-001)</w:t>
        <w:tab/>
        <w:t>17</w:t>
      </w:r>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18. Matriz general de requisitos funcionales</w:t>
        <w:tab/>
        <w:t>18</w:t>
      </w:r>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19. RQF-001: Autenticar Cliente</w:t>
        <w:tab/>
        <w:t>19</w:t>
      </w:r>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20. RQF-002: Convertir Longitud</w:t>
        <w:tab/>
        <w:t>20</w:t>
      </w:r>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21. RQF-003: Convertir Masa</w:t>
        <w:tab/>
        <w:t>20</w:t>
      </w:r>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22. RQF-004: Convertir Temperatura</w:t>
        <w:tab/>
        <w:t>21</w:t>
      </w:r>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26. RNF-001: Protocolo de Arquitectura (RESTful)</w:t>
        <w:tab/>
        <w:t>22</w:t>
      </w:r>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27. RNF-002: Especificación de Software</w:t>
        <w:tab/>
        <w:t>22</w:t>
      </w:r>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28. RNF-003: Entorno de Desarrollo</w:t>
        <w:tab/>
        <w:t>22</w:t>
      </w:r>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29. RNF-004: Servidor de Aplicaciones</w:t>
        <w:tab/>
        <w:t>23</w:t>
      </w:r>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30. RNF-005: Seguridad y autorización mediante Token</w:t>
        <w:tab/>
        <w:t>23</w:t>
      </w:r>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31. RNF-006: Accesibilidad</w:t>
        <w:tab/>
        <w:t>23</w:t>
      </w:r>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32. RNF-007: Mantenimiento</w:t>
        <w:tab/>
        <w:t>23</w:t>
      </w:r>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ageBreakBefore/>
      </w:pPr>
      <w:bookmarkStart w:id="1" w:name="_bookmark0"/>
      <w:bookmarkStart w:id="2" w:name="_Hlk241086724"/>
      <w:bookmarkEnd w:id="1"/>
      <w:r w:rsidRPr="00850009">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r>
        <w:t>Multi-canal: La aplicación se despliega como cliente de consola, cliente de escritorio (Java Swing / JavaFX),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El sistema usa NetBeans y no implementa base de datos (SINBDD). El backend REST se compila con Java 17, Jakarta RESTful Web Services API 3.1.0, Jersey 3.1.5, Servlet 6.0.0 y Jackson; se empaqueta como WAR para Payara Server 7.2026.10. Los módulos cliente Java usan release 11; Android usa Java 17, compileSdk/targetSdk 35 y minSdk 24.</w:t>
      </w:r>
    </w:p>
    <w:bookmarkEnd w:id="2"/>
    <w:p w14:paraId="4D48D55E" w14:textId="77777777" w:rsidR="000722E8" w:rsidRPr="000722E8" w:rsidRDefault="000722E8" w:rsidP="000722E8"/>
    <w:p w14:paraId="66E39F3C" w14:textId="77777777" w:rsidR="003E41D8" w:rsidRDefault="003E41D8" w:rsidP="00850009"/>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t>Introducción</w:t>
      </w:r>
      <w:bookmarkEnd w:id="4"/>
    </w:p>
    <w:p w14:paraId="42BB9370" w14:textId="4BFB9A8A" w:rsidR="00D51532" w:rsidRDefault="003E41D8" w:rsidP="00E9721E">
      <w:r>
        <w:t>Este documento de Especificación de Requerimientos describe la implementación GR09 “Conversión de Unidades Monster”, la arquitectura REST en Java, los cuatro clientes, sus requisitos y las tecnologías verificadas en el código.</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r>
        <w:t>Login</w:t>
      </w:r>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r>
        <w:t>endpoints</w:t>
      </w:r>
      <w:r>
        <w:t xml:space="preserve"> de conversión. </w:t>
      </w: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r w:rsidRPr="00F50CD1">
              <w:rPr>
                <w:rFonts w:cs="Calibri"/>
              </w:rPr>
              <w:t>Endpoint</w:t>
            </w:r>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r w:rsidRPr="00F50CD1">
              <w:rPr>
                <w:rFonts w:cs="Calibri"/>
              </w:rPr>
              <w:t>NetBeans</w:t>
            </w:r>
            <w:bookmarkEnd w:id="18"/>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IDE para desarrollar módulos Java. La versión no está fijada en los archivos del proyecto.</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r w:rsidRPr="00F31807">
              <w:rPr>
                <w:rFonts w:cs="Calibri"/>
              </w:rPr>
              <w:t>Oriented</w:t>
            </w:r>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r w:rsidRPr="00F31807">
              <w:rPr>
                <w:rFonts w:cs="Calibri"/>
              </w:rPr>
              <w:t>Represantational</w:t>
            </w:r>
            <w:r w:rsidRPr="00F31807">
              <w:rPr>
                <w:rFonts w:cs="Calibri"/>
              </w:rPr>
              <w:t xml:space="preserve"> </w:t>
            </w:r>
            <w:r w:rsidRPr="00F31807">
              <w:rPr>
                <w:rFonts w:cs="Calibri"/>
              </w:rPr>
              <w:t>State</w:t>
            </w:r>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r w:rsidRPr="00F31807">
              <w:rPr>
                <w:rFonts w:cs="Calibri"/>
              </w:rPr>
              <w:t>eXtensible</w:t>
            </w:r>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r w:rsidRPr="00F31807">
              <w:rPr>
                <w:rFonts w:cs="Calibri"/>
              </w:rPr>
              <w:t>Hypertext</w:t>
            </w:r>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r w:rsidRPr="00F31807">
              <w:rPr>
                <w:rFonts w:asciiTheme="minorHAnsi" w:hAnsiTheme="minorHAnsi" w:cstheme="minorHAnsi"/>
              </w:rPr>
              <w:t>Coloriuris</w:t>
            </w:r>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r w:rsidRPr="00F31807">
        <w:rPr>
          <w:rFonts w:cs="Calibri"/>
        </w:rPr>
        <w:t>farenheit</w:t>
      </w:r>
      <w:r w:rsidRPr="00F31807">
        <w:rPr>
          <w:rFonts w:cs="Calibri"/>
        </w:rPr>
        <w:t xml:space="preserve">, kelvin, Celsius, newton y </w:t>
      </w:r>
      <w:r w:rsidRPr="00F31807">
        <w:rPr>
          <w:rFonts w:cs="Calibri"/>
        </w:rPr>
        <w:t>reaumur</w:t>
      </w:r>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r w:rsidRPr="00F31807">
        <w:t>Power</w:t>
      </w:r>
      <w:r w:rsidRPr="00F31807">
        <w:t xml:space="preserve"> </w:t>
      </w:r>
      <w:r w:rsidRPr="00F31807">
        <w:t>Designer</w:t>
      </w:r>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t>El servidor REST usa Jakarta RESTful Web Services API 3.1.0, Jersey 3.1.5 y Servlet 6.0.0. Se empaqueta como WAR y se despliega en Payara Server 7.2026.10.</w:t>
      </w:r>
    </w:p>
    <w:p w14:paraId="5F7E3566" w14:textId="041A66FE" w:rsidR="00796919" w:rsidRPr="00F31807" w:rsidRDefault="00796919" w:rsidP="00F31807">
      <w:pPr>
        <w:pStyle w:val="Prrafodelista"/>
        <w:numPr>
          <w:ilvl w:val="0"/>
          <w:numId w:val="41"/>
        </w:numPr>
        <w:spacing w:before="0" w:after="0"/>
      </w:pPr>
      <w:r>
        <w:t>El entorno Java usa NetBeans; los archivos del proyecto no fijan la versión del IDE.</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r w:rsidRPr="00621C30">
              <w:rPr>
                <w:sz w:val="20"/>
                <w:szCs w:val="20"/>
              </w:rPr>
              <w:t>Ram</w:t>
            </w:r>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r w:rsidR="00CF29F4" w:rsidRPr="00621C30">
              <w:rPr>
                <w:sz w:val="20"/>
                <w:szCs w:val="20"/>
              </w:rPr>
              <w:t>ssd</w:t>
            </w:r>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Sistema operativo de escritorio indicado como entorno de desarrollo del proyecto.</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11 figura como entorno de desarrollo. Los archivos del proyecto no fijan la versión de actualización del sistema operativo.</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Versión: no declarada en los archivos del proyecto.</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Versión del IDE: no declarada.</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 https://netbeans.apache.org/</w:t>
            </w:r>
            <w:hyperlink r:id="rId15" w:history="1">
              <w:r w:rsidRPr="008B4168">
                <w:rPr>
                  <w:rStyle w:val="Hipervnculo"/>
                </w:rPr>
                <w:t xml:space="preserve"/>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Desarrollar y depurar los módulos Java del proyecto.</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IDE empleado para los proyectos Java; el repositorio no fija su versión.</w:t>
            </w:r>
            <w:r w:rsidR="000E6630" w:rsidRPr="008B4168">
              <w:t/>
            </w:r>
            <w:r w:rsidRPr="008B4168">
              <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r w:rsidRPr="008B4168">
              <w:t>Power</w:t>
            </w:r>
            <w:r w:rsidRPr="008B4168">
              <w:t xml:space="preserve"> </w:t>
            </w:r>
            <w:r w:rsidRPr="008B4168">
              <w:t>Designer</w:t>
            </w:r>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Jakarta RESTful Web Services / Jersey</w:t>
            </w:r>
            <w:r w:rsidRPr="008B4168">
              <w:t/>
            </w:r>
            <w:r w:rsidRPr="008B4168">
              <w:t xml:space="preserve"/>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Backend Java 17; Jakarta REST API 3.1.0; Jersey 3.1.5; Servlet 6.0.0; clientes Java release 11.</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https://jakarta.ee/specifications/restful-ws/3.1/</w:t>
            </w:r>
            <w:hyperlink r:id="rId16" w:history="1">
              <w:r w:rsidRPr="008B4168">
                <w:t/>
              </w:r>
            </w:hyperlink>
            <w:r w:rsidRPr="008B4168">
              <w:t xml:space="preserve"/>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componentes de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no aplica al proyecto.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JAX-RS define endpoints REST; Jersey implementa el servidor y la serialización JSON.</w:t>
            </w:r>
            <w:r w:rsidRPr="008B4168">
              <w:t/>
            </w:r>
            <w:r w:rsidRPr="008B4168">
              <w:t xml:space="preserve"/>
            </w:r>
            <w:r w:rsidRPr="008B4168">
              <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Exponer y ejecutar el backend REST JSON empaquetado como WAR.</w:t>
            </w:r>
            <w:r w:rsidRPr="008B4168">
              <w:t/>
            </w:r>
            <w:r w:rsidRPr="008B4168">
              <w:t xml:space="preserve"/>
            </w:r>
            <w:r w:rsidRPr="008B4168">
              <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7.2026.10</w:t>
            </w:r>
            <w:r w:rsidRPr="008B4168">
              <w:t/>
            </w:r>
            <w:r w:rsidRPr="008B4168">
              <w:t xml:space="preserve"/>
            </w:r>
            <w:r w:rsidRPr="008B4168">
              <w:t/>
            </w:r>
            <w:r w:rsidRPr="008B4168">
              <w:t xml:space="preserve"/>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https://www.payara.fish/</w:t>
            </w:r>
            <w:hyperlink r:id="rId17" w:history="1">
              <w:r w:rsidRPr="008B4168">
                <w:rPr>
                  <w:rStyle w:val="Hipervnculo"/>
                </w:rPr>
                <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Jakarta EE que ejecuta aplicaciones web empaquetadas como WAR.</w:t>
            </w:r>
            <w:r w:rsidRPr="008B4168">
              <w:t/>
            </w:r>
            <w:r w:rsidRPr="008B4168">
              <w:t xml:space="preserve"/>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y ejecutar el backend del proyecto; la configuración local usa Payara Server 7.2026.10.</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 no interactúa con bases de datos. La comunicación con el backend se realiza por HTTP.</w:t>
      </w:r>
      <w:r w:rsidR="000E6630">
        <w:t xml:space="preserve"/>
      </w:r>
      <w:r w:rsidR="000E6630" w:rsidRPr="00850009">
        <w:t xml:space="preserve"/>
      </w:r>
      <w:r w:rsidR="009E01C9" w:rsidRPr="009E01C9">
        <w:t/>
      </w:r>
    </w:p>
    <w:p w14:paraId="3CBBF311" w14:textId="0CC979B5" w:rsidR="009E01C9" w:rsidRDefault="009E01C9" w:rsidP="00850009">
      <w:pPr>
        <w:pStyle w:val="Prrafodelista"/>
        <w:numPr>
          <w:ilvl w:val="0"/>
          <w:numId w:val="24"/>
        </w:numPr>
      </w:pPr>
      <w:r>
        <w:t>Intercambio de datos: Los cuatro clientes consumen endpoints REST sobre HTTP/HTTPS; el backend está implementado con Jakarta REST y Jersey.</w:t>
      </w:r>
    </w:p>
    <w:p w14:paraId="7EC554F1" w14:textId="5EB04971" w:rsidR="000E0F5E" w:rsidRPr="00850009" w:rsidRDefault="009E01C9" w:rsidP="00850009">
      <w:pPr>
        <w:pStyle w:val="Prrafodelista"/>
        <w:numPr>
          <w:ilvl w:val="0"/>
          <w:numId w:val="24"/>
        </w:numPr>
      </w:pPr>
      <w:r>
        <w:t>Formato de datos: Solicitudes y respuestas REST usan JSON; las solicitudes de conversión incluyen token en la propiedad token del cuerpo JSON.</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pPr>
        <w:pStyle w:val="Ttulo3"/>
      </w:pPr>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r w:rsidRPr="008B4168">
              <w:rPr>
                <w:rFonts w:ascii="Calibri" w:hAnsi="Calibri" w:cstheme="minorHAnsi"/>
                <w:sz w:val="22"/>
                <w:szCs w:val="22"/>
              </w:rPr>
              <w:t>login</w:t>
            </w:r>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pPr>
      <w:bookmarkStart w:id="65" w:name="_Toc83812961"/>
      <w:r w:rsidRPr="008B4168">
        <w:rPr/>
        <w:t xml:space="preserve">Tabla </w:t>
      </w:r>
      <w:r w:rsidRPr="008B4168">
        <w:rPr/>
        <w:fldChar w:fldCharType="begin"/>
      </w:r>
      <w:r w:rsidRPr="008B4168">
        <w:rPr/>
        <w:instrText xml:space="preserve"> SEQ Tabla \* ARABIC </w:instrText>
      </w:r>
      <w:r w:rsidRPr="008B4168">
        <w:rPr/>
        <w:fldChar w:fldCharType="separate"/>
      </w:r>
      <w:r w:rsidR="00B6784F" w:rsidRPr="008B4168">
        <w:rPr>
          <w:noProof/>
        </w:rPr>
        <w:t>18</w:t>
      </w:r>
      <w:r w:rsidRPr="008B4168">
        <w:rPr/>
        <w:fldChar w:fldCharType="end"/>
      </w:r>
      <w:r w:rsidRPr="008B4168">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pPr>
            <w:r w:rsidRPr="008B4168">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pPr>
            <w:r w:rsidRPr="008B4168">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pPr>
            <w:r w:rsidRPr="008B4168">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pPr>
            <w:r w:rsidRPr="008B4168">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pPr>
            <w:r w:rsidRPr="008B4168">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Autenticar</w:t>
            </w:r>
            <w:r w:rsidR="008E061F" w:rsidRPr="008B4168">
              <w:rPr/>
              <w:t xml:space="preserve"> Cliente</w:t>
            </w:r>
            <w:r w:rsidRPr="008B4168">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pPr>
            <w:r w:rsidRPr="008B4168">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pPr>
            <w:r w:rsidRPr="008B4168">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pPr>
            <w:r w:rsidRPr="008B4168">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pPr>
            <w:r w:rsidRPr="008B4168">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pPr>
            <w:r w:rsidRPr="008B4168">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pPr>
            <w:r w:rsidRPr="008B4168">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pPr>
            <w:r w:rsidRPr="008B4168">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pPr>
            <w:r w:rsidRPr="008B4168">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pPr>
            <w:r w:rsidRPr="008B4168">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pPr>
            <w:r w:rsidRPr="008B4168">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Las unidades disponibles para la conversión son:</w:t>
            </w:r>
            <w:r w:rsidR="00567A69" w:rsidRPr="00906062">
              <w:rPr>
                <w:rFonts w:ascii="Verdana" w:hAnsi="Verdana" w:cstheme="minorHAnsi"/>
              </w:rPr>
              <w:t xml:space="preserve"> </w:t>
            </w:r>
            <w:r w:rsidRPr="00906062">
              <w:rPr>
                <w:rFonts w:ascii="Verdana" w:hAnsi="Verdana" w:cstheme="minorHAnsi"/>
              </w:rPr>
              <w:t>metros, pies, centímetros, yardas y millas</w:t>
            </w:r>
          </w:p>
        </w:tc>
      </w:tr>
    </w:tbl>
    <w:p w14:paraId="3E876876" w14:textId="36E26D5B" w:rsidR="00420D9E" w:rsidRPr="00906062" w:rsidRDefault="00580C62" w:rsidP="00580C62">
      <w:pPr>
        <w:pStyle w:val="Descripcin"/>
        <w:rPr>
          <w:rFonts w:ascii="Verdana" w:hAnsi="Verdana" w:cstheme="minorHAnsi"/>
        </w:rPr>
      </w:pPr>
      <w:bookmarkStart w:id="69" w:name="_Toc83812964"/>
      <w:r w:rsidRPr="00906062">
        <w:rPr/>
        <w:t xml:space="preserve">Tabla </w:t>
      </w:r>
      <w:r w:rsidRPr="00906062">
        <w:rPr/>
        <w:fldChar w:fldCharType="begin"/>
      </w:r>
      <w:r w:rsidRPr="00906062">
        <w:rPr/>
        <w:instrText xml:space="preserve"> SEQ Tabla \* ARABIC </w:instrText>
      </w:r>
      <w:r w:rsidRPr="00906062">
        <w:rPr/>
        <w:fldChar w:fldCharType="separate"/>
      </w:r>
      <w:r w:rsidR="00B6784F" w:rsidRPr="00906062">
        <w:rPr>
          <w:noProof/>
        </w:rPr>
        <w:t>21</w:t>
      </w:r>
      <w:r w:rsidRPr="00906062">
        <w:rPr/>
        <w:fldChar w:fldCharType="end"/>
      </w:r>
      <w:r w:rsidRPr="00906062">
        <w:rPr/>
        <w:t>.</w:t>
      </w:r>
      <w:bookmarkEnd w:id="69"/>
      <w:r w:rsidR="008E061F" w:rsidRPr="00906062">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rPr>
            </w:pPr>
            <w:r w:rsidRPr="00906062">
              <w:rPr>
                <w:rFonts w:ascii="Verdana" w:hAnsi="Verdana" w:cstheme="minorHAnsi"/>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rPr>
            </w:pPr>
            <w:r w:rsidRPr="00906062">
              <w:rPr>
                <w:rFonts w:ascii="Verdana" w:hAnsi="Verdana" w:cstheme="minorHAnsi"/>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rPr>
      </w:pPr>
      <w:bookmarkStart w:id="70" w:name="_Toc83812965"/>
      <w:r w:rsidRPr="00906062">
        <w:rPr/>
        <w:t xml:space="preserve">Tabla </w:t>
      </w:r>
      <w:r w:rsidRPr="00906062">
        <w:rPr/>
        <w:fldChar w:fldCharType="begin"/>
      </w:r>
      <w:r w:rsidRPr="00906062">
        <w:rPr/>
        <w:instrText xml:space="preserve"> SEQ Tabla \* ARABIC </w:instrText>
      </w:r>
      <w:r w:rsidRPr="00906062">
        <w:rPr/>
        <w:fldChar w:fldCharType="separate"/>
      </w:r>
      <w:r w:rsidR="00B6784F" w:rsidRPr="00906062">
        <w:rPr>
          <w:noProof/>
        </w:rPr>
        <w:t>22</w:t>
      </w:r>
      <w:r w:rsidRPr="00906062">
        <w:rPr/>
        <w:fldChar w:fldCharType="end"/>
      </w:r>
      <w:r w:rsidRPr="00906062">
        <w:rPr/>
        <w:t xml:space="preserve">. </w:t>
      </w:r>
      <w:bookmarkEnd w:id="70"/>
      <w:r w:rsidR="008E061F" w:rsidRPr="00906062">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rPr>
            </w:pPr>
            <w:r w:rsidRPr="00906062">
              <w:rPr>
                <w:rFonts w:ascii="Verdana" w:hAnsi="Verdana" w:cstheme="minorHAnsi"/>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906062">
              <w:rPr>
                <w:rFonts w:ascii="Verdana" w:hAnsi="Verdana" w:cstheme="minorHAnsi"/>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rPr>
            </w:pPr>
            <w:r w:rsidRPr="00906062">
              <w:rPr>
                <w:rFonts w:ascii="Verdana" w:hAnsi="Verdana" w:cstheme="minorHAnsi"/>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06062">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rPr>
            </w:pPr>
            <w:r w:rsidRPr="00906062">
              <w:rPr>
                <w:rFonts w:ascii="Verdana" w:hAnsi="Verdana" w:cstheme="minorHAnsi"/>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Las unidades disponibles para la conversión son:</w:t>
            </w:r>
            <w:r w:rsidR="00567A69" w:rsidRPr="00906062">
              <w:rPr>
                <w:rFonts w:ascii="Verdana" w:hAnsi="Verdana" w:cstheme="minorHAnsi"/>
              </w:rPr>
              <w:t xml:space="preserve"> </w:t>
            </w:r>
            <w:r w:rsidR="00567A69" w:rsidRPr="00906062">
              <w:rPr>
                <w:rFonts w:ascii="Verdana" w:hAnsi="Verdana" w:cstheme="minorHAnsi"/>
              </w:rPr>
              <w:t>farenheit</w:t>
            </w:r>
            <w:r w:rsidR="00567A69" w:rsidRPr="00906062">
              <w:rPr>
                <w:rFonts w:ascii="Verdana" w:hAnsi="Verdana" w:cstheme="minorHAnsi"/>
              </w:rPr>
              <w:t xml:space="preserve">, kelvin, Celsius, newton y </w:t>
            </w:r>
            <w:r w:rsidR="00567A69" w:rsidRPr="00906062">
              <w:rPr>
                <w:rFonts w:ascii="Verdana" w:hAnsi="Verdana" w:cstheme="minorHAnsi"/>
              </w:rPr>
              <w:t>reaumur</w:t>
            </w:r>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GR09 “Conversión de Unidades Monster” se describen los requisitos no funcionales de la variante implementada.</w:t>
      </w:r>
      <w:r w:rsidR="00D32C4F" w:rsidRPr="009B58DD">
        <w:t xml:space="preserve"/>
      </w:r>
      <w:r w:rsidR="003B410B" w:rsidRPr="009B58DD">
        <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r>
              <w:t>Protocolo de Arquitectura (RESTful)</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servidor expone endpoints REST sobre HTTP/HTTPS con cargas JSON y códigos de estado HTTP estándar.</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backend se compila con Java 17, Jakarta REST API 3.1.0, Jersey 3.1.5 y Servlet 6.0.0; los clientes Java usan release 11.</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proyecto Java usa NetBeans y Apache Maven; los archivos del proyecto no fijan versión 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29. Requerimiento no funcional Servidor de Aplicaciones</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
      </w:r>
      <w:r w:rsidRPr="00F74B5D">
        <w:rPr>
          <w:b/>
          <w:bCs/>
          <w:i w:val="0"/>
          <w:iCs w:val="0"/>
        </w:rPr>
        <w:fldChar w:fldCharType="end"/>
      </w:r>
      <w:r w:rsidRPr="00F74B5D">
        <w:rPr>
          <w:b/>
          <w:bCs/>
          <w:i w:val="0"/>
          <w:iCs w:val="0"/>
        </w:rPr>
        <w:t xml:space="preserve"/>
      </w:r>
      <w:bookmarkEnd w:id="77"/>
      <w:r w:rsidR="00567A69" w:rsidRPr="00F74B5D">
        <w:rPr>
          <w:b/>
          <w:bCs/>
          <w:i w:val="0"/>
          <w:iCs w:val="0"/>
        </w:rPr>
        <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backend se despliega como WAR en Payara Server 7.2026.10.</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Cada solicitud de conversión incluye el token en la propiedad token del cuerpo JSON; el backend lo valida en memoria.</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t>Portabilidad. Los clientes consumen endpoints REST mediante HTTP y JSON, sin depender del lenguaje de programación del cliente.</w:t>
      </w:r>
    </w:p>
    <w:p w14:paraId="211937A5" w14:textId="6D351445" w:rsidR="00BD2194" w:rsidRPr="00A46F65" w:rsidRDefault="00BD2194" w:rsidP="00A46F65">
      <w:r w:rsidRPr="002C3FB8">
        <w:rPr>
          <w:b/>
          <w:bCs/>
        </w:rPr>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r w:rsidRPr="008A331E">
        <w:rPr>
          <w:lang w:val="es-EC"/>
        </w:rPr>
        <w:t>login</w:t>
      </w:r>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r>
        <w:rPr>
          <w:b/>
          <w:bCs/>
        </w:rPr>
        <w:t>touch</w:t>
      </w:r>
      <w:r>
        <w:rPr>
          <w:b/>
          <w:bCs/>
        </w:rPr>
        <w:t>):</w:t>
      </w:r>
      <w:r w:rsidR="006018F0" w:rsidRPr="00850009">
        <w:t xml:space="preserve"> </w:t>
      </w:r>
      <w:r>
        <w:t xml:space="preserve">Necesarios para interactuar con el sistema, tipear los valores a </w:t>
      </w:r>
      <w:r>
        <w:t>convertir ,</w:t>
      </w:r>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r>
        <w:t>Los cuatro clientes se comunican con el servidor mediante endpoints REST e intercambian JSON; el token de conversión viaja en el cuerpo de la solicitud.</w:t>
      </w:r>
    </w:p>
    <w:p w14:paraId="220CFAF8" w14:textId="4A6EDACE" w:rsidR="006018F0" w:rsidRPr="00850009" w:rsidRDefault="006018F0" w:rsidP="00F106AD">
      <w:pPr>
        <w:pStyle w:val="Ttulo3"/>
      </w:pPr>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2"/>
      </w:pPr>
      <w:r>
        <w:t>11. Recomendaciones</w:t>
      </w:r>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Es importante mantener un control de versionamiento en los endpoints de la API REST. Cualquier modificación en los parámetros o rutas del servidor requiere actualización en el código de los cuatro clientes para evitar fallos en la comunicación.</w:t>
      </w:r>
    </w:p>
    <w:p w14:paraId="36D42516" w14:textId="30CCED78" w:rsidR="00BE4BCE" w:rsidRPr="00850009" w:rsidRDefault="00BE4BCE" w:rsidP="006141C5">
      <w:pPr>
        <w:pStyle w:val="Ttulo2"/>
      </w:pPr>
      <w:r>
        <w:t>10. Conclusiones</w:t>
      </w:r>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2"/>
        <w:rPr>
          <w:rFonts w:cstheme="minorHAnsi"/>
        </w:rPr>
      </w:pPr>
      <w:r>
        <w:t>12. Bibliografía</w:t>
      </w:r>
    </w:p>
    <w:p>
      <w:r>
        <w:t>1. IEEE Computer Society. (1998). IEEE Recommended Practice for Software Requirements Specifications (IEEE Std 830-1998).</w:t>
      </w:r>
    </w:p>
    <w:p>
      <w:r>
        <w:t>2. Fielding, R. (2000). Architectural Styles and the Design of Network-based Software Architectures (REST). University of California, Irvine.</w:t>
      </w:r>
    </w:p>
    <w:p>
      <w:r>
        <w:t>3. Eclipse Foundation. Jakarta RESTful Web Services 3.1. https://jakarta.ee/specifications/restful-ws/3.1/</w:t>
      </w:r>
    </w:p>
    <w:p>
      <w:r>
        <w:t>4. Universidad de las Fuerzas Armadas ESPE. (2026). Guía de Prácticas y Talleres - Arquitectura de Software. Sangolquí, Ecuador.</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Viche Castillo, Julio Enrique; Murillo Medina, Gabriel Omar</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