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r w:rsidR="0030127C">
                              <w:rPr>
                                <w:sz w:val="44"/>
                                <w:szCs w:val="44"/>
                              </w:rPr>
                              <w:t xml:space="preserve">ESPECIFICACIÓN DE REQUERIMIENTOS DE SOFTWARE PARA SOA CON REST EN .NET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r w:rsidR="0030127C">
                        <w:rPr>
                          <w:sz w:val="44"/>
                          <w:szCs w:val="44"/>
                        </w:rPr>
                        <w:t xml:space="preserve">ESPECIFICACIÓN DE REQUERIMIENTOS DE SOFTWARE PARA SOA CON REST EN .NET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REST usa ASP.NET Core Web API con controladores y Kestrel; Microsoft.AspNetCore.OpenApi está en versión 10.0.12.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REST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REST usa ASP.NET Core 10 Web API con controladores y Kestrel; Microsoft.AspNetCore.OpenApi 10.0.12 documenta la API.</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 Web API</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Microsoft.AspNetCore.OpenApi 10.0.12.</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https://learn.microsoft.com/en-us/aspnet/core/web-api/?view=aspnetcore-10.0</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Web API implementa endpoints REST con controladores y respuestas JSON.</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backend REST sobre Kestrel y documentar la API con OpenAPI 10.0.12.</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endpoints REST sobre HTTP/HTTPS del servidor ASP.NET Core Web API.</w:t>
      </w:r>
    </w:p>
    <w:p w14:paraId="7EC554F1" w14:textId="5EB04971" w:rsidR="000E0F5E" w:rsidRPr="00850009" w:rsidRDefault="009E01C9" w:rsidP="00850009">
      <w:pPr>
        <w:pStyle w:val="Prrafodelista"/>
        <w:numPr>
          <w:ilvl w:val="0"/>
          <w:numId w:val="24"/>
        </w:numPr>
      </w:pPr>
      <w:r>
        <w:t>Formato de datos: Solicitudes y respuestas REST usan JSON; las solicitudes de conversión incluyen token en la propiedad token del cuerpo JSON.</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Pr="00906062">
              <w:rPr>
                <w:rFonts w:ascii="Verdana" w:hAnsi="Verdana" w:cstheme="minorHAnsi"/>
              </w:rPr>
              <w:t>metros, pies, centímetros, yardas y millas</w:t>
            </w:r>
          </w:p>
        </w:tc>
      </w:tr>
    </w:tbl>
    <w:p w14:paraId="3E876876" w14:textId="36E26D5B" w:rsidR="00420D9E" w:rsidRPr="00906062" w:rsidRDefault="00580C62" w:rsidP="00580C62">
      <w:pPr>
        <w:pStyle w:val="Descripcin"/>
        <w:rPr>
          <w:rFonts w:ascii="Verdana" w:hAnsi="Verdana"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rPr>
            </w:pPr>
            <w:r w:rsidRPr="00906062">
              <w:rPr>
                <w:rFonts w:ascii="Verdana" w:hAnsi="Verdana"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906062">
              <w:rPr>
                <w:rFonts w:ascii="Verdana" w:hAnsi="Verdana"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00567A69" w:rsidRPr="00906062">
              <w:rPr>
                <w:rFonts w:ascii="Verdana" w:hAnsi="Verdana" w:cstheme="minorHAnsi"/>
              </w:rPr>
              <w:t>farenheit</w:t>
            </w:r>
            <w:r w:rsidR="00567A69" w:rsidRPr="00906062">
              <w:rPr>
                <w:rFonts w:ascii="Verdana" w:hAnsi="Verdana" w:cstheme="minorHAnsi"/>
              </w:rPr>
              <w:t xml:space="preserve">, kelvin, Celsius, newton y </w:t>
            </w:r>
            <w:r w:rsidR="00567A69" w:rsidRPr="00906062">
              <w:rPr>
                <w:rFonts w:ascii="Verdana" w:hAnsi="Verdana"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endpoints REST sobre HTTP/HTTPS mediante ASP.NET Core Web API con cargas JSON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el cliente WPF usa net10.0-windows. Microsoft.AspNetCore.OpenApi está en versión 10.0.12.</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solicitud de conversión incluye el token en la propiedad token del cuerpo JSON; el backend lo valida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endpoints REST mediante HTTP y JSON,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endpoints REST e intercambian JSON; el token de conversión viaja en el cuerpo de la solicitud.</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Viche Castillo, Julio Enrique; Murillo Medina, Gabriel Omar</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