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.NET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Visual Studio 2022 como IDE y sin uso de base de datos (SINBDD). La arquitectura es SOA (Service Oriented Architecture) usando Servicios Web REST con ASP.NET Core Web API.</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arquitectura RESTful sobre HTTP en .NET,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Servidor Kestrel integrado en ASP.NET Core y la arquitectura es ASP.NET Core Web API.</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Visual Studio 2022.</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la arquitectura RESTful sobre HTTP/HTTPS.</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JSON, de acuerdo con la especificación de endpoints REST.</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proofErr w:type="spellStart"/>
            <w:r w:rsidR="00567A69" w:rsidRPr="00906062">
              <w:rPr>
                <w:rFonts w:ascii="Calibri" w:hAnsi="Calibri" w:cstheme="minorHAnsi"/>
              </w:rPr>
              <w:t>farenheit</w:t>
            </w:r>
            <w:proofErr w:type="spellEnd"/>
            <w:r w:rsidR="00567A69" w:rsidRPr="00906062">
              <w:rPr>
                <w:rFonts w:ascii="Calibri" w:hAnsi="Calibri" w:cstheme="minorHAnsi"/>
              </w:rPr>
              <w:t xml:space="preserve">, kelvin, Celsius, newton y </w:t>
            </w:r>
            <w:proofErr w:type="spellStart"/>
            <w:r w:rsidR="00567A69" w:rsidRPr="00906062">
              <w:rPr>
                <w:rFonts w:ascii="Calibri" w:hAnsi="Calibri"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rPr>
                <w:rFonts w:ascii="Arial" w:hAnsi="Arial"/>
                <w:b/>
                <w:color w:val="FFFFFF" w:themeColor="background1"/>
              </w:rP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arquitectura RESTful sobre HTTP/HTTPS utilizando ASP.NET Core Web API, retornando cargas estructuradas en formato JSON.</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C# 12 sobre la plataforma .NET 8 o 9 LTS mediante controladores ASP.NET Core ([ApiController], [Route]) o Minimal APIs.</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debe ser construido y estructurado utilizando Microsoft Visual Studio 2022 o Visual Studio Code con el SDK oficial de .NET.</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debe realizarse obligatoriamente sobre el servidor web Kestrel multiplataforma de alto rendimiento.</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endpoints REST. Solo procesará peticiones que incluyan un token de autenticación válido en la cabecera HTTP Authorization: Bearer validado por middleware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RESTful APIs sobre HTTP, el sistema garantiza que cualquier cliente pueda consumir los servicios mediante el intercambio de cargas JSON,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REST / JSON y respetando los contratos y endpoints documentados.</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