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E3EC2" w14:textId="77777777" w:rsidR="00E33188" w:rsidRPr="00E33188" w:rsidRDefault="00E33188" w:rsidP="00E33188">
      <w:pPr>
        <w:spacing w:line="480" w:lineRule="auto"/>
        <w:ind w:firstLine="720"/>
        <w:jc w:val="both"/>
      </w:pPr>
      <w:r w:rsidRPr="00E33188">
        <w:t>The case study of Blackboard Learn using the Strangler Pattern in Chapter 13 of the course text provides a detailed examination of how the educational technology company tackled the challenge of modernizing its legacy platform. This transformation was undertaken using the Strangler Pattern, a method that allows for the gradual replacement of an existing system's components with new implementations, thereby minimizing risk and disruption to ongoing operations.</w:t>
      </w:r>
    </w:p>
    <w:p w14:paraId="5BFA8379" w14:textId="77777777" w:rsidR="00E33188" w:rsidRPr="00E33188" w:rsidRDefault="00E33188" w:rsidP="00E33188">
      <w:pPr>
        <w:spacing w:line="480" w:lineRule="auto"/>
        <w:ind w:firstLine="720"/>
        <w:jc w:val="both"/>
      </w:pPr>
      <w:r w:rsidRPr="00E33188">
        <w:t>The primary focus of Blackboard's initiative was to transition from a monolithic software architecture to a more flexible microservices architecture. This was necessitated by the increasing difficulty in maintaining and upgrading their existing system, which was not only cumbersome but also slow to adapt to the changing needs of its user base. The Strangler Pattern offered a solution by enabling Blackboard to build new functionality as separate services, which could then be integrated with the old system over time.</w:t>
      </w:r>
    </w:p>
    <w:p w14:paraId="3492A17C" w14:textId="77777777" w:rsidR="00E33188" w:rsidRPr="00E33188" w:rsidRDefault="00E33188" w:rsidP="00E33188">
      <w:pPr>
        <w:spacing w:line="480" w:lineRule="auto"/>
        <w:ind w:firstLine="360"/>
        <w:jc w:val="both"/>
      </w:pPr>
      <w:r w:rsidRPr="00E33188">
        <w:t>The execution of this strategy involved several key phases:</w:t>
      </w:r>
    </w:p>
    <w:p w14:paraId="7849D46E" w14:textId="77777777" w:rsidR="00E33188" w:rsidRPr="00E33188" w:rsidRDefault="00E33188" w:rsidP="00E33188">
      <w:pPr>
        <w:numPr>
          <w:ilvl w:val="0"/>
          <w:numId w:val="1"/>
        </w:numPr>
        <w:tabs>
          <w:tab w:val="num" w:pos="720"/>
        </w:tabs>
        <w:spacing w:line="480" w:lineRule="auto"/>
        <w:jc w:val="both"/>
      </w:pPr>
      <w:r w:rsidRPr="00E33188">
        <w:rPr>
          <w:b/>
          <w:bCs/>
        </w:rPr>
        <w:t xml:space="preserve">Identification of </w:t>
      </w:r>
      <w:proofErr w:type="spellStart"/>
      <w:r w:rsidRPr="00E33188">
        <w:rPr>
          <w:b/>
          <w:bCs/>
        </w:rPr>
        <w:t>Stranglable</w:t>
      </w:r>
      <w:proofErr w:type="spellEnd"/>
      <w:r w:rsidRPr="00E33188">
        <w:rPr>
          <w:b/>
          <w:bCs/>
        </w:rPr>
        <w:t xml:space="preserve"> Components</w:t>
      </w:r>
      <w:r w:rsidRPr="00E33188">
        <w:t>: Blackboard had to identify independent or loosely coupled features within the monolithic structure that could be redeveloped into microservices without necessitating a complete overhaul at once.</w:t>
      </w:r>
    </w:p>
    <w:p w14:paraId="43677D9E" w14:textId="77777777" w:rsidR="00E33188" w:rsidRPr="00E33188" w:rsidRDefault="00E33188" w:rsidP="00E33188">
      <w:pPr>
        <w:numPr>
          <w:ilvl w:val="0"/>
          <w:numId w:val="1"/>
        </w:numPr>
        <w:tabs>
          <w:tab w:val="num" w:pos="720"/>
        </w:tabs>
        <w:spacing w:line="480" w:lineRule="auto"/>
        <w:jc w:val="both"/>
      </w:pPr>
      <w:r w:rsidRPr="00E33188">
        <w:rPr>
          <w:b/>
          <w:bCs/>
        </w:rPr>
        <w:t>Incremental Replacement</w:t>
      </w:r>
      <w:r w:rsidRPr="00E33188">
        <w:t>: By gradually replacing these components, Blackboard could test and refine each microservice individually, ensuring stability and functionality before moving on to the next component.</w:t>
      </w:r>
    </w:p>
    <w:p w14:paraId="744AE166" w14:textId="77777777" w:rsidR="00E33188" w:rsidRPr="00E33188" w:rsidRDefault="00E33188" w:rsidP="00E33188">
      <w:pPr>
        <w:numPr>
          <w:ilvl w:val="0"/>
          <w:numId w:val="1"/>
        </w:numPr>
        <w:tabs>
          <w:tab w:val="num" w:pos="720"/>
        </w:tabs>
        <w:spacing w:line="480" w:lineRule="auto"/>
        <w:jc w:val="both"/>
      </w:pPr>
      <w:r w:rsidRPr="00E33188">
        <w:rPr>
          <w:b/>
          <w:bCs/>
        </w:rPr>
        <w:t>Running in Parallel</w:t>
      </w:r>
      <w:r w:rsidRPr="00E33188">
        <w:t>: Throughout the transition, the new system components were run alongside the legacy system. This parallel running allowed for continuous feedback and adjustment, ensuring that any issues could be addressed without affecting the overall system performance.</w:t>
      </w:r>
    </w:p>
    <w:p w14:paraId="77B5FF6F" w14:textId="77777777" w:rsidR="00E33188" w:rsidRPr="00E33188" w:rsidRDefault="00E33188" w:rsidP="00E33188">
      <w:pPr>
        <w:spacing w:line="480" w:lineRule="auto"/>
        <w:ind w:firstLine="720"/>
        <w:jc w:val="both"/>
      </w:pPr>
      <w:r w:rsidRPr="00E33188">
        <w:lastRenderedPageBreak/>
        <w:t>One of the pivotal lessons from this case study is the importance of maintaining operational continuity while implementing major system changes. By allowing the old and new components to coexist, Blackboard minimized risks associated with system failures, which could affect user experience and client satisfaction. Furthermore, the incremental approach enabled the team to gather feedback and iterate on their developments in real-time, ensuring that each service enhancement was aligned with user needs and business goals.</w:t>
      </w:r>
    </w:p>
    <w:p w14:paraId="1C154F6B" w14:textId="77777777" w:rsidR="00E33188" w:rsidRPr="00E33188" w:rsidRDefault="00E33188" w:rsidP="00E33188">
      <w:pPr>
        <w:spacing w:line="480" w:lineRule="auto"/>
        <w:ind w:firstLine="720"/>
        <w:jc w:val="both"/>
      </w:pPr>
      <w:r w:rsidRPr="00E33188">
        <w:t>Another significant lesson is the value of flexibility in redevelopment projects. By not committing to a complete overhaul from the outset, Blackboard was able to adapt its strategies based on evolving technological landscapes and emerging business requirements. This adaptability is crucial in maintaining relevance and competitiveness in the fast-paced educational technology sector.</w:t>
      </w:r>
    </w:p>
    <w:p w14:paraId="78948CB7" w14:textId="77777777" w:rsidR="00E33188" w:rsidRPr="00E33188" w:rsidRDefault="00E33188" w:rsidP="00E33188">
      <w:pPr>
        <w:spacing w:line="480" w:lineRule="auto"/>
        <w:ind w:firstLine="720"/>
        <w:jc w:val="both"/>
      </w:pPr>
      <w:r w:rsidRPr="00E33188">
        <w:t>In conclusion, the Blackboard Learn case study using the Strangler Pattern illuminates a pragmatic approach to software modernization. It shows how companies can navigate the challenges of updating legacy systems with minimal disruption, while progressively enhancing functionality and performance. This case study serves as a valuable blueprint for similar modernization efforts in the software industry, offering insights into planning, executing, and managing the lifecycle of a redevelopment project effectively.</w:t>
      </w:r>
    </w:p>
    <w:p w14:paraId="451E51AE" w14:textId="318A9E05" w:rsidR="00507282" w:rsidRPr="00437622" w:rsidRDefault="00507282" w:rsidP="00437622"/>
    <w:sectPr w:rsidR="00507282" w:rsidRPr="00437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52D53"/>
    <w:multiLevelType w:val="multilevel"/>
    <w:tmpl w:val="2A3E03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53411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22"/>
    <w:rsid w:val="000A21C7"/>
    <w:rsid w:val="00437622"/>
    <w:rsid w:val="00507282"/>
    <w:rsid w:val="00952DF0"/>
    <w:rsid w:val="00BB75FA"/>
    <w:rsid w:val="00CF0A90"/>
    <w:rsid w:val="00E3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67FE"/>
  <w15:chartTrackingRefBased/>
  <w15:docId w15:val="{2716D828-338F-41C1-A4B4-18C48559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45914">
      <w:bodyDiv w:val="1"/>
      <w:marLeft w:val="0"/>
      <w:marRight w:val="0"/>
      <w:marTop w:val="0"/>
      <w:marBottom w:val="0"/>
      <w:divBdr>
        <w:top w:val="none" w:sz="0" w:space="0" w:color="auto"/>
        <w:left w:val="none" w:sz="0" w:space="0" w:color="auto"/>
        <w:bottom w:val="none" w:sz="0" w:space="0" w:color="auto"/>
        <w:right w:val="none" w:sz="0" w:space="0" w:color="auto"/>
      </w:divBdr>
    </w:div>
    <w:div w:id="491214379">
      <w:bodyDiv w:val="1"/>
      <w:marLeft w:val="0"/>
      <w:marRight w:val="0"/>
      <w:marTop w:val="0"/>
      <w:marBottom w:val="0"/>
      <w:divBdr>
        <w:top w:val="none" w:sz="0" w:space="0" w:color="auto"/>
        <w:left w:val="none" w:sz="0" w:space="0" w:color="auto"/>
        <w:bottom w:val="none" w:sz="0" w:space="0" w:color="auto"/>
        <w:right w:val="none" w:sz="0" w:space="0" w:color="auto"/>
      </w:divBdr>
    </w:div>
    <w:div w:id="947084706">
      <w:bodyDiv w:val="1"/>
      <w:marLeft w:val="0"/>
      <w:marRight w:val="0"/>
      <w:marTop w:val="0"/>
      <w:marBottom w:val="0"/>
      <w:divBdr>
        <w:top w:val="none" w:sz="0" w:space="0" w:color="auto"/>
        <w:left w:val="none" w:sz="0" w:space="0" w:color="auto"/>
        <w:bottom w:val="none" w:sz="0" w:space="0" w:color="auto"/>
        <w:right w:val="none" w:sz="0" w:space="0" w:color="auto"/>
      </w:divBdr>
    </w:div>
    <w:div w:id="12712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Cruz</dc:creator>
  <cp:keywords/>
  <dc:description/>
  <cp:lastModifiedBy>Julio Cruz</cp:lastModifiedBy>
  <cp:revision>1</cp:revision>
  <dcterms:created xsi:type="dcterms:W3CDTF">2024-11-23T20:14:00Z</dcterms:created>
  <dcterms:modified xsi:type="dcterms:W3CDTF">2024-11-23T20:41:00Z</dcterms:modified>
</cp:coreProperties>
</file>