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Ian Araujo Ramos Jares</w:t>
      </w:r>
    </w:p>
    <w:p>
      <w:pPr>
        <w:spacing w:after="60" w:line="360"/>
        <w:jc w:val="center"/>
      </w:pPr>
      <w:r>
        <w:rPr>
          <w:rFonts w:ascii="Arial" w:cs="Arial" w:eastAsia="Arial" w:hAnsi="Arial"/>
          <w:sz w:val="24"/>
          <w:szCs w:val="24"/>
        </w:rPr>
        <w:t xml:space="preserve">João Victor Arantes Oliveira</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Ian Araujo Ramos Jares</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 modo de referência será por nomenclatura do setor do projeto. Por exemplo, Realizar Cadastro, será encontrado por seu nome, que também vai estar visível no Sumário.</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pPr>
        <w:pStyle w:val="Heading1"/>
        <w:spacing w:after="240" w:before="360" w:line="360"/>
        <w:jc w:val="left"/>
      </w:pPr>
      <w:r>
        <w:rPr>
          <w:rFonts w:ascii="Arial" w:cs="Arial" w:eastAsia="Arial" w:hAnsi="Arial"/>
          <w:b/>
          <w:bCs/>
          <w:sz w:val="24"/>
          <w:szCs w:val="24"/>
        </w:rPr>
        <w:t xml:space="preserve">9 REQUISITOS FUNCIONAIS E NÃO FUNCIONAIS</w:t>
      </w:r>
    </w:p>
    <w:p>
      <w:pPr>
        <w:spacing w:after="120" w:line="360"/>
        <w:ind w:firstLine="708"/>
        <w:jc w:val="both"/>
      </w:pPr>
      <w:r>
        <w:rPr>
          <w:rFonts w:ascii="Arial" w:cs="Arial" w:eastAsia="Arial" w:hAnsi="Arial"/>
          <w:sz w:val="24"/>
          <w:szCs w:val="24"/>
        </w:rPr>
        <w:t xml:space="preserve">Os casos de uso a seguir descrevem as principais interações entre os usuários e o sistema, indicando o usuário responsável, o resumo da operação e a sequência de ações de cada lado.</w:t>
      </w:r>
    </w:p>
    <w:p>
      <w:pPr>
        <w:spacing w:after="120" w:line="360"/>
        <w:ind w:firstLine="708"/>
        <w:jc w:val="both"/>
      </w:pPr>
      <w:r>
        <w:rPr>
          <w:rFonts w:ascii="Arial" w:cs="Arial" w:eastAsia="Arial" w:hAnsi="Arial"/>
          <w:b/>
          <w:bCs/>
          <w:sz w:val="24"/>
          <w:szCs w:val="24"/>
        </w:rPr>
        <w:t xml:space="preserve">Nome do caso de uso:</w:t>
      </w:r>
      <w:r>
        <w:rPr>
          <w:rFonts w:ascii="Arial" w:cs="Arial" w:eastAsia="Arial" w:hAnsi="Arial"/>
          <w:sz w:val="24"/>
          <w:szCs w:val="24"/>
        </w:rPr>
        <w:t xml:space="preserve">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spacing w:after="120" w:line="360"/>
        <w:ind w:firstLine="708"/>
        <w:jc w:val="both"/>
      </w:pPr>
      <w:r>
        <w:rPr>
          <w:rFonts w:ascii="Arial" w:cs="Arial" w:eastAsia="Arial" w:hAnsi="Arial"/>
          <w:b/>
          <w:bCs/>
          <w:sz w:val="24"/>
          <w:szCs w:val="24"/>
        </w:rPr>
        <w:t xml:space="preserve">Nome do caso de uso:</w:t>
      </w:r>
      <w:r>
        <w:rPr>
          <w:rFonts w:ascii="Arial" w:cs="Arial" w:eastAsia="Arial" w:hAnsi="Arial"/>
          <w:sz w:val="24"/>
          <w:szCs w:val="24"/>
        </w:rPr>
        <w:t xml:space="preserve">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
            </w:r>
          </w:p>
        </w:tc>
      </w:tr>
    </w:tbl>
    <w:p>
      <w:pPr>
        <w:spacing w:after="240"/>
      </w:pPr>
    </w:p>
    <w:p>
      <w:pPr>
        <w:spacing w:after="120" w:line="360"/>
        <w:ind w:firstLine="708"/>
        <w:jc w:val="both"/>
      </w:pPr>
      <w:r>
        <w:rPr>
          <w:rFonts w:ascii="Arial" w:cs="Arial" w:eastAsia="Arial" w:hAnsi="Arial"/>
          <w:b/>
          <w:bCs/>
          <w:sz w:val="24"/>
          <w:szCs w:val="24"/>
        </w:rPr>
        <w:t xml:space="preserve">Nome do caso de uso:</w:t>
      </w:r>
      <w:r>
        <w:rPr>
          <w:rFonts w:ascii="Arial" w:cs="Arial" w:eastAsia="Arial" w:hAnsi="Arial"/>
          <w:sz w:val="24"/>
          <w:szCs w:val="24"/>
        </w:rPr>
        <w:t xml:space="preserve">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6 O usuário digita o código recebido e redefine sua senha.</w:t>
            </w:r>
          </w:p>
        </w:tc>
      </w:tr>
    </w:tbl>
    <w:p>
      <w:pPr>
        <w:spacing w:after="240"/>
      </w:pPr>
    </w:p>
    <w:p>
      <w:pPr>
        <w:spacing w:after="120" w:line="360"/>
        <w:ind w:firstLine="708"/>
        <w:jc w:val="both"/>
      </w:pPr>
      <w:r>
        <w:rPr>
          <w:rFonts w:ascii="Arial" w:cs="Arial" w:eastAsia="Arial" w:hAnsi="Arial"/>
          <w:b/>
          <w:bCs/>
          <w:sz w:val="24"/>
          <w:szCs w:val="24"/>
        </w:rPr>
        <w:t xml:space="preserve">Nome do caso de uso:</w:t>
      </w:r>
      <w:r>
        <w:rPr>
          <w:rFonts w:ascii="Arial" w:cs="Arial" w:eastAsia="Arial" w:hAnsi="Arial"/>
          <w:sz w:val="24"/>
          <w:szCs w:val="24"/>
        </w:rPr>
        <w:t xml:space="preserve">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spacing w:after="120" w:line="360"/>
        <w:ind w:firstLine="708"/>
        <w:jc w:val="both"/>
      </w:pPr>
      <w:r>
        <w:rPr>
          <w:rFonts w:ascii="Arial" w:cs="Arial" w:eastAsia="Arial" w:hAnsi="Arial"/>
          <w:b/>
          <w:bCs/>
          <w:sz w:val="24"/>
          <w:szCs w:val="24"/>
        </w:rPr>
        <w:t xml:space="preserve">Nome do caso de uso:</w:t>
      </w:r>
      <w:r>
        <w:rPr>
          <w:rFonts w:ascii="Arial" w:cs="Arial" w:eastAsia="Arial" w:hAnsi="Arial"/>
          <w:sz w:val="24"/>
          <w:szCs w:val="24"/>
        </w:rPr>
        <w:t xml:space="preserve">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
            </w:r>
          </w:p>
        </w:tc>
      </w:tr>
    </w:tbl>
    <w:p>
      <w:pPr>
        <w:spacing w:after="240"/>
      </w:pPr>
    </w:p>
    <w:p>
      <w:pPr>
        <w:pStyle w:val="Heading1"/>
        <w:spacing w:after="240" w:before="360" w:line="360"/>
        <w:jc w:val="left"/>
      </w:pPr>
      <w:r>
        <w:rPr>
          <w:rFonts w:ascii="Arial" w:cs="Arial" w:eastAsia="Arial" w:hAnsi="Arial"/>
          <w:b/>
          <w:bCs/>
          <w:sz w:val="24"/>
          <w:szCs w:val="24"/>
        </w:rPr>
        <w:t xml:space="preserve">10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10.1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10.2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10.3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10.4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10.5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10.6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10.7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10.8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r>
        <w:br w:type="page"/>
      </w:r>
    </w:p>
    <w:p>
      <w:pPr>
        <w:pStyle w:val="Heading1"/>
        <w:spacing w:after="240" w:before="360" w:line="360"/>
        <w:jc w:val="left"/>
      </w:pPr>
      <w:r>
        <w:rPr>
          <w:rFonts w:ascii="Arial" w:cs="Arial" w:eastAsia="Arial" w:hAnsi="Arial"/>
          <w:b/>
          <w:bCs/>
          <w:sz w:val="24"/>
          <w:szCs w:val="24"/>
        </w:rPr>
        <w:t xml:space="preserve">11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11.1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11.2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11.3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número de vagas na garagem, e o vínculo dele com o estabelecimento. No fim, o Acesso e Segurança,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11.4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11.5 Telas do Síndico</w:t>
      </w:r>
    </w:p>
    <w:p>
      <w:pPr>
        <w:pStyle w:val="Heading3"/>
        <w:spacing w:after="140" w:before="240" w:line="360"/>
        <w:jc w:val="left"/>
      </w:pPr>
      <w:r>
        <w:rPr>
          <w:rFonts w:ascii="Arial" w:cs="Arial" w:eastAsia="Arial" w:hAnsi="Arial"/>
          <w:sz w:val="24"/>
          <w:szCs w:val="24"/>
        </w:rPr>
        <w:t xml:space="preserve">11.5.1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11.5.2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11.5.3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pStyle w:val="Heading3"/>
        <w:spacing w:after="140" w:before="240" w:line="360"/>
        <w:jc w:val="left"/>
      </w:pPr>
      <w:r>
        <w:rPr>
          <w:rFonts w:ascii="Arial" w:cs="Arial" w:eastAsia="Arial" w:hAnsi="Arial"/>
          <w:sz w:val="24"/>
          <w:szCs w:val="24"/>
        </w:rPr>
        <w:t xml:space="preserve">11.5.4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11.5.5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11.5.6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11.5.7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2"/>
        <w:spacing w:after="160" w:before="280" w:line="360"/>
        <w:jc w:val="left"/>
      </w:pPr>
      <w:r>
        <w:rPr>
          <w:rFonts w:ascii="Arial" w:cs="Arial" w:eastAsia="Arial" w:hAnsi="Arial"/>
          <w:b/>
          <w:bCs/>
          <w:sz w:val="24"/>
          <w:szCs w:val="24"/>
        </w:rPr>
        <w:t xml:space="preserve">11.6 Telas do Morador</w:t>
      </w:r>
    </w:p>
    <w:p>
      <w:pPr>
        <w:pStyle w:val="Heading3"/>
        <w:spacing w:after="140" w:before="240" w:line="360"/>
        <w:jc w:val="left"/>
      </w:pPr>
      <w:r>
        <w:rPr>
          <w:rFonts w:ascii="Arial" w:cs="Arial" w:eastAsia="Arial" w:hAnsi="Arial"/>
          <w:sz w:val="24"/>
          <w:szCs w:val="24"/>
        </w:rPr>
        <w:t xml:space="preserve">11.6.1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11.6.2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11.6.3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11.6.4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11.6.5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11.6.6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11.6.7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11.7 Telas do Porteiro</w:t>
      </w:r>
    </w:p>
    <w:p>
      <w:pPr>
        <w:pStyle w:val="Heading3"/>
        <w:spacing w:after="140" w:before="240" w:line="360"/>
        <w:jc w:val="left"/>
      </w:pPr>
      <w:r>
        <w:rPr>
          <w:rFonts w:ascii="Arial" w:cs="Arial" w:eastAsia="Arial" w:hAnsi="Arial"/>
          <w:sz w:val="24"/>
          <w:szCs w:val="24"/>
        </w:rPr>
        <w:t xml:space="preserve">11.7.1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11.7.2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11.7.3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11.7.4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11.8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w:t>
      </w:r>
    </w:p>
    <w:p>
      <w:pPr>
        <w:pStyle w:val="Heading3"/>
        <w:spacing w:after="140" w:before="240" w:line="360"/>
        <w:jc w:val="left"/>
      </w:pPr>
      <w:r>
        <w:rPr>
          <w:rFonts w:ascii="Arial" w:cs="Arial" w:eastAsia="Arial" w:hAnsi="Arial"/>
          <w:sz w:val="24"/>
          <w:szCs w:val="24"/>
        </w:rPr>
        <w:t xml:space="preserve">11.8.1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11.8.2 Tela de Condomínios</w:t>
      </w:r>
    </w:p>
    <w:p>
      <w:pPr>
        <w:spacing w:after="120" w:line="360"/>
        <w:ind w:firstLine="708"/>
        <w:jc w:val="both"/>
      </w:pPr>
      <w:r>
        <w:rPr>
          <w:rFonts w:ascii="Arial" w:cs="Arial" w:eastAsia="Arial" w:hAnsi="Arial"/>
          <w:sz w:val="24"/>
          <w:szCs w:val="24"/>
        </w:rPr>
        <w:t xml:space="preserve">Permite cadastrar, editar e remover condomínios. Cada condomínio recebe um código de acesso, que é o que o síndico repassa aos moradores para o cadastro.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11.8.3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quando necessário, dá suporte criando ou corrigindo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12.1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pStyle w:val="Heading2"/>
        <w:spacing w:after="160" w:before="280" w:line="360"/>
        <w:jc w:val="left"/>
      </w:pPr>
      <w:r>
        <w:rPr>
          <w:rFonts w:ascii="Arial" w:cs="Arial" w:eastAsia="Arial" w:hAnsi="Arial"/>
          <w:b/>
          <w:bCs/>
          <w:sz w:val="24"/>
          <w:szCs w:val="24"/>
        </w:rPr>
        <w:t xml:space="preserve">12.2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12.3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12.4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13 ARQUITETURA E BANCO DE DADOS</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pStyle w:val="Heading2"/>
        <w:spacing w:after="160" w:before="280" w:line="360"/>
        <w:jc w:val="left"/>
      </w:pPr>
      <w:r>
        <w:rPr>
          <w:rFonts w:ascii="Arial" w:cs="Arial" w:eastAsia="Arial" w:hAnsi="Arial"/>
          <w:b/>
          <w:bCs/>
          <w:sz w:val="24"/>
          <w:szCs w:val="24"/>
        </w:rPr>
        <w:t xml:space="preserve">13.1 Modelagem do banco de dados</w:t>
      </w:r>
    </w:p>
    <w:p>
      <w:pPr>
        <w:spacing w:after="120" w:line="360"/>
        <w:ind w:firstLine="708"/>
        <w:jc w:val="both"/>
      </w:pPr>
      <w:r>
        <w:rPr>
          <w:rFonts w:ascii="Arial" w:cs="Arial" w:eastAsia="Arial" w:hAnsi="Arial"/>
          <w:sz w:val="24"/>
          <w:szCs w:val="24"/>
        </w:rPr>
        <w:t xml:space="preserve">O banco tem 19 tabelas, ligadas por 39 chaves estrangeiras. A tabela central é usuarios, que guarda os quatro papéis do sistema em um único lugar, diferenciados por uma coluna de papel. Essa escolha evita quatro tabelas quase idênticas e permite que o login, a recuperação de senha e o perfil funcionem igual para todos.</w:t>
      </w:r>
    </w:p>
    <w:p>
      <w:pPr>
        <w:spacing w:after="120" w:line="360"/>
        <w:ind w:firstLine="708"/>
        <w:jc w:val="both"/>
      </w:pPr>
      <w:r>
        <w:rPr>
          <w:rFonts w:ascii="Arial" w:cs="Arial" w:eastAsia="Arial" w:hAnsi="Arial"/>
          <w:sz w:val="24"/>
          <w:szCs w:val="24"/>
        </w:rPr>
        <w:t xml:space="preserve">Há um ponto de atenção na modelagem: condominios aponta para o síndico responsável e usuarios aponta para o condomínio, o que forma uma referência circular. Por isso, nos scripts de criação, todas as tabelas são criadas primeiro e as chaves estrangeiras só depois.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6047"/>
      </w:tblGrid>
      <w:tr>
        <w:trPr>
          <w:tblHeader/>
        </w:trPr>
        <w:tc>
          <w:tcPr>
            <w:tcW w:type="dxa" w:w="30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Tabela</w:t>
            </w:r>
          </w:p>
        </w:tc>
        <w:tc>
          <w:tcPr>
            <w:tcW w:type="dxa" w:w="604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guarda</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condominios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Condomínios cadastrados pelo administrador</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unidades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Apartamentos ou casas de cada condomínio</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usuarios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Administradores, síndicos, porteiros e moradores</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permissoes_porteiro</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que cada porteiro pode fazer, definido pelo síndico</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codigos_verificacao</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Códigos de confirmação e de recuperação de senha</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espacos_comuns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Salão, churrasqueira, piscina, academia e demais áreas</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reservas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Pedidos de reserva, aprovados ou recusados pelo síndico</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registros_ocupacao</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Contagem de pessoas nas áreas de uso livre</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preferencias_cobranca</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Dia do vencimento e forma de pagamento do morador</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cobrancas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Taxa condominial por unidade e competência</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pagamentos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Pagamentos recebidos, com meio, valor e data</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comunicados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Avisos publicados pelo síndico</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leituras_comunicado</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já leu cada comunicado</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visitantes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Registro de visitantes, com a foto do vídeo porteiro</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encomendas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Encomendas recebidas na portaria</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ocorrencias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Chamados abertos por moradores, porteiros ou síndico</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movimentacoes_veiculo</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Entradas e saídas do estacionamento</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ordens_servico</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Manutenção aberta e acompanhada pelo síndico</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documentos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Atas, convenção, regimento e plantas</w:t>
            </w:r>
          </w:p>
        </w:tc>
      </w:tr>
    </w:tbl>
    <w:p>
      <w:pPr>
        <w:spacing w:after="240" w:before="60" w:line="240"/>
        <w:jc w:val="center"/>
      </w:pPr>
      <w:r>
        <w:rPr>
          <w:rFonts w:ascii="Arial" w:cs="Arial" w:eastAsia="Arial" w:hAnsi="Arial"/>
          <w:sz w:val="20"/>
          <w:szCs w:val="20"/>
        </w:rPr>
        <w:t xml:space="preserve">Quadro — Tabelas do banco de dados do SmartCondo</w:t>
      </w:r>
    </w:p>
    <w:p>
      <w:pPr>
        <w:pStyle w:val="Heading2"/>
        <w:spacing w:after="160" w:before="280" w:line="360"/>
        <w:jc w:val="left"/>
      </w:pPr>
      <w:r>
        <w:rPr>
          <w:rFonts w:ascii="Arial" w:cs="Arial" w:eastAsia="Arial" w:hAnsi="Arial"/>
          <w:b/>
          <w:bCs/>
          <w:sz w:val="24"/>
          <w:szCs w:val="24"/>
        </w:rPr>
        <w:t xml:space="preserve">13.2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14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79 endpoints distribuídos em onze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8</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Cadastro, confirmação por código, login e recuperação de senha</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12</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Painel do administrador: condomínios e usuários da plataforma</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Cadastro de porteiros e moradores, aprovação e permissões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Dados do condomínio, unidades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Espaços comuns,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Visitantes, encomendas e ocorrências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Preferência de cobrança, cobranças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Atas, convenção, regimento e plantas</w:t>
            </w:r>
          </w:p>
        </w:tc>
      </w:tr>
    </w:tbl>
    <w:p>
      <w:pPr>
        <w:spacing w:after="240" w:before="60" w:line="240"/>
        <w:jc w:val="center"/>
      </w:pPr>
      <w:r>
        <w:rPr>
          <w:rFonts w:ascii="Arial" w:cs="Arial" w:eastAsia="Arial" w:hAnsi="Arial"/>
          <w:sz w:val="20"/>
          <w:szCs w:val="20"/>
        </w:rPr>
        <w:t xml:space="preserve">Quadro — Módulos da API e suas responsabilidades</w:t>
      </w:r>
    </w:p>
    <w:p>
      <w:pPr>
        <w:pStyle w:val="Heading1"/>
        <w:spacing w:after="240" w:before="360" w:line="360"/>
        <w:jc w:val="left"/>
      </w:pPr>
      <w:r>
        <w:rPr>
          <w:rFonts w:ascii="Arial" w:cs="Arial" w:eastAsia="Arial" w:hAnsi="Arial"/>
          <w:b/>
          <w:bCs/>
          <w:sz w:val="24"/>
          <w:szCs w:val="24"/>
        </w:rPr>
        <w:t xml:space="preserve">15 TESTES AUTOMATIZADOS</w:t>
      </w:r>
    </w:p>
    <w:p>
      <w:pPr>
        <w:spacing w:after="120" w:line="360"/>
        <w:ind w:firstLine="708"/>
        <w:jc w:val="both"/>
      </w:pPr>
      <w:r>
        <w:rPr>
          <w:rFonts w:ascii="Arial" w:cs="Arial" w:eastAsia="Arial" w:hAnsi="Arial"/>
          <w:sz w:val="24"/>
          <w:szCs w:val="24"/>
        </w:rPr>
        <w:t xml:space="preserve">As regras do sistema são verificadas por uma suíte de 216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Cadastro, código de confirmação, login, bloqueio por tentativas e recuperação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28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33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32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Veículos, ordens de serviço e documentos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30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24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Visitantes, encomendas e ocorrências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26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Entrega dos códigos por e-mail e o que não pode ir para o log</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16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19 tabelas em PostgreSQL, 79 endpoints e 216 casos de teste automatizados cobrindo as regras de negócio.</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17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18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5f1b2c746da0847bbb86fd336391ce529618d9c7.png"/><Relationship Id="rId11" Type="http://schemas.openxmlformats.org/officeDocument/2006/relationships/image" Target="media/ea57308eabeb8313205585e4cea613db17751431.png"/><Relationship Id="rId12" Type="http://schemas.openxmlformats.org/officeDocument/2006/relationships/image" Target="media/28967e6eb35d252ab6a67efc60cd23f7ca6de2fe.png"/><Relationship Id="rId13" Type="http://schemas.openxmlformats.org/officeDocument/2006/relationships/image" Target="media/f10d16b8197896db655dee83fa28da73be0311cf.png"/><Relationship Id="rId14" Type="http://schemas.openxmlformats.org/officeDocument/2006/relationships/image" Target="media/9c1f04dd2ab9a00d7dbe9a78e89f7e46005014d0.png"/><Relationship Id="rId15" Type="http://schemas.openxmlformats.org/officeDocument/2006/relationships/image" Target="media/9676c80572f02fcb45e5bec0d8f9a85e93490d25.png"/><Relationship Id="rId16" Type="http://schemas.openxmlformats.org/officeDocument/2006/relationships/image" Target="media/6c0f9360354cc99415ddfe1820a6fb054923d39f.png"/><Relationship Id="rId17" Type="http://schemas.openxmlformats.org/officeDocument/2006/relationships/image" Target="media/91989ae24aa13fb0fdb4cd04f5b1a39a2a0558cc.png"/><Relationship Id="rId18" Type="http://schemas.openxmlformats.org/officeDocument/2006/relationships/image" Target="media/8f004cd2a92610d1b56b78042e84fd7db46ea935.png"/><Relationship Id="rId19" Type="http://schemas.openxmlformats.org/officeDocument/2006/relationships/image" Target="media/4417477da6e6f3396ec84c84ffce3398fcbbd81b.png"/><Relationship Id="rId20" Type="http://schemas.openxmlformats.org/officeDocument/2006/relationships/image" Target="media/80b5bb00f42ec36088e31f460893a96880eac1b6.png"/><Relationship Id="rId21" Type="http://schemas.openxmlformats.org/officeDocument/2006/relationships/image" Target="media/adf736b2c96937d20ba05bccdfd96f26ecffb9ba.png"/><Relationship Id="rId22" Type="http://schemas.openxmlformats.org/officeDocument/2006/relationships/image" Target="media/9ac8bff66c9476fd7b70c1f2314500d8f09d3153.png"/><Relationship Id="rId23" Type="http://schemas.openxmlformats.org/officeDocument/2006/relationships/image" Target="media/3e74005041a069669af433974cf101e54cddcafc.png"/><Relationship Id="rId24" Type="http://schemas.openxmlformats.org/officeDocument/2006/relationships/image" Target="media/d8f5e09f63df4814137f21f9351ee6cd304adaab.png"/><Relationship Id="rId25" Type="http://schemas.openxmlformats.org/officeDocument/2006/relationships/image" Target="media/352b95464c6345361187884b3b894f4cd1edfa27.png"/><Relationship Id="rId26" Type="http://schemas.openxmlformats.org/officeDocument/2006/relationships/image" Target="media/2c615098361651febbbc31209943cbd7339706cb.png"/><Relationship Id="rId27" Type="http://schemas.openxmlformats.org/officeDocument/2006/relationships/image" Target="media/08f7ccbf800b83ccbb46a148860e53fe53a2289f.png"/><Relationship Id="rId28" Type="http://schemas.openxmlformats.org/officeDocument/2006/relationships/image" Target="media/cdb0abb7a7066909811055def2fe7be92cb2d4bd.png"/><Relationship Id="rId29" Type="http://schemas.openxmlformats.org/officeDocument/2006/relationships/image" Target="media/28fc98e5ad13ff8b5e066781f403d533e09e0f15.png"/><Relationship Id="rId30" Type="http://schemas.openxmlformats.org/officeDocument/2006/relationships/image" Target="media/b78c3f08f16dd309b54616514b381474d647a536.png"/><Relationship Id="rId31" Type="http://schemas.openxmlformats.org/officeDocument/2006/relationships/image" Target="media/04f016590be193a9bacbe13d34f6a0460c486adc.png"/><Relationship Id="rId32" Type="http://schemas.openxmlformats.org/officeDocument/2006/relationships/image" Target="media/566313c0d5a226cfb62f39540833be3e203f3c99.png"/><Relationship Id="rId33" Type="http://schemas.openxmlformats.org/officeDocument/2006/relationships/image" Target="media/70e93b5d1b4a76bcfd6e80452b275e22d17b885c.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2026-09-22T15:51:27.384Z</dcterms:created>
  <dcterms:modified xsi:type="dcterms:W3CDTF">2026-09-22T15:51:27.385Z</dcterms:modified>
</cp:coreProperties>
</file>

<file path=docProps/custom.xml><?xml version="1.0" encoding="utf-8"?>
<Properties xmlns="http://schemas.openxmlformats.org/officeDocument/2006/custom-properties" xmlns:vt="http://schemas.openxmlformats.org/officeDocument/2006/docPropsVTypes"/>
</file>