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42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pelo conteúdo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foto enviada é aceita ou recusada pelos primeiros bytes do arquivo, e não pela extensão ou pelo tipo informado pelo navegador, que quem envia escolhe. O nome gravado é aleatório e gerado pelo servidor, o que impede adivinhar a foto de outra pessoa e usar o nome do arquivo para gravar fora da pasta de fotos.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arquivo vazio, um arquivo grande demais e um nome com ../ — todos recusados ou neutralizados.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e as mensagens do chat, trocadas entre duas pessoas do mesmo condomínio.</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20 entidades, 227 atributos e 43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do volume,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17.7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17.8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17.9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17.10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17.11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anexada,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17.12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17.13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17.14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17.15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17.16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17.17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17.18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17.19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17.20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tirada na portaria,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88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249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47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 o medidor de força da senha.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20 tabelas em PostgreSQL, 88 endpoints, 249 casos de teste automatizados cobrindo as regras de negócio e 47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28967e6eb35d252ab6a67efc60cd23f7ca6de2fe.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42c9e5e7269b91f6f2b9d8ec0c78121cd3633844.png"/><Relationship Id="rId36" Type="http://schemas.openxmlformats.org/officeDocument/2006/relationships/image" Target="media/64f76053b9501f0f2803e6d9193aa94d724465c4.png"/><Relationship Id="rId37" Type="http://schemas.openxmlformats.org/officeDocument/2006/relationships/image" Target="media/b38c4f701f0b389078b335340afbe04dd504e40d.png"/><Relationship Id="rId38" Type="http://schemas.openxmlformats.org/officeDocument/2006/relationships/image" Target="media/408db9d2a93cfbc62d94ec07f0e2398a550f2ea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2026-09-23T03:58:54.562Z</dcterms:created>
  <dcterms:modified xsi:type="dcterms:W3CDTF">2026-09-23T03:58:54.562Z</dcterms:modified>
</cp:coreProperties>
</file>

<file path=docProps/custom.xml><?xml version="1.0" encoding="utf-8"?>
<Properties xmlns="http://schemas.openxmlformats.org/officeDocument/2006/custom-properties" xmlns:vt="http://schemas.openxmlformats.org/officeDocument/2006/docPropsVTypes"/>
</file>