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FE" w:rsidRDefault="00ED3389">
      <w:r>
        <w:t>Grafica 12</w:t>
      </w:r>
    </w:p>
    <w:p w:rsidR="00ED3389" w:rsidRDefault="00ED3389" w:rsidP="00ED3389">
      <w:pPr>
        <w:pStyle w:val="Prrafodelista"/>
        <w:numPr>
          <w:ilvl w:val="0"/>
          <w:numId w:val="1"/>
        </w:numPr>
      </w:pPr>
      <w:r>
        <w:t xml:space="preserve">Programas de </w:t>
      </w:r>
      <w:proofErr w:type="spellStart"/>
      <w:r>
        <w:t>mentoría</w:t>
      </w:r>
      <w:proofErr w:type="spellEnd"/>
      <w:r>
        <w:t xml:space="preserve"> o tutoría para apoyar el desarrollo profesional </w:t>
      </w:r>
      <w:r>
        <w:t>de hombres y mujeres</w:t>
      </w:r>
    </w:p>
    <w:p w:rsidR="00ED3389" w:rsidRDefault="00ED3389" w:rsidP="00ED3389">
      <w:pPr>
        <w:pStyle w:val="Prrafodelista"/>
        <w:numPr>
          <w:ilvl w:val="0"/>
          <w:numId w:val="1"/>
        </w:numPr>
      </w:pPr>
      <w:r>
        <w:t>Campañas, capacitaciones y/o charlas direccionadas a erra</w:t>
      </w:r>
      <w:r>
        <w:t xml:space="preserve">dicar estereotipos o prejuicios asociados a género, o </w:t>
      </w:r>
      <w:r>
        <w:t>promoción de la diversidad</w:t>
      </w:r>
    </w:p>
    <w:p w:rsidR="00ED3389" w:rsidRDefault="00ED3389" w:rsidP="00ED3389">
      <w:pPr>
        <w:pStyle w:val="Prrafodelista"/>
        <w:numPr>
          <w:ilvl w:val="0"/>
          <w:numId w:val="1"/>
        </w:numPr>
      </w:pPr>
      <w:r>
        <w:t>Comité de Equidad de</w:t>
      </w:r>
      <w:r>
        <w:t xml:space="preserve"> </w:t>
      </w:r>
      <w:r>
        <w:t>Género y/o Diversidad</w:t>
      </w:r>
    </w:p>
    <w:p w:rsidR="00ED3389" w:rsidRDefault="00ED3389" w:rsidP="00ED3389">
      <w:pPr>
        <w:pStyle w:val="Prrafodelista"/>
        <w:numPr>
          <w:ilvl w:val="0"/>
          <w:numId w:val="1"/>
        </w:numPr>
      </w:pPr>
      <w:r>
        <w:t>Metas o cuotas de género</w:t>
      </w:r>
      <w:r>
        <w:t xml:space="preserve"> </w:t>
      </w:r>
      <w:r>
        <w:t>para cargos de dirección</w:t>
      </w:r>
    </w:p>
    <w:p w:rsidR="00ED3389" w:rsidRDefault="00ED3389" w:rsidP="00ED3389">
      <w:r>
        <w:t>Grafica 14</w:t>
      </w:r>
    </w:p>
    <w:p w:rsidR="00ED3389" w:rsidRDefault="00ED3389" w:rsidP="00ED3389">
      <w:pPr>
        <w:pStyle w:val="Prrafodelista"/>
        <w:numPr>
          <w:ilvl w:val="0"/>
          <w:numId w:val="2"/>
        </w:numPr>
      </w:pPr>
      <w:r>
        <w:t xml:space="preserve">El cuerpo de accionistas está compuesto por </w:t>
      </w:r>
      <w:r>
        <w:t>hombres y mujeres</w:t>
      </w:r>
    </w:p>
    <w:p w:rsidR="00ED3389" w:rsidRDefault="00ED3389" w:rsidP="00ED3389">
      <w:pPr>
        <w:pStyle w:val="Prrafodelista"/>
        <w:numPr>
          <w:ilvl w:val="0"/>
          <w:numId w:val="2"/>
        </w:numPr>
      </w:pPr>
      <w:r>
        <w:t>Programas de Responsabilidad Social Empresarial (RSE) o Sostenibilidad con enfoque de género</w:t>
      </w:r>
    </w:p>
    <w:p w:rsidR="00ED3389" w:rsidRDefault="00ED3389" w:rsidP="00ED3389">
      <w:pPr>
        <w:pStyle w:val="Prrafodelista"/>
        <w:numPr>
          <w:ilvl w:val="0"/>
          <w:numId w:val="2"/>
        </w:numPr>
      </w:pPr>
      <w:r w:rsidRPr="00ED3389">
        <w:t>Estrategias para abordar a los clientes con enfoque de género (publicidad)</w:t>
      </w:r>
    </w:p>
    <w:p w:rsidR="00ED3389" w:rsidRDefault="00ED3389" w:rsidP="00ED3389">
      <w:pPr>
        <w:pStyle w:val="Prrafodelista"/>
        <w:numPr>
          <w:ilvl w:val="0"/>
          <w:numId w:val="2"/>
        </w:numPr>
      </w:pPr>
      <w:r>
        <w:t>Promoción de la equidad de género entre sus proveedores</w:t>
      </w:r>
      <w:r>
        <w:t xml:space="preserve"> </w:t>
      </w:r>
      <w:r>
        <w:t>a través de la exigencia de</w:t>
      </w:r>
      <w:r>
        <w:t xml:space="preserve"> </w:t>
      </w:r>
      <w:r>
        <w:t xml:space="preserve">requisitos de equidad de género y/o sugerencia de </w:t>
      </w:r>
      <w:r>
        <w:t>programas</w:t>
      </w:r>
      <w:r>
        <w:t xml:space="preserve"> de equidad, para que continúen siendo proveedores</w:t>
      </w:r>
    </w:p>
    <w:p w:rsidR="00ED3389" w:rsidRDefault="00ED3389" w:rsidP="00ED3389">
      <w:pPr>
        <w:pStyle w:val="Prrafodelista"/>
        <w:numPr>
          <w:ilvl w:val="0"/>
          <w:numId w:val="2"/>
        </w:numPr>
      </w:pPr>
      <w:r>
        <w:t>Contratación de un porcentaje especifico de empresas</w:t>
      </w:r>
      <w:r>
        <w:t xml:space="preserve"> </w:t>
      </w:r>
      <w:r>
        <w:t>proveedoras</w:t>
      </w:r>
      <w:r>
        <w:t xml:space="preserve"> </w:t>
      </w:r>
      <w:r>
        <w:t>lideradas o</w:t>
      </w:r>
      <w:r>
        <w:t xml:space="preserve"> </w:t>
      </w:r>
      <w:r>
        <w:t>de propiedad de mujeres</w:t>
      </w:r>
    </w:p>
    <w:p w:rsidR="00ED3389" w:rsidRDefault="00ED3389" w:rsidP="00ED3389">
      <w:r>
        <w:t>Grafica 15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 w:rsidRPr="00ED3389">
        <w:t>Días flexibles para fechas especiales (cumpleaños, graduación, matrimonio, etc.)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>
        <w:t>Licencia con o sin remuneración por un periodo determinado para</w:t>
      </w:r>
      <w:r>
        <w:t xml:space="preserve"> </w:t>
      </w:r>
      <w:r>
        <w:t>actividades que disponga el personal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 w:rsidRPr="00ED3389">
        <w:t>Horarios flexibles o escalonados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 w:rsidRPr="00ED3389">
        <w:t>Gestión de turnos de trabajo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>
        <w:t>Trabajo remoto o a distancia</w:t>
      </w:r>
      <w:r>
        <w:t xml:space="preserve"> </w:t>
      </w:r>
      <w:r>
        <w:t>(home office/teletrabajo)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>
        <w:t>Gimnasio, servicio de lavandería,</w:t>
      </w:r>
      <w:r>
        <w:t xml:space="preserve"> </w:t>
      </w:r>
      <w:r>
        <w:t>salones de belleza u otras facilidades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 w:rsidRPr="00ED3389">
        <w:t>Días adicionales a los otorgados por ley para la licencia de maternidad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 w:rsidRPr="00ED3389">
        <w:t>Días adicionales a los otorgados por ley para  la licencia de paternidad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 w:rsidRPr="00ED3389">
        <w:t xml:space="preserve">Sala de lactancia </w:t>
      </w:r>
      <w:r>
        <w:t>–</w:t>
      </w:r>
      <w:r w:rsidRPr="00ED3389">
        <w:t xml:space="preserve"> Lactario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 w:rsidRPr="00ED3389">
        <w:t xml:space="preserve">Buenas </w:t>
      </w:r>
      <w:proofErr w:type="gramStart"/>
      <w:r w:rsidRPr="00ED3389">
        <w:t>practicas</w:t>
      </w:r>
      <w:proofErr w:type="gramEnd"/>
      <w:r w:rsidRPr="00ED3389">
        <w:t xml:space="preserve"> dirigidas exclusivamente para madres (regreso escalonado después de maternidad, grupos de soporte, acompañamiento a los primeros meses de maternidad, etc.)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>
        <w:t>Programas “Champions</w:t>
      </w:r>
      <w:r>
        <w:t xml:space="preserve"> </w:t>
      </w:r>
      <w:r>
        <w:t>de la diversidad”</w:t>
      </w:r>
    </w:p>
    <w:p w:rsidR="00ED3389" w:rsidRDefault="00ED3389" w:rsidP="00ED3389">
      <w:pPr>
        <w:pStyle w:val="Prrafodelista"/>
        <w:numPr>
          <w:ilvl w:val="0"/>
          <w:numId w:val="3"/>
        </w:numPr>
      </w:pPr>
      <w:r w:rsidRPr="00ED3389">
        <w:t>Servicio de guarderías/jardines/nidos y/o lugar para los niños y niñas en el espacio de trabajo y/o subvención de las mismas.</w:t>
      </w:r>
    </w:p>
    <w:p w:rsidR="00ED3389" w:rsidRDefault="00ED3389" w:rsidP="00ED3389">
      <w:r>
        <w:t>Grafico 28</w:t>
      </w:r>
    </w:p>
    <w:p w:rsidR="00ED3389" w:rsidRDefault="00ED3389" w:rsidP="00ED3389">
      <w:pPr>
        <w:pStyle w:val="Prrafodelista"/>
        <w:numPr>
          <w:ilvl w:val="0"/>
          <w:numId w:val="4"/>
        </w:numPr>
      </w:pPr>
      <w:r w:rsidRPr="00ED3389">
        <w:t>Procedimiento documentado de selección o contratación</w:t>
      </w:r>
    </w:p>
    <w:p w:rsidR="00ED3389" w:rsidRDefault="00ED3389" w:rsidP="00ED3389">
      <w:pPr>
        <w:pStyle w:val="Prrafodelista"/>
        <w:numPr>
          <w:ilvl w:val="0"/>
          <w:numId w:val="4"/>
        </w:numPr>
      </w:pPr>
      <w:r w:rsidRPr="00ED3389">
        <w:t>Anuncio de puestos vacantes en redes internas de la empresa y externas a ellas</w:t>
      </w:r>
    </w:p>
    <w:p w:rsidR="00ED3389" w:rsidRDefault="00ED3389" w:rsidP="00ED3389">
      <w:pPr>
        <w:pStyle w:val="Prrafodelista"/>
        <w:numPr>
          <w:ilvl w:val="0"/>
          <w:numId w:val="4"/>
        </w:numPr>
      </w:pPr>
      <w:r>
        <w:t>Panel de entrevistadores/as</w:t>
      </w:r>
      <w:r>
        <w:t xml:space="preserve"> </w:t>
      </w:r>
      <w:r>
        <w:t>diverso (entrevistas realizadas por hombres y mujeres)</w:t>
      </w:r>
    </w:p>
    <w:p w:rsidR="00ED3389" w:rsidRDefault="00ED3389" w:rsidP="00ED3389">
      <w:pPr>
        <w:pStyle w:val="Prrafodelista"/>
        <w:numPr>
          <w:ilvl w:val="0"/>
          <w:numId w:val="4"/>
        </w:numPr>
      </w:pPr>
      <w:r w:rsidRPr="00ED3389">
        <w:t>Difusión de convocatorias con un lenguaje que incluya tanto a hombres como mujeres en el perfil del puesto</w:t>
      </w:r>
    </w:p>
    <w:p w:rsidR="00ED3389" w:rsidRDefault="00ED3389" w:rsidP="00ED3389">
      <w:pPr>
        <w:pStyle w:val="Prrafodelista"/>
        <w:numPr>
          <w:ilvl w:val="0"/>
          <w:numId w:val="4"/>
        </w:numPr>
      </w:pPr>
      <w:r w:rsidRPr="00ED3389">
        <w:lastRenderedPageBreak/>
        <w:t>Inclusión de al menos una mujer en todos los procesos de selección (ternas o cuartetos)</w:t>
      </w:r>
    </w:p>
    <w:p w:rsidR="00ED3389" w:rsidRDefault="00ED3389" w:rsidP="00ED3389">
      <w:pPr>
        <w:pStyle w:val="Prrafodelista"/>
        <w:numPr>
          <w:ilvl w:val="0"/>
          <w:numId w:val="4"/>
        </w:numPr>
      </w:pPr>
      <w:r w:rsidRPr="00ED3389">
        <w:t xml:space="preserve">Búsqueda de un número equitativo de hojas de vida/CH de </w:t>
      </w:r>
      <w:proofErr w:type="spellStart"/>
      <w:r w:rsidRPr="00ED3389">
        <w:t>de</w:t>
      </w:r>
      <w:proofErr w:type="spellEnd"/>
      <w:r w:rsidRPr="00ED3389">
        <w:t xml:space="preserve"> hombres y mujeres para todas las posiciones</w:t>
      </w:r>
    </w:p>
    <w:p w:rsidR="00ED3389" w:rsidRDefault="00ED3389" w:rsidP="00ED3389">
      <w:pPr>
        <w:pStyle w:val="Prrafodelista"/>
        <w:numPr>
          <w:ilvl w:val="0"/>
          <w:numId w:val="4"/>
        </w:numPr>
      </w:pPr>
      <w:r w:rsidRPr="00ED3389">
        <w:t>Capacitación y/o guías dirigidas al equipo de Recursos Humanos o jefaturas con el fin de eliminar sesgos y estereotipos en entrevistas y procesos de selección</w:t>
      </w:r>
    </w:p>
    <w:p w:rsidR="00ED3389" w:rsidRDefault="00ED3389" w:rsidP="00ED3389">
      <w:pPr>
        <w:pStyle w:val="Prrafodelista"/>
        <w:numPr>
          <w:ilvl w:val="0"/>
          <w:numId w:val="4"/>
        </w:numPr>
      </w:pPr>
      <w:r w:rsidRPr="00ED3389">
        <w:t>Contar con un banco de talento de mujeres de alto potencial para todas las convocatorias internas</w:t>
      </w:r>
    </w:p>
    <w:p w:rsidR="00ED3389" w:rsidRDefault="00ED3389" w:rsidP="00ED3389">
      <w:pPr>
        <w:pStyle w:val="Prrafodelista"/>
        <w:numPr>
          <w:ilvl w:val="0"/>
          <w:numId w:val="4"/>
        </w:numPr>
      </w:pPr>
      <w:r w:rsidRPr="00ED3389">
        <w:t xml:space="preserve">Contratación de Head </w:t>
      </w:r>
      <w:bookmarkStart w:id="0" w:name="_GoBack"/>
      <w:bookmarkEnd w:id="0"/>
      <w:r w:rsidRPr="00ED3389">
        <w:t>Hunters/caza talentos que empleen enfoque de género</w:t>
      </w:r>
    </w:p>
    <w:sectPr w:rsidR="00ED3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E5109"/>
    <w:multiLevelType w:val="hybridMultilevel"/>
    <w:tmpl w:val="2AA43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44AF0"/>
    <w:multiLevelType w:val="hybridMultilevel"/>
    <w:tmpl w:val="3D821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263A1"/>
    <w:multiLevelType w:val="hybridMultilevel"/>
    <w:tmpl w:val="B1DCE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166C"/>
    <w:multiLevelType w:val="hybridMultilevel"/>
    <w:tmpl w:val="B88A1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89"/>
    <w:rsid w:val="00420A0E"/>
    <w:rsid w:val="00AA43FE"/>
    <w:rsid w:val="00E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20D701-A31F-41E2-B5EA-5C4ED20E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402</Words>
  <Characters>2217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García</dc:creator>
  <cp:keywords/>
  <dc:description/>
  <cp:lastModifiedBy>Amparo García</cp:lastModifiedBy>
  <cp:revision>1</cp:revision>
  <dcterms:created xsi:type="dcterms:W3CDTF">2018-07-14T07:40:00Z</dcterms:created>
  <dcterms:modified xsi:type="dcterms:W3CDTF">2018-07-14T07:48:00Z</dcterms:modified>
</cp:coreProperties>
</file>