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8"/>
          <w:szCs w:val="28"/>
        </w:rPr>
      </w:pPr>
      <w:bookmarkStart w:colFirst="0" w:colLast="0" w:name="_d51iyj4bqxu0" w:id="0"/>
      <w:bookmarkEnd w:id="0"/>
      <w:r w:rsidDel="00000000" w:rsidR="00000000" w:rsidRPr="00000000">
        <w:rPr>
          <w:sz w:val="28"/>
          <w:szCs w:val="28"/>
          <w:rtl w:val="0"/>
        </w:rPr>
        <w:t xml:space="preserve">NASA Human Exploration Rover Challenge 2026</w:t>
      </w:r>
    </w:p>
    <w:p w:rsidR="00000000" w:rsidDel="00000000" w:rsidP="00000000" w:rsidRDefault="00000000" w:rsidRPr="00000000" w14:paraId="00000002">
      <w:pPr>
        <w:pStyle w:val="Heading2"/>
        <w:keepNext w:val="0"/>
        <w:keepLines w:val="0"/>
        <w:spacing w:after="80" w:lineRule="auto"/>
        <w:rPr>
          <w:sz w:val="28"/>
          <w:szCs w:val="28"/>
        </w:rPr>
      </w:pPr>
      <w:bookmarkStart w:colFirst="0" w:colLast="0" w:name="_v6nkyxm7kd7z" w:id="1"/>
      <w:bookmarkEnd w:id="1"/>
      <w:r w:rsidDel="00000000" w:rsidR="00000000" w:rsidRPr="00000000">
        <w:rPr>
          <w:sz w:val="28"/>
          <w:szCs w:val="28"/>
          <w:rtl w:val="0"/>
        </w:rPr>
        <w:t xml:space="preserve">Remote Controlled Division – Design Review Presentation Script (30 minutes)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color w:val="ff0000"/>
        </w:rPr>
      </w:pPr>
      <w:bookmarkStart w:colFirst="0" w:colLast="0" w:name="_kjwasc2dugt0" w:id="2"/>
      <w:bookmarkEnd w:id="2"/>
      <w:r w:rsidDel="00000000" w:rsidR="00000000" w:rsidRPr="00000000">
        <w:rPr>
          <w:rtl w:val="0"/>
        </w:rPr>
        <w:t xml:space="preserve">Introduction </w:t>
      </w:r>
      <w:r w:rsidDel="00000000" w:rsidR="00000000" w:rsidRPr="00000000">
        <w:rPr>
          <w:b w:val="1"/>
          <w:bCs w:val="1"/>
          <w:color w:val="ff0000"/>
          <w:rtl w:val="0"/>
        </w:rPr>
        <w:t xml:space="preserve">Jarlyn Page1</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Good afternoon. My name is Jarlyn Rynoso, and I am the team leader of the RDX Remote Controlled Team from the Instituto Tecnológico de Las Américas (ITLA), proudly representing the Dominican Republic in the NASA Human Exploration Rover Challenge 2026 – Remote Controlled Division.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Along with my teammates, we are pleased to present our Design Review. During this presentation, we will explain our rover’s overall architecture, the engineering decisions behind each major subsystem, the design and integration of our multi-task scientific tool, the quantitative analysis validating our performance, our safety strategy, and our project plan.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This review reflects our current design maturity and assumes that we are ready to move readiness to proceed confidently into manufacturing, testing, and competition.</w:t>
      </w:r>
    </w:p>
    <w:p w:rsidR="00000000" w:rsidDel="00000000" w:rsidP="00000000" w:rsidRDefault="00000000" w:rsidRPr="00000000" w14:paraId="0000000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color w:val="ff0000"/>
        </w:rPr>
      </w:pPr>
      <w:bookmarkStart w:colFirst="0" w:colLast="0" w:name="_pgn52ywl6fhw" w:id="3"/>
      <w:bookmarkEnd w:id="3"/>
      <w:r w:rsidDel="00000000" w:rsidR="00000000" w:rsidRPr="00000000">
        <w:rPr>
          <w:rtl w:val="0"/>
        </w:rPr>
        <w:t xml:space="preserve">Team Overview </w:t>
      </w:r>
      <w:r w:rsidDel="00000000" w:rsidR="00000000" w:rsidRPr="00000000">
        <w:rPr>
          <w:color w:val="ff0000"/>
          <w:rtl w:val="0"/>
        </w:rPr>
        <w:t xml:space="preserve">Page2</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Our team is composed of multidisciplinary students specializing in mechanical design, manufacturing, electronics, programming, safety analysis, and STEM outreach. Each member has a clearly defined role that contributes directly to the success of the project.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All design, simulation, prototyping, and validation are developed internally by the team. This approach allows us to maintain full technical understanding of the rover, iterate efficiently, and ensure strict compliance with the NASA HERC Remote Controlled rules.</w:t>
      </w:r>
    </w:p>
    <w:p w:rsidR="00000000" w:rsidDel="00000000" w:rsidP="00000000" w:rsidRDefault="00000000" w:rsidRPr="00000000" w14:paraId="0000000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pPr>
      <w:bookmarkStart w:colFirst="0" w:colLast="0" w:name="_czhev9mlb8u0" w:id="4"/>
      <w:bookmarkEnd w:id="4"/>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sz w:val="24"/>
          <w:szCs w:val="24"/>
        </w:rPr>
      </w:pPr>
      <w:bookmarkStart w:colFirst="0" w:colLast="0" w:name="_4hr2glas47wg" w:id="5"/>
      <w:bookmarkEnd w:id="5"/>
      <w:r w:rsidDel="00000000" w:rsidR="00000000" w:rsidRPr="00000000">
        <w:rPr>
          <w:rtl w:val="0"/>
        </w:rPr>
        <w:t xml:space="preserve">Vehicle Criteria – Systems-Level Design Review </w:t>
      </w:r>
      <w:r w:rsidDel="00000000" w:rsidR="00000000" w:rsidRPr="00000000">
        <w:rPr>
          <w:b w:val="1"/>
          <w:bCs w:val="1"/>
          <w:color w:val="ff0000"/>
          <w:rtl w:val="0"/>
        </w:rPr>
        <w:t xml:space="preserve">Jarlyn Page4</w:t>
      </w: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We will now begin the systems-level design review. For each major subsystem, we evaluated multiple design alternatives and selected the final configuration based on performance, reliability, manufacturability, weight, and compliance.</w:t>
      </w:r>
    </w:p>
    <w:p w:rsidR="00000000" w:rsidDel="00000000" w:rsidP="00000000" w:rsidRDefault="00000000" w:rsidRPr="00000000" w14:paraId="0000001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color w:val="ff0000"/>
          <w:sz w:val="24"/>
          <w:szCs w:val="24"/>
        </w:rPr>
      </w:pPr>
      <w:bookmarkStart w:colFirst="0" w:colLast="0" w:name="_errcd0ixhsly" w:id="6"/>
      <w:bookmarkEnd w:id="6"/>
      <w:r w:rsidDel="00000000" w:rsidR="00000000" w:rsidRPr="00000000">
        <w:rPr>
          <w:color w:val="ff0000"/>
          <w:sz w:val="24"/>
          <w:szCs w:val="24"/>
          <w:rtl w:val="0"/>
        </w:rPr>
        <w:t xml:space="preserve">Wheels </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We evaluated two wheel concepts, referred to as W1 and W2.</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W1 wheel is a non-pneumatic, additively manufactured TPU wheel inspired by NASA’s superelastic tire technology. It features an internal pentagonal–hexagonal cellular lattice that behaves as a radial spring, providing shock absorption, controlled deformation, and vibration damping. A rigid PETG carbon-fiber–reinforced core ensures efficient torque transfer at the axle interface.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W2 wheel is also TPU-printed but uses a solid internal fill with a uniform tread pattern. While this design offers good abrasion resistance and faster manufacturing, it is heavier and provides less terrain adaptability.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After comparative testing and analysis, we selected W1 as our final wheel design. Although it requires longer manufacturing time, its superior terrain compliance, reduced vibration transmission, and higher mobility performance make it the optimal solution for a 1/3-scale HERC course.</w:t>
      </w:r>
    </w:p>
    <w:p w:rsidR="00000000" w:rsidDel="00000000" w:rsidP="00000000" w:rsidRDefault="00000000" w:rsidRPr="00000000" w14:paraId="0000001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ff0000"/>
          <w:sz w:val="30"/>
          <w:szCs w:val="30"/>
        </w:rPr>
      </w:pPr>
      <w:bookmarkStart w:colFirst="0" w:colLast="0" w:name="_9knxf3ctv7e3" w:id="7"/>
      <w:bookmarkEnd w:id="7"/>
      <w:r w:rsidDel="00000000" w:rsidR="00000000" w:rsidRPr="00000000">
        <w:rPr>
          <w:color w:val="000000"/>
          <w:sz w:val="30"/>
          <w:szCs w:val="30"/>
          <w:rtl w:val="0"/>
        </w:rPr>
        <w:t xml:space="preserve">Suspension System </w:t>
      </w:r>
      <w:r w:rsidDel="00000000" w:rsidR="00000000" w:rsidRPr="00000000">
        <w:rPr>
          <w:b w:val="1"/>
          <w:bCs w:val="1"/>
          <w:color w:val="ff0000"/>
          <w:sz w:val="30"/>
          <w:szCs w:val="30"/>
          <w:rtl w:val="0"/>
        </w:rPr>
        <w:t xml:space="preserve">Page5</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Our rover uses a six-wheel rocker–bogie suspension system, selected to maximize terrain adaptability while maintaining continuous ground contact.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system consists of two main rocker arms, articulated bogie links for the middle and rear wheels, and a passive differential linkage that synchronizes motion between both sides. This configuration minimizes chassis tilt when overcoming obstacles and distributes loads evenly across all wheels.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All structural components are designed for 3D printing in carbon- and fiberglass-reinforced nylon, chosen for its excellent stiffness-to-weight ratio, wear resistance, and dimensional stability. The rocker–bogie system works synergistically with the elastic W1 wheels, where the wheels absorb micro-impacts and the suspension handles larger terrain irregularities.</w:t>
      </w:r>
    </w:p>
    <w:p w:rsidR="00000000" w:rsidDel="00000000" w:rsidP="00000000" w:rsidRDefault="00000000" w:rsidRPr="00000000" w14:paraId="0000001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color w:val="000000"/>
          <w:sz w:val="24"/>
          <w:szCs w:val="24"/>
        </w:rPr>
      </w:pPr>
      <w:bookmarkStart w:colFirst="0" w:colLast="0" w:name="_hpayb2g2q1nv" w:id="8"/>
      <w:bookmarkEnd w:id="8"/>
      <w:r w:rsidDel="00000000" w:rsidR="00000000" w:rsidRPr="00000000">
        <w:rPr>
          <w:color w:val="000000"/>
          <w:sz w:val="24"/>
          <w:szCs w:val="24"/>
          <w:rtl w:val="0"/>
        </w:rPr>
        <w:t xml:space="preserve">Powertrain / Transmission </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powertrain is based on individually driven geared motors, providing high torque, precise control, and redundancy.</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We selected Pololu 24V 37D metal gearmotors with a 50:1 reduction ratio, integrated with quadrature encoders. These motors deliver sufficient torque to overcome scaled obstacles while maintaining efficient operating speeds.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Motors are coupled to the front and rear wheels through a full-floating axle design, enabling independent wheel drive within the rocker–bogie architecture. This configuration improves traction, allows precise control, and ensures reliability under variable terrain conditions.</w:t>
      </w:r>
    </w:p>
    <w:p w:rsidR="00000000" w:rsidDel="00000000" w:rsidP="00000000" w:rsidRDefault="00000000" w:rsidRPr="00000000" w14:paraId="0000002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ff0000"/>
        </w:rPr>
      </w:pPr>
      <w:bookmarkStart w:colFirst="0" w:colLast="0" w:name="_a0ypl8mfvk86" w:id="9"/>
      <w:bookmarkEnd w:id="9"/>
      <w:r w:rsidDel="00000000" w:rsidR="00000000" w:rsidRPr="00000000">
        <w:rPr>
          <w:color w:val="000000"/>
          <w:sz w:val="24"/>
          <w:szCs w:val="24"/>
          <w:rtl w:val="0"/>
        </w:rPr>
        <w:t xml:space="preserve">Chassis </w:t>
      </w:r>
      <w:r w:rsidDel="00000000" w:rsidR="00000000" w:rsidRPr="00000000">
        <w:rPr>
          <w:b w:val="1"/>
          <w:bCs w:val="1"/>
          <w:color w:val="ff0000"/>
          <w:sz w:val="32"/>
          <w:szCs w:val="32"/>
          <w:rtl w:val="0"/>
        </w:rPr>
        <w:t xml:space="preserve">Elvis Page6</w:t>
      </w:r>
      <w:r w:rsidDel="00000000" w:rsidR="00000000" w:rsidRPr="00000000">
        <w:rPr>
          <w:rtl w:val="0"/>
        </w:rPr>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Two chassis concepts were evaluated: a sheet metal chassis (C2) and a 3D-printed carbon-fiber–reinforced nylon chassis (C1).</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C1 chassis was selected as our final design. It features a modular structure with uniform 10 mm wall thickness, internal honeycomb reinforcement, and optimized geometry to reduce stress concentrations. The design provides excellent rigidity while minimizing mass and offers intrinsic vibration damping that protects onboard electronics.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Additive manufacturing offers key advantages in a competition setting, namely the ability to create complex geometries, enable fast design iteration, and simplify maintenance.</w: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color w:val="000000"/>
          <w:sz w:val="24"/>
          <w:szCs w:val="24"/>
        </w:rPr>
      </w:pPr>
      <w:bookmarkStart w:colFirst="0" w:colLast="0" w:name="_tu1d9dn8zvrn" w:id="10"/>
      <w:bookmarkEnd w:id="10"/>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ff0000"/>
        </w:rPr>
      </w:pPr>
      <w:bookmarkStart w:colFirst="0" w:colLast="0" w:name="_eg9txlquaoxh" w:id="11"/>
      <w:bookmarkEnd w:id="11"/>
      <w:r w:rsidDel="00000000" w:rsidR="00000000" w:rsidRPr="00000000">
        <w:rPr>
          <w:color w:val="000000"/>
          <w:rtl w:val="0"/>
        </w:rPr>
        <w:t xml:space="preserve">Steering System </w:t>
      </w:r>
      <w:r w:rsidDel="00000000" w:rsidR="00000000" w:rsidRPr="00000000">
        <w:rPr>
          <w:b w:val="1"/>
          <w:bCs w:val="1"/>
          <w:color w:val="ff0000"/>
          <w:rtl w:val="0"/>
        </w:rPr>
        <w:t xml:space="preserve">Page7</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steering system is a modular, articulated mechanism providing independent steering for each wheel. A central bearing assembly ensures smooth rotation, while reinforced lateral arms distribute dynamic loads and prevent stress concentration.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modular design allows precise alignment, rapid actuator replacement, and consistent steering performance throughout the course.</w:t>
      </w:r>
    </w:p>
    <w:p w:rsidR="00000000" w:rsidDel="00000000" w:rsidP="00000000" w:rsidRDefault="00000000" w:rsidRPr="00000000" w14:paraId="0000002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color w:val="000000"/>
          <w:sz w:val="24"/>
          <w:szCs w:val="24"/>
        </w:rPr>
      </w:pPr>
      <w:bookmarkStart w:colFirst="0" w:colLast="0" w:name="_gpej5tjl0kjx" w:id="12"/>
      <w:bookmarkEnd w:id="12"/>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color w:val="000000"/>
        </w:rPr>
      </w:pPr>
      <w:bookmarkStart w:colFirst="0" w:colLast="0" w:name="_fnzcepyh3z04" w:id="13"/>
      <w:bookmarkEnd w:id="13"/>
      <w:r w:rsidDel="00000000" w:rsidR="00000000" w:rsidRPr="00000000">
        <w:rPr>
          <w:color w:val="000000"/>
          <w:rtl w:val="0"/>
        </w:rPr>
        <w:t xml:space="preserve">Final Vehicle Design </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By integrating the selected wheels, rocker–bogie suspension, geared motor powertrain, lightweight chassis, and articulated steering, we arrived at our final rover design, named “La Cacata”, inspired by a Dominican term for a tarantula due to its spider-like stance.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Each subsystem complements the others, resulting in a lightweight, robust, and highly mobile rover optimized for the 2026 HERC RC course.</w:t>
      </w:r>
    </w:p>
    <w:p w:rsidR="00000000" w:rsidDel="00000000" w:rsidP="00000000" w:rsidRDefault="00000000" w:rsidRPr="00000000" w14:paraId="0000002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color w:val="ff0000"/>
        </w:rPr>
      </w:pPr>
      <w:bookmarkStart w:colFirst="0" w:colLast="0" w:name="_eg7c88jwwfq9" w:id="14"/>
      <w:bookmarkEnd w:id="14"/>
      <w:r w:rsidDel="00000000" w:rsidR="00000000" w:rsidRPr="00000000">
        <w:rPr>
          <w:rtl w:val="0"/>
        </w:rPr>
        <w:t xml:space="preserve">Multi-Task Tool – System-Level Review </w:t>
      </w:r>
      <w:r w:rsidDel="00000000" w:rsidR="00000000" w:rsidRPr="00000000">
        <w:rPr>
          <w:b w:val="1"/>
          <w:bCs w:val="1"/>
          <w:color w:val="ff0000"/>
          <w:rtl w:val="0"/>
        </w:rPr>
        <w:t xml:space="preserve">Page8</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We will now discuss the scientific multi-task tool designed to complete all required tasks efficiently.</w:t>
      </w:r>
    </w:p>
    <w:p w:rsidR="00000000" w:rsidDel="00000000" w:rsidP="00000000" w:rsidRDefault="00000000" w:rsidRPr="00000000" w14:paraId="0000003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color w:val="000000"/>
          <w:sz w:val="24"/>
          <w:szCs w:val="24"/>
        </w:rPr>
      </w:pPr>
      <w:bookmarkStart w:colFirst="0" w:colLast="0" w:name="_tvr9tkauk0bs" w:id="15"/>
      <w:bookmarkEnd w:id="15"/>
      <w:r w:rsidDel="00000000" w:rsidR="00000000" w:rsidRPr="00000000">
        <w:rPr>
          <w:color w:val="000000"/>
          <w:sz w:val="24"/>
          <w:szCs w:val="24"/>
          <w:rtl w:val="0"/>
        </w:rPr>
        <w:t xml:space="preserve">Task Site 1 – Soil Sampling </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Two soil sampling concepts were evaluated.</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selected solution uses a deployable Archimedes screw mechanism. During transport, the tool remains parallel to the chassis. When deployed, a servo positions the screw into the soil, where rotation excavates and transports the sample into an internal receptacle.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This design integrates soil collection and moisture measurement within a single structure, reducing mechanical complexity, actuator count, weight, and failure points compared to multi-articulated arm solutions.</w:t>
      </w:r>
    </w:p>
    <w:p w:rsidR="00000000" w:rsidDel="00000000" w:rsidP="00000000" w:rsidRDefault="00000000" w:rsidRPr="00000000" w14:paraId="0000003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color w:val="000000"/>
        </w:rPr>
      </w:pPr>
      <w:bookmarkStart w:colFirst="0" w:colLast="0" w:name="_6apywie7r6gm" w:id="16"/>
      <w:bookmarkEnd w:id="16"/>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color w:val="000000"/>
        </w:rPr>
      </w:pPr>
      <w:bookmarkStart w:colFirst="0" w:colLast="0" w:name="_jmmmqcgz0pal" w:id="17"/>
      <w:bookmarkEnd w:id="17"/>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ff0000"/>
        </w:rPr>
      </w:pPr>
      <w:bookmarkStart w:colFirst="0" w:colLast="0" w:name="_y2tbfojob9ft" w:id="18"/>
      <w:bookmarkEnd w:id="18"/>
      <w:r w:rsidDel="00000000" w:rsidR="00000000" w:rsidRPr="00000000">
        <w:rPr>
          <w:color w:val="000000"/>
          <w:rtl w:val="0"/>
        </w:rPr>
        <w:t xml:space="preserve">Task Site 2 – Water Sampling </w:t>
      </w:r>
      <w:r w:rsidDel="00000000" w:rsidR="00000000" w:rsidRPr="00000000">
        <w:rPr>
          <w:b w:val="1"/>
          <w:bCs w:val="1"/>
          <w:color w:val="ff0000"/>
          <w:rtl w:val="0"/>
        </w:rPr>
        <w:t xml:space="preserve">Page9</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For water sampling, we selected a simplified receptacle-based system that guides and manages a flexible extraction hose.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Rather than using a complex articulated arm, this design requires only linear or pivot motion to position the intake into the water container. Liquid is collected through absorption or controlled pumping and transported to the onboard storage area.</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This approach reduces degrees of freedom, simplifies control logic, and improves reliability during operation.</w:t>
      </w:r>
    </w:p>
    <w:p w:rsidR="00000000" w:rsidDel="00000000" w:rsidP="00000000" w:rsidRDefault="00000000" w:rsidRPr="00000000" w14:paraId="0000003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ff0000"/>
        </w:rPr>
      </w:pPr>
      <w:bookmarkStart w:colFirst="0" w:colLast="0" w:name="_ev0ti3j5cz3g" w:id="19"/>
      <w:bookmarkEnd w:id="19"/>
      <w:r w:rsidDel="00000000" w:rsidR="00000000" w:rsidRPr="00000000">
        <w:rPr>
          <w:color w:val="000000"/>
          <w:rtl w:val="0"/>
        </w:rPr>
        <w:t xml:space="preserve">Task Site 3 – Air Sampling </w:t>
      </w:r>
      <w:r w:rsidDel="00000000" w:rsidR="00000000" w:rsidRPr="00000000">
        <w:rPr>
          <w:b w:val="1"/>
          <w:bCs w:val="1"/>
          <w:color w:val="ff0000"/>
          <w:rtl w:val="0"/>
        </w:rPr>
        <w:t xml:space="preserve">Page10</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Air sampling is accomplished using an articulated extension integrated into the chassis, which deploys at 90 degrees during operation and stows flush with the chassis during transit.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protected housing ensures accurate CO₂ measurements while minimizing exposure and interference with rover dynamics.</w:t>
      </w:r>
    </w:p>
    <w:p w:rsidR="00000000" w:rsidDel="00000000" w:rsidP="00000000" w:rsidRDefault="00000000" w:rsidRPr="00000000" w14:paraId="0000004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ff0000"/>
        </w:rPr>
      </w:pPr>
      <w:bookmarkStart w:colFirst="0" w:colLast="0" w:name="_6lk7ly9fayau" w:id="20"/>
      <w:bookmarkEnd w:id="20"/>
      <w:r w:rsidDel="00000000" w:rsidR="00000000" w:rsidRPr="00000000">
        <w:rPr>
          <w:color w:val="000000"/>
          <w:rtl w:val="0"/>
        </w:rPr>
        <w:t xml:space="preserve">Electronics and Control Architecture</w:t>
      </w:r>
      <w:r w:rsidDel="00000000" w:rsidR="00000000" w:rsidRPr="00000000">
        <w:rPr>
          <w:b w:val="1"/>
          <w:bCs w:val="1"/>
          <w:color w:val="ff0000"/>
          <w:rtl w:val="0"/>
        </w:rPr>
        <w:t xml:space="preserve"> Page11</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rover’s electronics are centered around a custom motor control PCB using an STM32 microcontroller. Eight full H-bridges provide independent control of each motor, with real-time feedback from integrated encoders.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Wireless communication is handled through 433 MHz RF modules, ensuring reliable telemetry, control, and monitoring during competition.</w:t>
      </w:r>
    </w:p>
    <w:p w:rsidR="00000000" w:rsidDel="00000000" w:rsidP="00000000" w:rsidRDefault="00000000" w:rsidRPr="00000000" w14:paraId="00000046">
      <w:pPr>
        <w:spacing w:after="240" w:before="240" w:lineRule="auto"/>
        <w:rPr>
          <w:b w:val="1"/>
          <w:bCs w:val="1"/>
          <w:color w:val="ff0000"/>
          <w:sz w:val="28"/>
          <w:szCs w:val="28"/>
        </w:rPr>
      </w:pPr>
      <w:r w:rsidDel="00000000" w:rsidR="00000000" w:rsidRPr="00000000">
        <w:rPr>
          <w:b w:val="1"/>
          <w:bCs w:val="1"/>
          <w:color w:val="ff0000"/>
          <w:sz w:val="28"/>
          <w:szCs w:val="28"/>
          <w:rtl w:val="0"/>
        </w:rPr>
        <w:t xml:space="preserve">Page12</w:t>
      </w:r>
    </w:p>
    <w:p w:rsidR="00000000" w:rsidDel="00000000" w:rsidP="00000000" w:rsidRDefault="00000000" w:rsidRPr="00000000" w14:paraId="00000047">
      <w:pPr>
        <w:spacing w:after="240" w:before="240" w:lineRule="auto"/>
        <w:rPr>
          <w:sz w:val="20"/>
          <w:szCs w:val="20"/>
        </w:rPr>
      </w:pPr>
      <w:r w:rsidDel="00000000" w:rsidR="00000000" w:rsidRPr="00000000">
        <w:rPr>
          <w:sz w:val="24"/>
          <w:szCs w:val="24"/>
          <w:rtl w:val="0"/>
        </w:rPr>
        <w:t xml:space="preserve">Here you can see the full H-bridges, The module implements a Full Bridge based on the VHN7040AY integrated driver, an AEC-Q100 qualified device designed for automotive and high-reliability applications. This driver supports a maximum operating voltage of 38 VDC and a continuous current of up to 35 A, ensuring robust performance even under demanding load conditions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color w:val="ff0000"/>
        </w:rPr>
      </w:pPr>
      <w:bookmarkStart w:colFirst="0" w:colLast="0" w:name="_j7p48e8h4px1" w:id="21"/>
      <w:bookmarkEnd w:id="21"/>
      <w:r w:rsidDel="00000000" w:rsidR="00000000" w:rsidRPr="00000000">
        <w:rPr>
          <w:rtl w:val="0"/>
        </w:rPr>
        <w:t xml:space="preserve">Analysis of Design and Performance Expectations </w:t>
      </w:r>
      <w:r w:rsidDel="00000000" w:rsidR="00000000" w:rsidRPr="00000000">
        <w:rPr>
          <w:color w:val="ff0000"/>
          <w:rtl w:val="0"/>
        </w:rPr>
        <w:t xml:space="preserve">Reymond </w:t>
      </w:r>
      <w:r w:rsidDel="00000000" w:rsidR="00000000" w:rsidRPr="00000000">
        <w:rPr>
          <w:b w:val="1"/>
          <w:bCs w:val="1"/>
          <w:color w:val="ff0000"/>
          <w:rtl w:val="0"/>
        </w:rPr>
        <w:t xml:space="preserve">Page13</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All analyses were performed using conservative assumptions to ensure robustness under worst-case conditions.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total rover mass, including chassis, suspension, wheels, motors, electronics, battery, and multi-task tool, is approximately 25 pounds. This value includes a margin to account for manufacturing tolerances and additional wiring or protective components.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rover is designed to operate on a 1/3-scale representation of the HERC terrain, including loose regolith, pea gravel, compacted soil, slopes, steps, and gaps. All calculations assume reduced traction conditions and uneven load distribution.</w:t>
      </w:r>
    </w:p>
    <w:p w:rsidR="00000000" w:rsidDel="00000000" w:rsidP="00000000" w:rsidRDefault="00000000" w:rsidRPr="00000000" w14:paraId="0000004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24"/>
          <w:szCs w:val="24"/>
        </w:rPr>
      </w:pPr>
      <w:bookmarkStart w:colFirst="0" w:colLast="0" w:name="_ectvafpz532t" w:id="22"/>
      <w:bookmarkEnd w:id="22"/>
      <w:r w:rsidDel="00000000" w:rsidR="00000000" w:rsidRPr="00000000">
        <w:rPr>
          <w:b w:val="1"/>
          <w:bCs w:val="1"/>
          <w:sz w:val="24"/>
          <w:szCs w:val="24"/>
          <w:rtl w:val="0"/>
        </w:rPr>
        <w:t xml:space="preserve">Traction and Wheel–Terrain Interaction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selected W1 superelastic wheel plays a central role in rover performance.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 internal cellular lattice structure allows controlled radial deformation under load, increasing the effective contact area with the terrain. This improves traction on loose surfaces while reducing slip and energy loss.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Unlike rigid wheels, the W1 design absorbs micro-impacts and vibrations, reducing shock transmission to the suspension, motors, and electronics. This contributes directly to improved component longevity and more stable sensor readings during task execution.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Analytical results show that the wheel–terrain interaction maintains sufficient friction coefficients to overcome all required obstacles with a minimum traction safety margin of 37%, exceeding competition requirements.</w:t>
      </w:r>
    </w:p>
    <w:p w:rsidR="00000000" w:rsidDel="00000000" w:rsidP="00000000" w:rsidRDefault="00000000" w:rsidRPr="00000000" w14:paraId="0000005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24"/>
          <w:szCs w:val="24"/>
        </w:rPr>
      </w:pPr>
      <w:bookmarkStart w:colFirst="0" w:colLast="0" w:name="_9wej817ysx9o" w:id="23"/>
      <w:bookmarkEnd w:id="23"/>
      <w:r w:rsidDel="00000000" w:rsidR="00000000" w:rsidRPr="00000000">
        <w:rPr>
          <w:b w:val="1"/>
          <w:bCs w:val="1"/>
          <w:sz w:val="24"/>
          <w:szCs w:val="24"/>
          <w:rtl w:val="0"/>
        </w:rPr>
        <w:t xml:space="preserve">Suspension and Stability Analysis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rocker–bogie suspension system ensures continuous ground contact for all six wheels, even when traversing steps or uneven terrain.</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Kinematic analysis confirms that when one wheel climbs an obstacle, the rocker mechanism redistributes load to the remaining wheels, reducing peak stress and preventing loss of traction.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passive differential linkage minimizes chassis roll, maintaining a stable platform for electronics and sensors. This is especially important during scientific tasks, where excessive tilt could affect measurements or cause mechanical interference.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Combined with the compliant wheels, the suspension system ensures that the rover maintains stability without the need for active damping or complex control algorithms.</w:t>
      </w:r>
    </w:p>
    <w:p w:rsidR="00000000" w:rsidDel="00000000" w:rsidP="00000000" w:rsidRDefault="00000000" w:rsidRPr="00000000" w14:paraId="0000005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sz w:val="24"/>
          <w:szCs w:val="24"/>
        </w:rPr>
      </w:pPr>
      <w:bookmarkStart w:colFirst="0" w:colLast="0" w:name="_l7vgu03pcxa2" w:id="24"/>
      <w:bookmarkEnd w:id="24"/>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sz w:val="24"/>
          <w:szCs w:val="24"/>
        </w:rPr>
      </w:pPr>
      <w:bookmarkStart w:colFirst="0" w:colLast="0" w:name="_u6frrxmz568z" w:id="25"/>
      <w:bookmarkEnd w:id="25"/>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24"/>
          <w:szCs w:val="24"/>
        </w:rPr>
      </w:pPr>
      <w:bookmarkStart w:colFirst="0" w:colLast="0" w:name="_drps2fxxozr8" w:id="26"/>
      <w:bookmarkEnd w:id="26"/>
      <w:r w:rsidDel="00000000" w:rsidR="00000000" w:rsidRPr="00000000">
        <w:rPr>
          <w:b w:val="1"/>
          <w:bCs w:val="1"/>
          <w:sz w:val="24"/>
          <w:szCs w:val="24"/>
          <w:rtl w:val="0"/>
        </w:rPr>
        <w:t xml:space="preserve">Powertrain and Torque Analysis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Each wheel is driven by a high-torque geared motor operating well below its maximum continuous current rating.</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Torque calculations were performed for the worst-case scenario: climbing a steep incline while one wheel encounters additional resistance due to terrain irregularities.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Even under these conditions, the motors operate with torque margins exceeding 100% relative to the required torque, ensuring that stall conditions are avoided and thermal limits are not exceeded.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This conservative motor sizing improves reliability, reduces heat buildup, and allows precise low-speed control during obstacle traversal and task execution.</w:t>
      </w:r>
    </w:p>
    <w:p w:rsidR="00000000" w:rsidDel="00000000" w:rsidP="00000000" w:rsidRDefault="00000000" w:rsidRPr="00000000" w14:paraId="0000006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24"/>
          <w:szCs w:val="24"/>
        </w:rPr>
      </w:pPr>
      <w:bookmarkStart w:colFirst="0" w:colLast="0" w:name="_god95xpqsgim" w:id="27"/>
      <w:bookmarkEnd w:id="27"/>
      <w:r w:rsidDel="00000000" w:rsidR="00000000" w:rsidRPr="00000000">
        <w:rPr>
          <w:b w:val="1"/>
          <w:bCs w:val="1"/>
          <w:sz w:val="24"/>
          <w:szCs w:val="24"/>
          <w:rtl w:val="0"/>
        </w:rPr>
        <w:t xml:space="preserve">System Integration and Reliability</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One of the key strengths of our design is the integration between subsystems.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wheels handle small-scale terrain irregularities, the suspension manages large obstacles, and the powertrain provides smooth, redundant traction. This layered approach prevents any single subsystem from being overloaded.</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lightweight chassis reduces inertial loads, while the modular electronics architecture allows rapid troubleshooting and component replacement if required.</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Overall, the analysis confirms that the rover is capable of completing the full course safely, reliably, and competitively, even under worst-case conditions.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color w:val="ff0000"/>
        </w:rPr>
      </w:pPr>
      <w:bookmarkStart w:colFirst="0" w:colLast="0" w:name="_wmzctu5h9d3l" w:id="28"/>
      <w:bookmarkEnd w:id="28"/>
      <w:r w:rsidDel="00000000" w:rsidR="00000000" w:rsidRPr="00000000">
        <w:rPr>
          <w:rtl w:val="0"/>
        </w:rPr>
        <w:t xml:space="preserve">Safety </w:t>
      </w:r>
      <w:r w:rsidDel="00000000" w:rsidR="00000000" w:rsidRPr="00000000">
        <w:rPr>
          <w:color w:val="ff0000"/>
          <w:rtl w:val="0"/>
        </w:rPr>
        <w:t xml:space="preserve">Omar </w:t>
      </w:r>
      <w:r w:rsidDel="00000000" w:rsidR="00000000" w:rsidRPr="00000000">
        <w:rPr>
          <w:b w:val="1"/>
          <w:bCs w:val="1"/>
          <w:color w:val="ff0000"/>
          <w:rtl w:val="0"/>
        </w:rPr>
        <w:t xml:space="preserve">Page14</w:t>
      </w:r>
    </w:p>
    <w:p w:rsidR="00000000" w:rsidDel="00000000" w:rsidP="00000000" w:rsidRDefault="00000000" w:rsidRPr="00000000" w14:paraId="0000006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240" w:before="240" w:lineRule="auto"/>
        <w:rPr>
          <w:sz w:val="24"/>
          <w:szCs w:val="24"/>
        </w:rPr>
      </w:pPr>
      <w:bookmarkStart w:colFirst="0" w:colLast="0" w:name="_odho8n5oqtdo" w:id="29"/>
      <w:bookmarkEnd w:id="29"/>
      <w:r w:rsidDel="00000000" w:rsidR="00000000" w:rsidRPr="00000000">
        <w:rPr>
          <w:sz w:val="24"/>
          <w:szCs w:val="24"/>
          <w:rtl w:val="0"/>
        </w:rPr>
        <w:t xml:space="preserve">Safety is a fundamental design driver for our team. We address safety through a structured process that includes a Preliminary Hazard Analysis (PHA), a Failure Modes and Effects Analysis (FMEA), defined mitigation strategies, and risk ranking based on likelihood and severity.</w:t>
      </w:r>
    </w:p>
    <w:p w:rsidR="00000000" w:rsidDel="00000000" w:rsidP="00000000" w:rsidRDefault="00000000" w:rsidRPr="00000000" w14:paraId="0000006A">
      <w:pPr>
        <w:pStyle w:val="Heading2"/>
        <w:keepNext w:val="0"/>
        <w:keepLines w:val="0"/>
        <w:spacing w:after="80" w:lineRule="auto"/>
        <w:rPr>
          <w:sz w:val="24"/>
          <w:szCs w:val="24"/>
        </w:rPr>
      </w:pPr>
      <w:bookmarkStart w:colFirst="0" w:colLast="0" w:name="_odho8n5oqtdo" w:id="29"/>
      <w:bookmarkEnd w:id="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color w:val="ff0000"/>
          <w:sz w:val="34"/>
          <w:szCs w:val="34"/>
        </w:rPr>
      </w:pPr>
      <w:bookmarkStart w:colFirst="0" w:colLast="0" w:name="_6myyn3c9y85m" w:id="30"/>
      <w:bookmarkEnd w:id="30"/>
      <w:r w:rsidDel="00000000" w:rsidR="00000000" w:rsidRPr="00000000">
        <w:rPr>
          <w:sz w:val="34"/>
          <w:szCs w:val="34"/>
          <w:rtl w:val="0"/>
        </w:rPr>
        <w:t xml:space="preserve">Personnel Hazard Analysis (PHA) </w:t>
      </w:r>
      <w:r w:rsidDel="00000000" w:rsidR="00000000" w:rsidRPr="00000000">
        <w:rPr>
          <w:b w:val="1"/>
          <w:bCs w:val="1"/>
          <w:color w:val="ff0000"/>
          <w:sz w:val="34"/>
          <w:szCs w:val="34"/>
          <w:rtl w:val="0"/>
        </w:rPr>
        <w:t xml:space="preserve">Page15</w:t>
      </w:r>
    </w:p>
    <w:p w:rsidR="00000000" w:rsidDel="00000000" w:rsidP="00000000" w:rsidRDefault="00000000" w:rsidRPr="00000000" w14:paraId="0000006C">
      <w:pPr>
        <w:pStyle w:val="Heading2"/>
        <w:keepNext w:val="0"/>
        <w:keepLines w:val="0"/>
        <w:spacing w:after="240" w:before="240" w:lineRule="auto"/>
        <w:rPr>
          <w:sz w:val="24"/>
          <w:szCs w:val="24"/>
        </w:rPr>
      </w:pPr>
      <w:bookmarkStart w:colFirst="0" w:colLast="0" w:name="_5hj1xzgablqw" w:id="31"/>
      <w:bookmarkEnd w:id="31"/>
      <w:r w:rsidDel="00000000" w:rsidR="00000000" w:rsidRPr="00000000">
        <w:rPr>
          <w:sz w:val="24"/>
          <w:szCs w:val="24"/>
          <w:rtl w:val="0"/>
        </w:rPr>
        <w:t xml:space="preserve">The personnelHazard Analysis identifies potential hazards across all phases of the project lifecycle, including manufacturing, assembly, testing, transportation, and competition operation. This analysis ensures that safety is considered not only during rover operation but throughout the entire development process.</w:t>
      </w:r>
    </w:p>
    <w:p w:rsidR="00000000" w:rsidDel="00000000" w:rsidP="00000000" w:rsidRDefault="00000000" w:rsidRPr="00000000" w14:paraId="0000006D">
      <w:pPr>
        <w:pStyle w:val="Heading2"/>
        <w:keepNext w:val="0"/>
        <w:keepLines w:val="0"/>
        <w:spacing w:after="240" w:before="240" w:lineRule="auto"/>
        <w:rPr>
          <w:sz w:val="24"/>
          <w:szCs w:val="24"/>
        </w:rPr>
      </w:pPr>
      <w:bookmarkStart w:colFirst="0" w:colLast="0" w:name="_5hj1xzgablqw" w:id="31"/>
      <w:bookmarkEnd w:id="31"/>
      <w:r w:rsidDel="00000000" w:rsidR="00000000" w:rsidRPr="00000000">
        <w:rPr>
          <w:sz w:val="24"/>
          <w:szCs w:val="24"/>
          <w:rtl w:val="0"/>
        </w:rPr>
        <w:t xml:space="preserve">The primary hazard categories identified include rotating components such as wheels, motors, and gearboxes; electrical hazards including short circuits, overheating, and battery failure; sharp edges and exposed structural components; uncontrolled rover motion during testing and operation; and risks associated with tool deployment mechanisms. Each of these hazards has the potential to impact both team safety and rover integrity if not properly addressed.</w:t>
      </w:r>
    </w:p>
    <w:p w:rsidR="00000000" w:rsidDel="00000000" w:rsidP="00000000" w:rsidRDefault="00000000" w:rsidRPr="00000000" w14:paraId="0000006E">
      <w:pPr>
        <w:pStyle w:val="Heading2"/>
        <w:keepNext w:val="0"/>
        <w:keepLines w:val="0"/>
        <w:spacing w:after="240" w:before="240" w:lineRule="auto"/>
        <w:rPr>
          <w:sz w:val="24"/>
          <w:szCs w:val="24"/>
        </w:rPr>
      </w:pPr>
      <w:bookmarkStart w:colFirst="0" w:colLast="0" w:name="_5hj1xzgablqw" w:id="31"/>
      <w:bookmarkEnd w:id="31"/>
      <w:r w:rsidDel="00000000" w:rsidR="00000000" w:rsidRPr="00000000">
        <w:rPr>
          <w:sz w:val="24"/>
          <w:szCs w:val="24"/>
          <w:rtl w:val="0"/>
        </w:rPr>
        <w:t xml:space="preserve">For every identified hazard, we evaluated the root cause, the potential effect on the rover and personnel, the severity of the outcome, the likelihood of occurrence, and the appropriate mitigation measures. This structured approach allows hazards to be identified early and controlled before they can escalate into safety-critical issues.</w:t>
      </w:r>
    </w:p>
    <w:p w:rsidR="00000000" w:rsidDel="00000000" w:rsidP="00000000" w:rsidRDefault="00000000" w:rsidRPr="00000000" w14:paraId="0000006F">
      <w:pPr>
        <w:pStyle w:val="Heading2"/>
        <w:keepNext w:val="0"/>
        <w:keepLines w:val="0"/>
        <w:spacing w:after="240" w:before="240" w:lineRule="auto"/>
        <w:rPr>
          <w:sz w:val="24"/>
          <w:szCs w:val="24"/>
        </w:rPr>
      </w:pPr>
      <w:bookmarkStart w:colFirst="0" w:colLast="0" w:name="_5hj1xzgablqw"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sz w:val="34"/>
          <w:szCs w:val="34"/>
        </w:rPr>
      </w:pPr>
      <w:bookmarkStart w:colFirst="0" w:colLast="0" w:name="_aw0ejt95e1o0" w:id="32"/>
      <w:bookmarkEnd w:id="32"/>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sz w:val="34"/>
          <w:szCs w:val="34"/>
        </w:rPr>
      </w:pPr>
      <w:bookmarkStart w:colFirst="0" w:colLast="0" w:name="_ng1vrza8x3eg" w:id="33"/>
      <w:bookmarkEnd w:id="33"/>
      <w:r w:rsidDel="00000000" w:rsidR="00000000" w:rsidRPr="00000000">
        <w:rPr>
          <w:sz w:val="34"/>
          <w:szCs w:val="34"/>
          <w:rtl w:val="0"/>
        </w:rPr>
        <w:t xml:space="preserve">Failure Modes and Effects Analysis (FMEA)</w:t>
      </w:r>
    </w:p>
    <w:p w:rsidR="00000000" w:rsidDel="00000000" w:rsidP="00000000" w:rsidRDefault="00000000" w:rsidRPr="00000000" w14:paraId="00000072">
      <w:pPr>
        <w:pStyle w:val="Heading2"/>
        <w:keepNext w:val="0"/>
        <w:keepLines w:val="0"/>
        <w:spacing w:after="240" w:before="240" w:lineRule="auto"/>
        <w:rPr>
          <w:sz w:val="24"/>
          <w:szCs w:val="24"/>
        </w:rPr>
      </w:pPr>
      <w:bookmarkStart w:colFirst="0" w:colLast="0" w:name="_5hj1xzgablqw" w:id="31"/>
      <w:bookmarkEnd w:id="31"/>
      <w:r w:rsidDel="00000000" w:rsidR="00000000" w:rsidRPr="00000000">
        <w:rPr>
          <w:sz w:val="24"/>
          <w:szCs w:val="24"/>
          <w:rtl w:val="0"/>
        </w:rPr>
        <w:t xml:space="preserve">The Failure Modes and Effects Analysis focuses on the rover’s most critical subsystems, including steering and suspension, drivetrain and motors, electronics and power distribution, chassis and structural joints, and the multi-task tool mechanisms.</w:t>
      </w:r>
    </w:p>
    <w:p w:rsidR="00000000" w:rsidDel="00000000" w:rsidP="00000000" w:rsidRDefault="00000000" w:rsidRPr="00000000" w14:paraId="00000073">
      <w:pPr>
        <w:pStyle w:val="Heading2"/>
        <w:keepNext w:val="0"/>
        <w:keepLines w:val="0"/>
        <w:spacing w:after="240" w:before="240" w:lineRule="auto"/>
        <w:rPr>
          <w:sz w:val="24"/>
          <w:szCs w:val="24"/>
        </w:rPr>
      </w:pPr>
      <w:bookmarkStart w:colFirst="0" w:colLast="0" w:name="_5hj1xzgablqw" w:id="31"/>
      <w:bookmarkEnd w:id="31"/>
      <w:r w:rsidDel="00000000" w:rsidR="00000000" w:rsidRPr="00000000">
        <w:rPr>
          <w:sz w:val="24"/>
          <w:szCs w:val="24"/>
          <w:rtl w:val="0"/>
        </w:rPr>
        <w:t xml:space="preserve">For each subsystem, potential failure modes were identified along with their causes and effects on rover performance and safety. Examples include motor failure due to overcurrent conditions, steering misalignment caused by mechanical loosening, structural cracking resulting from repeated dynamic loading, and sensor malfunctions during task execution.</w:t>
      </w:r>
    </w:p>
    <w:p w:rsidR="00000000" w:rsidDel="00000000" w:rsidP="00000000" w:rsidRDefault="00000000" w:rsidRPr="00000000" w14:paraId="00000074">
      <w:pPr>
        <w:pStyle w:val="Heading2"/>
        <w:keepNext w:val="0"/>
        <w:keepLines w:val="0"/>
        <w:spacing w:after="240" w:before="240" w:lineRule="auto"/>
        <w:rPr>
          <w:sz w:val="24"/>
          <w:szCs w:val="24"/>
        </w:rPr>
      </w:pPr>
      <w:bookmarkStart w:colFirst="0" w:colLast="0" w:name="_5hj1xzgablqw" w:id="31"/>
      <w:bookmarkEnd w:id="31"/>
      <w:r w:rsidDel="00000000" w:rsidR="00000000" w:rsidRPr="00000000">
        <w:rPr>
          <w:sz w:val="24"/>
          <w:szCs w:val="24"/>
          <w:rtl w:val="0"/>
        </w:rPr>
        <w:t xml:space="preserve">Each failure mode is evaluated using a risk-priority approach that considers severity, likelihood, and detectability. This process allows the team to prioritize risks, focus design effort where it is most needed, and ensure that no single failure leads to a catastrophic outcome.</w:t>
      </w:r>
    </w:p>
    <w:p w:rsidR="00000000" w:rsidDel="00000000" w:rsidP="00000000" w:rsidRDefault="00000000" w:rsidRPr="00000000" w14:paraId="00000075">
      <w:pPr>
        <w:pStyle w:val="Heading2"/>
        <w:keepNext w:val="0"/>
        <w:keepLines w:val="0"/>
        <w:spacing w:after="240" w:before="240" w:lineRule="auto"/>
        <w:rPr>
          <w:sz w:val="24"/>
          <w:szCs w:val="24"/>
        </w:rPr>
      </w:pPr>
      <w:bookmarkStart w:colFirst="0" w:colLast="0" w:name="_5hj1xzgablqw"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sz w:val="34"/>
          <w:szCs w:val="34"/>
        </w:rPr>
      </w:pPr>
      <w:bookmarkStart w:colFirst="0" w:colLast="0" w:name="_i8k8lyy27sv3" w:id="34"/>
      <w:bookmarkEnd w:id="34"/>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color w:val="ff0000"/>
          <w:sz w:val="34"/>
          <w:szCs w:val="34"/>
        </w:rPr>
      </w:pPr>
      <w:bookmarkStart w:colFirst="0" w:colLast="0" w:name="_iap7op8a1n0o" w:id="35"/>
      <w:bookmarkEnd w:id="35"/>
      <w:r w:rsidDel="00000000" w:rsidR="00000000" w:rsidRPr="00000000">
        <w:rPr>
          <w:sz w:val="34"/>
          <w:szCs w:val="34"/>
          <w:rtl w:val="0"/>
        </w:rPr>
        <w:t xml:space="preserve">Mitigation Strategies Addressing Hazards and Failure Causes </w:t>
      </w:r>
      <w:r w:rsidDel="00000000" w:rsidR="00000000" w:rsidRPr="00000000">
        <w:rPr>
          <w:b w:val="1"/>
          <w:bCs w:val="1"/>
          <w:color w:val="ff0000"/>
          <w:sz w:val="34"/>
          <w:szCs w:val="34"/>
          <w:rtl w:val="0"/>
        </w:rPr>
        <w:t xml:space="preserve">Page16</w:t>
      </w:r>
    </w:p>
    <w:p w:rsidR="00000000" w:rsidDel="00000000" w:rsidP="00000000" w:rsidRDefault="00000000" w:rsidRPr="00000000" w14:paraId="00000078">
      <w:pPr>
        <w:pStyle w:val="Heading2"/>
        <w:keepNext w:val="0"/>
        <w:keepLines w:val="0"/>
        <w:spacing w:after="240" w:before="240" w:lineRule="auto"/>
        <w:rPr>
          <w:sz w:val="24"/>
          <w:szCs w:val="24"/>
        </w:rPr>
      </w:pPr>
      <w:bookmarkStart w:colFirst="0" w:colLast="0" w:name="_5hj1xzgablqw" w:id="31"/>
      <w:bookmarkEnd w:id="31"/>
      <w:r w:rsidDel="00000000" w:rsidR="00000000" w:rsidRPr="00000000">
        <w:rPr>
          <w:sz w:val="24"/>
          <w:szCs w:val="24"/>
          <w:rtl w:val="0"/>
        </w:rPr>
        <w:t xml:space="preserve">To address the hazards and failure modes identified in the PHA and FMEA, we implemented a comprehensive set of mitigation strategies at the design, electrical, and operational levels.</w:t>
      </w:r>
    </w:p>
    <w:p w:rsidR="00000000" w:rsidDel="00000000" w:rsidP="00000000" w:rsidRDefault="00000000" w:rsidRPr="00000000" w14:paraId="00000079">
      <w:pPr>
        <w:pStyle w:val="Heading2"/>
        <w:keepNext w:val="0"/>
        <w:keepLines w:val="0"/>
        <w:spacing w:after="240" w:before="240" w:lineRule="auto"/>
        <w:rPr>
          <w:sz w:val="24"/>
          <w:szCs w:val="24"/>
        </w:rPr>
      </w:pPr>
      <w:bookmarkStart w:colFirst="0" w:colLast="0" w:name="_5hj1xzgablqw" w:id="31"/>
      <w:bookmarkEnd w:id="31"/>
      <w:r w:rsidDel="00000000" w:rsidR="00000000" w:rsidRPr="00000000">
        <w:rPr>
          <w:sz w:val="24"/>
          <w:szCs w:val="24"/>
          <w:rtl w:val="0"/>
        </w:rPr>
        <w:t xml:space="preserve">Design mitigations include the use of conservative safety factors in structural components, torque margins well above operational requirements, rounded edges to eliminate sharp contact points, guarded rotating components, and a modular architecture that prevents cascading failures across subsystems.</w:t>
      </w:r>
    </w:p>
    <w:p w:rsidR="00000000" w:rsidDel="00000000" w:rsidP="00000000" w:rsidRDefault="00000000" w:rsidRPr="00000000" w14:paraId="0000007A">
      <w:pPr>
        <w:pStyle w:val="Heading2"/>
        <w:keepNext w:val="0"/>
        <w:keepLines w:val="0"/>
        <w:spacing w:after="240" w:before="240" w:lineRule="auto"/>
        <w:rPr>
          <w:sz w:val="24"/>
          <w:szCs w:val="24"/>
        </w:rPr>
      </w:pPr>
      <w:bookmarkStart w:colFirst="0" w:colLast="0" w:name="_5hj1xzgablqw" w:id="31"/>
      <w:bookmarkEnd w:id="31"/>
      <w:r w:rsidDel="00000000" w:rsidR="00000000" w:rsidRPr="00000000">
        <w:rPr>
          <w:sz w:val="24"/>
          <w:szCs w:val="24"/>
          <w:rtl w:val="0"/>
        </w:rPr>
        <w:t xml:space="preserve">Electrical and control mitigations include current limiting and thermal protection, fused power distribution, redundant communication checks, and emergency stop functionality to ensure safe shutdown under abnormal conditions.</w:t>
      </w:r>
    </w:p>
    <w:p w:rsidR="00000000" w:rsidDel="00000000" w:rsidP="00000000" w:rsidRDefault="00000000" w:rsidRPr="00000000" w14:paraId="0000007B">
      <w:pPr>
        <w:pStyle w:val="Heading2"/>
        <w:keepNext w:val="0"/>
        <w:keepLines w:val="0"/>
        <w:spacing w:after="240" w:before="240" w:lineRule="auto"/>
        <w:rPr>
          <w:sz w:val="24"/>
          <w:szCs w:val="24"/>
        </w:rPr>
      </w:pPr>
      <w:bookmarkStart w:colFirst="0" w:colLast="0" w:name="_5hj1xzgablqw" w:id="31"/>
      <w:bookmarkEnd w:id="31"/>
      <w:r w:rsidDel="00000000" w:rsidR="00000000" w:rsidRPr="00000000">
        <w:rPr>
          <w:sz w:val="24"/>
          <w:szCs w:val="24"/>
          <w:rtl w:val="0"/>
        </w:rPr>
        <w:t xml:space="preserve">Operational mitigations consist of pre-test inspection checklists, controlled testing environments, operator training with clear communication protocols, and defined exclusion zones during rover operation. Together, these measures significantly reduce both the likelihood and severity of potential hazards.</w:t>
      </w:r>
    </w:p>
    <w:p w:rsidR="00000000" w:rsidDel="00000000" w:rsidP="00000000" w:rsidRDefault="00000000" w:rsidRPr="00000000" w14:paraId="0000007C">
      <w:pPr>
        <w:pStyle w:val="Heading2"/>
        <w:keepNext w:val="0"/>
        <w:keepLines w:val="0"/>
        <w:spacing w:after="240" w:before="240" w:lineRule="auto"/>
        <w:rPr>
          <w:sz w:val="24"/>
          <w:szCs w:val="24"/>
        </w:rPr>
      </w:pPr>
      <w:bookmarkStart w:colFirst="0" w:colLast="0" w:name="_5hj1xzgablqw"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color w:val="ff0000"/>
          <w:sz w:val="34"/>
          <w:szCs w:val="34"/>
        </w:rPr>
      </w:pPr>
      <w:bookmarkStart w:colFirst="0" w:colLast="0" w:name="_hv9svmt20z80" w:id="36"/>
      <w:bookmarkEnd w:id="36"/>
      <w:r w:rsidDel="00000000" w:rsidR="00000000" w:rsidRPr="00000000">
        <w:rPr>
          <w:sz w:val="34"/>
          <w:szCs w:val="34"/>
          <w:rtl w:val="0"/>
        </w:rPr>
        <w:t xml:space="preserve">Risk Ranking: Likelihood and Severity </w:t>
      </w:r>
      <w:r w:rsidDel="00000000" w:rsidR="00000000" w:rsidRPr="00000000">
        <w:rPr>
          <w:b w:val="1"/>
          <w:bCs w:val="1"/>
          <w:color w:val="ff0000"/>
          <w:sz w:val="34"/>
          <w:szCs w:val="34"/>
          <w:rtl w:val="0"/>
        </w:rPr>
        <w:t xml:space="preserve">Page17</w:t>
      </w:r>
    </w:p>
    <w:p w:rsidR="00000000" w:rsidDel="00000000" w:rsidP="00000000" w:rsidRDefault="00000000" w:rsidRPr="00000000" w14:paraId="0000007E">
      <w:pPr>
        <w:pStyle w:val="Heading2"/>
        <w:keepNext w:val="0"/>
        <w:keepLines w:val="0"/>
        <w:spacing w:after="240" w:before="240" w:lineRule="auto"/>
        <w:rPr>
          <w:sz w:val="24"/>
          <w:szCs w:val="24"/>
        </w:rPr>
      </w:pPr>
      <w:bookmarkStart w:colFirst="0" w:colLast="0" w:name="_5hj1xzgablqw" w:id="31"/>
      <w:bookmarkEnd w:id="31"/>
      <w:r w:rsidDel="00000000" w:rsidR="00000000" w:rsidRPr="00000000">
        <w:rPr>
          <w:sz w:val="24"/>
          <w:szCs w:val="24"/>
          <w:rtl w:val="0"/>
        </w:rPr>
        <w:t xml:space="preserve">All identified hazards and failure modes are ranked using a risk matrix based on two primary dimensions: severity and likelihood. Severity levels range from low, representing minor performance degradation, to medium, representing loss of functionality without safety impact, and high, representing potential safety risk or mission failure.</w:t>
      </w:r>
    </w:p>
    <w:p w:rsidR="00000000" w:rsidDel="00000000" w:rsidP="00000000" w:rsidRDefault="00000000" w:rsidRPr="00000000" w14:paraId="0000007F">
      <w:pPr>
        <w:pStyle w:val="Heading2"/>
        <w:keepNext w:val="0"/>
        <w:keepLines w:val="0"/>
        <w:spacing w:after="240" w:before="240" w:lineRule="auto"/>
        <w:rPr>
          <w:sz w:val="24"/>
          <w:szCs w:val="24"/>
        </w:rPr>
      </w:pPr>
      <w:bookmarkStart w:colFirst="0" w:colLast="0" w:name="_5hj1xzgablqw" w:id="31"/>
      <w:bookmarkEnd w:id="31"/>
      <w:r w:rsidDel="00000000" w:rsidR="00000000" w:rsidRPr="00000000">
        <w:rPr>
          <w:sz w:val="24"/>
          <w:szCs w:val="24"/>
          <w:rtl w:val="0"/>
        </w:rPr>
        <w:t xml:space="preserve">Likelihood levels range from low, meaning unlikely under normal operation, to medium, meaning possible under specific conditions, and high, meaning likely without mitigation. After applying the defined mitigation measures, no remaining hazards fall within the high-risk region of the matrix. All risks are reduced to low or acceptable medium levels, consistent with NASA HERC safety expectations.</w:t>
      </w:r>
    </w:p>
    <w:p w:rsidR="00000000" w:rsidDel="00000000" w:rsidP="00000000" w:rsidRDefault="00000000" w:rsidRPr="00000000" w14:paraId="00000080">
      <w:pPr>
        <w:pStyle w:val="Heading2"/>
        <w:keepNext w:val="0"/>
        <w:keepLines w:val="0"/>
        <w:spacing w:after="240" w:before="240" w:lineRule="auto"/>
        <w:rPr>
          <w:sz w:val="24"/>
          <w:szCs w:val="24"/>
        </w:rPr>
      </w:pPr>
      <w:bookmarkStart w:colFirst="0" w:colLast="0" w:name="_5hj1xzgablqw"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sz w:val="24"/>
          <w:szCs w:val="24"/>
        </w:rPr>
      </w:pPr>
      <w:bookmarkStart w:colFirst="0" w:colLast="0" w:name="_vvlremj5yf0l" w:id="37"/>
      <w:bookmarkEnd w:id="37"/>
      <w:r w:rsidDel="00000000" w:rsidR="00000000" w:rsidRPr="00000000">
        <w:rPr>
          <w:rtl w:val="0"/>
        </w:rPr>
      </w:r>
    </w:p>
    <w:p w:rsidR="00000000" w:rsidDel="00000000" w:rsidP="00000000" w:rsidRDefault="00000000" w:rsidRPr="00000000" w14:paraId="00000082">
      <w:pPr>
        <w:pStyle w:val="Heading2"/>
        <w:keepNext w:val="0"/>
        <w:keepLines w:val="0"/>
        <w:spacing w:after="240" w:before="240" w:lineRule="auto"/>
        <w:rPr/>
      </w:pPr>
      <w:bookmarkStart w:colFirst="0" w:colLast="0" w:name="_5hj1xzgablqw"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color w:val="ff0000"/>
        </w:rPr>
      </w:pPr>
      <w:bookmarkStart w:colFirst="0" w:colLast="0" w:name="_e8cghou25izw" w:id="38"/>
      <w:bookmarkEnd w:id="38"/>
      <w:r w:rsidDel="00000000" w:rsidR="00000000" w:rsidRPr="00000000">
        <w:rPr>
          <w:rtl w:val="0"/>
        </w:rPr>
        <w:t xml:space="preserve">Project Plan and Budget </w:t>
      </w:r>
      <w:r w:rsidDel="00000000" w:rsidR="00000000" w:rsidRPr="00000000">
        <w:rPr>
          <w:b w:val="1"/>
          <w:bCs w:val="1"/>
          <w:color w:val="ff0000"/>
          <w:rtl w:val="0"/>
        </w:rPr>
        <w:t xml:space="preserve">Johamnely Page18</w:t>
      </w:r>
    </w:p>
    <w:p w:rsidR="00000000" w:rsidDel="00000000" w:rsidP="00000000" w:rsidRDefault="00000000" w:rsidRPr="00000000" w14:paraId="00000084">
      <w:pPr>
        <w:spacing w:after="240" w:before="240" w:lineRule="auto"/>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our updated schedule, effective immediately, reflecting several necessary adjustments to optimize workflow and accommodate recent changes in project scope.</w:t>
      </w:r>
      <w:r w:rsidDel="00000000" w:rsidR="00000000" w:rsidRPr="00000000">
        <w:rPr>
          <w:rtl w:val="0"/>
        </w:rPr>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Our project plan is structured around five main phases: design, manufacturing, testing, validation, and competition preparation, with STEM outreach running in parallel.</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design phase is complete, including system trade studies, CAD modeling, electronics architecture, and safety analysis. We are currently transitioning into the manufacturing phase, which will run from December through early March.</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During this period, we will fabricate the chassis, wheels, suspension components, and task tools using additive manufacturing and in-house assembly. Electronics integration and software development will occur in parallel.</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Following manufacturing, we will enter a progressive testing phase, starting with component-level validation and advancing to full-system testing on simulated 1/3-scale obstacles. This staged approach allows us to identify issues early, reduce risk, and refine performance before competition.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Final validation, documentation updates, and logistics preparation will be completed prior to travel to the competition site. Based on our current progress and schedule tracking, the team is on track to meet all NASA HERC milestones.</w:t>
      </w:r>
    </w:p>
    <w:p w:rsidR="00000000" w:rsidDel="00000000" w:rsidP="00000000" w:rsidRDefault="00000000" w:rsidRPr="00000000" w14:paraId="0000008A">
      <w:pPr>
        <w:spacing w:after="240" w:before="240" w:lineRule="auto"/>
        <w:rPr>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ff0000"/>
          <w:sz w:val="26"/>
          <w:szCs w:val="26"/>
        </w:rPr>
      </w:pPr>
      <w:bookmarkStart w:colFirst="0" w:colLast="0" w:name="_ke0n595ufxgw" w:id="39"/>
      <w:bookmarkEnd w:id="39"/>
      <w:r w:rsidDel="00000000" w:rsidR="00000000" w:rsidRPr="00000000">
        <w:rPr>
          <w:color w:val="000000"/>
          <w:sz w:val="26"/>
          <w:szCs w:val="26"/>
          <w:rtl w:val="0"/>
        </w:rPr>
        <w:t xml:space="preserve">Budget Overview</w:t>
      </w:r>
      <w:r w:rsidDel="00000000" w:rsidR="00000000" w:rsidRPr="00000000">
        <w:rPr>
          <w:b w:val="1"/>
          <w:bCs w:val="1"/>
          <w:color w:val="ff0000"/>
          <w:sz w:val="26"/>
          <w:szCs w:val="26"/>
          <w:rtl w:val="0"/>
        </w:rPr>
        <w:t xml:space="preserve"> Page19</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Our total projected budget for the project is approximately 25,000 US dollars.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Budget allocation prioritizes safety-critical and performance-critical systems, including motors, batteries, electronics, sensors, and structural materials. Approximately 7,000 dollars are allocated to manufacturing and materials, including 3D-printing filament, motors, actuators, and electronic components.</w:t>
      </w:r>
    </w:p>
    <w:p w:rsidR="00000000" w:rsidDel="00000000" w:rsidP="00000000" w:rsidRDefault="00000000" w:rsidRPr="00000000" w14:paraId="0000008E">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Page20</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STEM outreach activities are allocated approximately 1,000 dollars, covering educational kits, transportation, and materials for demonstrations. Additional outreach activities will </w:t>
      </w:r>
      <w:r w:rsidDel="00000000" w:rsidR="00000000" w:rsidRPr="00000000">
        <w:rPr>
          <w:sz w:val="24"/>
          <w:szCs w:val="24"/>
          <w:highlight w:val="yellow"/>
          <w:rtl w:val="0"/>
        </w:rPr>
        <w:t xml:space="preserve">leverage </w:t>
      </w:r>
      <w:r w:rsidDel="00000000" w:rsidR="00000000" w:rsidRPr="00000000">
        <w:rPr>
          <w:sz w:val="24"/>
          <w:szCs w:val="24"/>
          <w:rtl w:val="0"/>
        </w:rPr>
        <w:t xml:space="preserve">institutional resources.</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Logistics and transportation account for approximately 2,000 dollars, covering local travel, vehicle rental, and operational expenses.</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Content creation and telemetry equipment, including cameras and monitoring devices, represent approximately 1,000 dollars, with remaining equipment acquired through donations.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largest portion of the budget, approximately 14,000 dollars, is allocated for travel and </w:t>
      </w:r>
      <w:r w:rsidDel="00000000" w:rsidR="00000000" w:rsidRPr="00000000">
        <w:rPr>
          <w:sz w:val="24"/>
          <w:szCs w:val="24"/>
          <w:highlight w:val="yellow"/>
          <w:rtl w:val="0"/>
        </w:rPr>
        <w:t xml:space="preserve">airfare</w:t>
      </w:r>
      <w:r w:rsidDel="00000000" w:rsidR="00000000" w:rsidRPr="00000000">
        <w:rPr>
          <w:sz w:val="24"/>
          <w:szCs w:val="24"/>
          <w:rtl w:val="0"/>
        </w:rPr>
        <w:t xml:space="preserve">, including flights, lodging, and competition-related expenses for the core team.</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Budget reviews are conducted regularly to track expenditures, manage risk, and ensure financial discipline throughout the project lifecycle.</w:t>
      </w:r>
    </w:p>
    <w:p w:rsidR="00000000" w:rsidDel="00000000" w:rsidP="00000000" w:rsidRDefault="00000000" w:rsidRPr="00000000" w14:paraId="00000094">
      <w:pPr>
        <w:spacing w:after="240" w:before="240" w:lineRule="auto"/>
        <w:rPr>
          <w:sz w:val="24"/>
          <w:szCs w:val="24"/>
        </w:rPr>
      </w:pP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pPr>
      <w:bookmarkStart w:colFirst="0" w:colLast="0" w:name="_t0gwlzhsh9s7" w:id="40"/>
      <w:bookmarkEnd w:id="40"/>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pPr>
      <w:bookmarkStart w:colFirst="0" w:colLast="0" w:name="_v0mbeiw9nkfz" w:id="41"/>
      <w:bookmarkEnd w:id="41"/>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pPr>
      <w:bookmarkStart w:colFirst="0" w:colLast="0" w:name="_ycy2wppu0k8t" w:id="42"/>
      <w:bookmarkEnd w:id="42"/>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color w:val="ff0000"/>
        </w:rPr>
      </w:pPr>
      <w:bookmarkStart w:colFirst="0" w:colLast="0" w:name="_ocl9i1rpnfcm" w:id="43"/>
      <w:bookmarkEnd w:id="43"/>
      <w:r w:rsidDel="00000000" w:rsidR="00000000" w:rsidRPr="00000000">
        <w:rPr>
          <w:rtl w:val="0"/>
        </w:rPr>
        <w:t xml:space="preserve">Conclusion </w:t>
      </w:r>
      <w:r w:rsidDel="00000000" w:rsidR="00000000" w:rsidRPr="00000000">
        <w:rPr>
          <w:color w:val="ff0000"/>
          <w:rtl w:val="0"/>
        </w:rPr>
        <w:t xml:space="preserve">Reymon</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In conclusion, our Design Review demonstrates a lightweight, robust, and high-performance remote-controlled rover optimized for the challenges of the NASA Human Exploration Rover Challenge 2026.</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Through disciplined system-level trade studies, quantitative performance analysis, and a structured safety and risk management approach, we have validated that our design is technically safe and fully compliant with all competition requirements.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Thank you for your time and consideration. We are now open to questions.</w:t>
      </w:r>
    </w:p>
    <w:p w:rsidR="00000000" w:rsidDel="00000000" w:rsidP="00000000" w:rsidRDefault="00000000" w:rsidRPr="00000000" w14:paraId="000000A5">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