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365D"/>
          <w:sz w:val="44"/>
        </w:rPr>
        <w:t>GUÍA MAESTRA DE SUSTENTACIÓN: FASE 6 - DEPLOY</w:t>
      </w:r>
    </w:p>
    <w:p>
      <w:pPr>
        <w:spacing w:before="0" w:after="240"/>
      </w:pPr>
      <w:r>
        <w:rPr>
          <w:rFonts w:ascii="Calibri" w:hAnsi="Calibri"/>
          <w:i/>
          <w:color w:val="0D7685"/>
          <w:sz w:val="24"/>
        </w:rPr>
        <w:t>Estrategia de Despliegue Continuo Cloud PaaS + Distribución Móvil sin Docker</w:t>
      </w:r>
    </w:p>
    <w:tbl>
      <w:tblPr>
        <w:tblW w:type="auto" w:w="0"/>
        <w:jc w:val="center"/>
        <w:tblLayout w:type="fixed"/>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4824"/>
        <w:gridCol w:w="4824"/>
      </w:tblGrid>
      <w:tr>
        <w:tc>
          <w:tcPr>
            <w:tcW w:type="dxa" w:w="3168"/>
            <w:shd w:fill="EDF2F7"/>
            <w:tcMar>
              <w:top w:w="60" w:type="dxa"/>
              <w:bottom w:w="60" w:type="dxa"/>
              <w:left w:w="100" w:type="dxa"/>
              <w:right w:w="100" w:type="dxa"/>
            </w:tcMar>
          </w:tcPr>
          <w:p>
            <w:pPr>
              <w:spacing w:after="0"/>
            </w:pPr>
            <w:r>
              <w:rPr>
                <w:b/>
                <w:color w:val="1A365D"/>
                <w:sz w:val="19"/>
              </w:rPr>
              <w:t>Proyecto Académico:</w:t>
            </w:r>
          </w:p>
        </w:tc>
        <w:tc>
          <w:tcPr>
            <w:tcW w:type="dxa" w:w="6480"/>
            <w:shd w:fill="F8FAFC"/>
            <w:tcMar>
              <w:top w:w="60" w:type="dxa"/>
              <w:bottom w:w="60" w:type="dxa"/>
              <w:left w:w="100" w:type="dxa"/>
              <w:right w:w="100" w:type="dxa"/>
            </w:tcMar>
          </w:tcPr>
          <w:p>
            <w:pPr>
              <w:spacing w:after="0"/>
            </w:pPr>
            <w:r>
              <w:rPr>
                <w:color w:val="2D3748"/>
                <w:sz w:val="19"/>
              </w:rPr>
              <w:t>SeniorAssist – Asistente Autónomo por Voz</w:t>
            </w:r>
          </w:p>
        </w:tc>
      </w:tr>
      <w:tr>
        <w:tc>
          <w:tcPr>
            <w:tcW w:type="dxa" w:w="3168"/>
            <w:shd w:fill="EDF2F7"/>
            <w:tcMar>
              <w:top w:w="60" w:type="dxa"/>
              <w:bottom w:w="60" w:type="dxa"/>
              <w:left w:w="100" w:type="dxa"/>
              <w:right w:w="100" w:type="dxa"/>
            </w:tcMar>
          </w:tcPr>
          <w:p>
            <w:pPr>
              <w:spacing w:after="0"/>
            </w:pPr>
            <w:r>
              <w:rPr>
                <w:b/>
                <w:color w:val="1A365D"/>
                <w:sz w:val="19"/>
              </w:rPr>
              <w:t>Asignatura / Semestre:</w:t>
            </w:r>
          </w:p>
        </w:tc>
        <w:tc>
          <w:tcPr>
            <w:tcW w:type="dxa" w:w="6480"/>
            <w:shd w:fill="F8FAFC"/>
            <w:tcMar>
              <w:top w:w="60" w:type="dxa"/>
              <w:bottom w:w="60" w:type="dxa"/>
              <w:left w:w="100" w:type="dxa"/>
              <w:right w:w="100" w:type="dxa"/>
            </w:tcMar>
          </w:tcPr>
          <w:p>
            <w:pPr>
              <w:spacing w:after="0"/>
            </w:pPr>
            <w:r>
              <w:rPr>
                <w:color w:val="2D3748"/>
                <w:sz w:val="19"/>
              </w:rPr>
              <w:t>Nuevas Tecnologías de Desarrollo – 6° Semestre UTS</w:t>
            </w:r>
          </w:p>
        </w:tc>
      </w:tr>
      <w:tr>
        <w:tc>
          <w:tcPr>
            <w:tcW w:type="dxa" w:w="3168"/>
            <w:shd w:fill="EDF2F7"/>
            <w:tcMar>
              <w:top w:w="60" w:type="dxa"/>
              <w:bottom w:w="60" w:type="dxa"/>
              <w:left w:w="100" w:type="dxa"/>
              <w:right w:w="100" w:type="dxa"/>
            </w:tcMar>
          </w:tcPr>
          <w:p>
            <w:pPr>
              <w:spacing w:after="0"/>
            </w:pPr>
            <w:r>
              <w:rPr>
                <w:b/>
                <w:color w:val="1A365D"/>
                <w:sz w:val="19"/>
              </w:rPr>
              <w:t>Fase Asignada para Exponer:</w:t>
            </w:r>
          </w:p>
        </w:tc>
        <w:tc>
          <w:tcPr>
            <w:tcW w:type="dxa" w:w="6480"/>
            <w:shd w:fill="F8FAFC"/>
            <w:tcMar>
              <w:top w:w="60" w:type="dxa"/>
              <w:bottom w:w="60" w:type="dxa"/>
              <w:left w:w="100" w:type="dxa"/>
              <w:right w:w="100" w:type="dxa"/>
            </w:tcMar>
          </w:tcPr>
          <w:p>
            <w:pPr>
              <w:spacing w:after="0"/>
            </w:pPr>
            <w:r>
              <w:rPr>
                <w:color w:val="2D3748"/>
                <w:sz w:val="19"/>
              </w:rPr>
              <w:t>FASE 6: DEPLOY (Despliegue Continuo)</w:t>
            </w:r>
          </w:p>
        </w:tc>
      </w:tr>
      <w:tr>
        <w:tc>
          <w:tcPr>
            <w:tcW w:type="dxa" w:w="3168"/>
            <w:shd w:fill="EDF2F7"/>
            <w:tcMar>
              <w:top w:w="60" w:type="dxa"/>
              <w:bottom w:w="60" w:type="dxa"/>
              <w:left w:w="100" w:type="dxa"/>
              <w:right w:w="100" w:type="dxa"/>
            </w:tcMar>
          </w:tcPr>
          <w:p>
            <w:pPr>
              <w:spacing w:after="0"/>
            </w:pPr>
            <w:r>
              <w:rPr>
                <w:b/>
                <w:color w:val="1A365D"/>
                <w:sz w:val="19"/>
              </w:rPr>
              <w:t>Restricción Estricta Cumplida:</w:t>
            </w:r>
          </w:p>
        </w:tc>
        <w:tc>
          <w:tcPr>
            <w:tcW w:type="dxa" w:w="6480"/>
            <w:shd w:fill="F8FAFC"/>
            <w:tcMar>
              <w:top w:w="60" w:type="dxa"/>
              <w:bottom w:w="60" w:type="dxa"/>
              <w:left w:w="100" w:type="dxa"/>
              <w:right w:w="100" w:type="dxa"/>
            </w:tcMar>
          </w:tcPr>
          <w:p>
            <w:pPr>
              <w:spacing w:after="0"/>
            </w:pPr>
            <w:r>
              <w:rPr>
                <w:color w:val="2D3748"/>
                <w:sz w:val="19"/>
              </w:rPr>
              <w:t>100% CERO DOCKER (PaaS Nativo + Distribución Móvil)</w:t>
            </w:r>
          </w:p>
        </w:tc>
      </w:tr>
      <w:tr>
        <w:tc>
          <w:tcPr>
            <w:tcW w:type="dxa" w:w="3168"/>
            <w:shd w:fill="EDF2F7"/>
            <w:tcMar>
              <w:top w:w="60" w:type="dxa"/>
              <w:bottom w:w="60" w:type="dxa"/>
              <w:left w:w="100" w:type="dxa"/>
              <w:right w:w="100" w:type="dxa"/>
            </w:tcMar>
          </w:tcPr>
          <w:p>
            <w:pPr>
              <w:spacing w:after="0"/>
            </w:pPr>
            <w:r>
              <w:rPr>
                <w:b/>
                <w:color w:val="1A365D"/>
                <w:sz w:val="19"/>
              </w:rPr>
              <w:t>Servicio Web en Producción:</w:t>
            </w:r>
          </w:p>
        </w:tc>
        <w:tc>
          <w:tcPr>
            <w:tcW w:type="dxa" w:w="6480"/>
            <w:shd w:fill="F8FAFC"/>
            <w:tcMar>
              <w:top w:w="60" w:type="dxa"/>
              <w:bottom w:w="60" w:type="dxa"/>
              <w:left w:w="100" w:type="dxa"/>
              <w:right w:w="100" w:type="dxa"/>
            </w:tcMar>
          </w:tcPr>
          <w:p>
            <w:pPr>
              <w:spacing w:after="0"/>
            </w:pPr>
            <w:r>
              <w:rPr>
                <w:color w:val="2D3748"/>
                <w:sz w:val="19"/>
              </w:rPr>
              <w:t>https://seniorassist.onrender.com</w:t>
            </w:r>
          </w:p>
        </w:tc>
      </w:tr>
      <w:tr>
        <w:tc>
          <w:tcPr>
            <w:tcW w:type="dxa" w:w="3168"/>
            <w:shd w:fill="EDF2F7"/>
            <w:tcMar>
              <w:top w:w="60" w:type="dxa"/>
              <w:bottom w:w="60" w:type="dxa"/>
              <w:left w:w="100" w:type="dxa"/>
              <w:right w:w="100" w:type="dxa"/>
            </w:tcMar>
          </w:tcPr>
          <w:p>
            <w:pPr>
              <w:spacing w:after="0"/>
            </w:pPr>
            <w:r>
              <w:rPr>
                <w:b/>
                <w:color w:val="1A365D"/>
                <w:sz w:val="19"/>
              </w:rPr>
              <w:t>Swagger UI / OpenAPI en Vivo:</w:t>
            </w:r>
          </w:p>
        </w:tc>
        <w:tc>
          <w:tcPr>
            <w:tcW w:type="dxa" w:w="6480"/>
            <w:shd w:fill="F8FAFC"/>
            <w:tcMar>
              <w:top w:w="60" w:type="dxa"/>
              <w:bottom w:w="60" w:type="dxa"/>
              <w:left w:w="100" w:type="dxa"/>
              <w:right w:w="100" w:type="dxa"/>
            </w:tcMar>
          </w:tcPr>
          <w:p>
            <w:pPr>
              <w:spacing w:after="0"/>
            </w:pPr>
            <w:r>
              <w:rPr>
                <w:color w:val="2D3748"/>
                <w:sz w:val="19"/>
              </w:rPr>
              <w:t>https://seniorassist.onrender.com/docs</w:t>
            </w:r>
          </w:p>
        </w:tc>
      </w:tr>
      <w:tr>
        <w:tc>
          <w:tcPr>
            <w:tcW w:type="dxa" w:w="3168"/>
            <w:shd w:fill="EDF2F7"/>
            <w:tcMar>
              <w:top w:w="60" w:type="dxa"/>
              <w:bottom w:w="60" w:type="dxa"/>
              <w:left w:w="100" w:type="dxa"/>
              <w:right w:w="100" w:type="dxa"/>
            </w:tcMar>
          </w:tcPr>
          <w:p>
            <w:pPr>
              <w:spacing w:after="0"/>
            </w:pPr>
            <w:r>
              <w:rPr>
                <w:b/>
                <w:color w:val="1A365D"/>
                <w:sz w:val="19"/>
              </w:rPr>
              <w:t>Repositorio y Releases:</w:t>
            </w:r>
          </w:p>
        </w:tc>
        <w:tc>
          <w:tcPr>
            <w:tcW w:type="dxa" w:w="6480"/>
            <w:shd w:fill="F8FAFC"/>
            <w:tcMar>
              <w:top w:w="60" w:type="dxa"/>
              <w:bottom w:w="60" w:type="dxa"/>
              <w:left w:w="100" w:type="dxa"/>
              <w:right w:w="100" w:type="dxa"/>
            </w:tcMar>
          </w:tcPr>
          <w:p>
            <w:pPr>
              <w:spacing w:after="0"/>
            </w:pPr>
            <w:r>
              <w:rPr>
                <w:color w:val="2D3748"/>
                <w:sz w:val="19"/>
              </w:rPr>
              <w:t>https://github.com/Julitosh07/SeniorAssist</w:t>
            </w:r>
          </w:p>
        </w:tc>
      </w:tr>
      <w:tr>
        <w:tc>
          <w:tcPr>
            <w:tcW w:type="dxa" w:w="3168"/>
            <w:shd w:fill="EDF2F7"/>
            <w:tcMar>
              <w:top w:w="60" w:type="dxa"/>
              <w:bottom w:w="60" w:type="dxa"/>
              <w:left w:w="100" w:type="dxa"/>
              <w:right w:w="100" w:type="dxa"/>
            </w:tcMar>
          </w:tcPr>
          <w:p>
            <w:pPr>
              <w:spacing w:after="0"/>
            </w:pPr>
            <w:r>
              <w:rPr>
                <w:b/>
                <w:color w:val="1A365D"/>
                <w:sz w:val="19"/>
              </w:rPr>
              <w:t>Binario de Entrega:</w:t>
            </w:r>
          </w:p>
        </w:tc>
        <w:tc>
          <w:tcPr>
            <w:tcW w:type="dxa" w:w="6480"/>
            <w:shd w:fill="F8FAFC"/>
            <w:tcMar>
              <w:top w:w="60" w:type="dxa"/>
              <w:bottom w:w="60" w:type="dxa"/>
              <w:left w:w="100" w:type="dxa"/>
              <w:right w:w="100" w:type="dxa"/>
            </w:tcMar>
          </w:tcPr>
          <w:p>
            <w:pPr>
              <w:spacing w:after="0"/>
            </w:pPr>
            <w:r>
              <w:rPr>
                <w:color w:val="2D3748"/>
                <w:sz w:val="19"/>
              </w:rPr>
              <w:t>SeniorAssist.apk (166 MB, Firmado, SHA-256)</w:t>
            </w:r>
          </w:p>
        </w:tc>
      </w:tr>
    </w:tbl>
    <w:p>
      <w:pPr>
        <w:spacing w:after="160"/>
      </w:pPr>
    </w:p>
    <w:p>
      <w:pPr>
        <w:pStyle w:val="Heading1"/>
        <w:keepNext/>
        <w:spacing w:before="320" w:after="120"/>
      </w:pPr>
      <w:r>
        <w:rPr>
          <w:rFonts w:ascii="Calibri" w:hAnsi="Calibri"/>
          <w:b/>
          <w:color w:val="1A365D"/>
          <w:sz w:val="30"/>
        </w:rPr>
        <w:t>1. RESUMEN Y OBJETIVO DE NUESTRA EXPOSICIÓN</w:t>
      </w:r>
    </w:p>
    <w:p>
      <w:pPr>
        <w:spacing w:after="100" w:line="276" w:lineRule="auto"/>
      </w:pPr>
      <w:r>
        <w:rPr>
          <w:rFonts w:ascii="Calibri" w:hAnsi="Calibri"/>
          <w:color w:val="2D3748"/>
          <w:sz w:val="21"/>
        </w:rPr>
        <w:t>A nuestro equipo le correspondió sustentar la FASE 6: DEPLOY. El propósito de esta exposición es demostrar cómo resolvimos de forma profesional el despliegue de un ecosistema híbrido distribuido (Backend en la nube + Cliente móvil Android) cumpliendo de manera estricta la condición de NO USAR CONTENEDORES DOCKER.</w:t>
      </w:r>
    </w:p>
    <w:p>
      <w:pPr>
        <w:spacing w:after="100" w:line="276" w:lineRule="auto"/>
      </w:pPr>
      <w:r>
        <w:rPr>
          <w:rFonts w:ascii="Calibri" w:hAnsi="Calibri"/>
          <w:color w:val="2D3748"/>
          <w:sz w:val="21"/>
        </w:rPr>
        <w:t>Demostraremos por qué la arquitectura seleccionada —Platform as a Service (PaaS) nativo en Render y AWS Elastic Beanstalk junto a distribución móvil con GitHub Releases y Firebase— es técnicamente superior a Docker para este tipo de proyectos.</w:t>
      </w:r>
    </w:p>
    <w:p>
      <w:pPr>
        <w:pStyle w:val="Heading1"/>
        <w:keepNext/>
        <w:spacing w:before="320" w:after="120"/>
      </w:pPr>
      <w:r>
        <w:rPr>
          <w:rFonts w:ascii="Calibri" w:hAnsi="Calibri"/>
          <w:b/>
          <w:color w:val="1A365D"/>
          <w:sz w:val="30"/>
        </w:rPr>
        <w:t>2. EL PITCH DE ENTRADA (CÓMO INICIAR LA EXPOSICIÓN)</w:t>
      </w:r>
    </w:p>
    <w:tbl>
      <w:tblPr>
        <w:tblW w:type="auto" w:w="0"/>
        <w:jc w:val="center"/>
        <w:tblLayout w:type="fixed"/>
        <w:tblLook w:firstColumn="1" w:firstRow="1" w:lastColumn="0" w:lastRow="0" w:noHBand="0" w:noVBand="1" w:val="04A0"/>
      </w:tblPr>
      <w:tblGrid>
        <w:gridCol w:w="9648"/>
      </w:tblGrid>
      <w:tr>
        <w:tc>
          <w:tcPr>
            <w:tcW w:type="dxa" w:w="9648"/>
            <w:shd w:fill="F0F9FF"/>
            <w:tcMar>
              <w:top w:w="120" w:type="dxa"/>
              <w:bottom w:w="120" w:type="dxa"/>
              <w:left w:w="180" w:type="dxa"/>
              <w:right w:w="180" w:type="dxa"/>
            </w:tcMar>
            <w:tcBorders>
              <w:left w:val="single" w:sz="36" w:space="0" w:color="0D7685"/>
              <w:top w:val="none"/>
              <w:right w:val="none"/>
              <w:bottom w:val="none"/>
            </w:tcBorders>
          </w:tcPr>
          <w:p>
            <w:pPr>
              <w:spacing w:after="80"/>
            </w:pPr>
            <w:r>
              <w:rPr>
                <w:rFonts w:ascii="Calibri" w:hAnsi="Calibri"/>
                <w:b/>
                <w:color w:val="0D7685"/>
                <w:sz w:val="21"/>
              </w:rPr>
              <w:t>📌 Pitch de Entrada para Memorizar o Leer con Seguridad</w:t>
              <w:br/>
            </w:r>
            <w:r>
              <w:rPr>
                <w:rFonts w:ascii="Calibri" w:hAnsi="Calibri"/>
                <w:i/>
                <w:color w:val="2D3748"/>
                <w:sz w:val="20"/>
              </w:rPr>
              <w:t>"Buenos días profesor y compañeros. A nuestro equipo le correspondió exponer la Fase 6: DEPLOY (Despliegue).</w:t>
              <w:br/>
              <w:br/>
              <w:t>Para nuestro proyecto SeniorAssist, el despliegue no era simplemente subir una página web en HTML. Teníamos el reto de desplegar un ecosistema híbrido: un microservicio en la nube con procesamiento de voz e inteligencia artificial, y una aplicación móvil Android de alta accesibilidad que se ejecuta directamente en los teléfonos de adultos mayores.</w:t>
              <w:br/>
              <w:br/>
              <w:t>Cumpliendo a cabalidad con la restricción de no utilizar contenedores Docker, analizamos la arquitectura y seleccionamos las soluciones empresariales nativas estándar:</w:t>
              <w:br/>
              <w:t>1. Para el Backend Cloud: Utilizamos un modelo PaaS (Platform as a Service) sobre Render y AWS Elastic Beanstalk, ejecutando Python 3.10 de forma nativa directamente sobre el sistema operativo.</w:t>
              <w:br/>
              <w:t>2. Para el Cliente Móvil: Implementamos un pipeline de compilación y entrega continua que distribuye el binario Android APK a través de GitHub Releases y Firebase App Distribution.</w:t>
              <w:br/>
              <w:br/>
              <w:t>A continuación les demostraremos por qué esta arquitectura es técnicamente superior a Docker para este proyecto, cómo está configurada la infraestructura como código, y veremos el sistema funcionando en vivo en tiempo real con peticiones desde el celular."</w:t>
            </w:r>
          </w:p>
        </w:tc>
      </w:tr>
    </w:tbl>
    <w:p>
      <w:pPr>
        <w:spacing w:after="80"/>
      </w:pPr>
    </w:p>
    <w:p>
      <w:pPr>
        <w:pStyle w:val="Heading1"/>
        <w:keepNext/>
        <w:spacing w:before="320" w:after="120"/>
      </w:pPr>
      <w:r>
        <w:rPr>
          <w:rFonts w:ascii="Calibri" w:hAnsi="Calibri"/>
          <w:b/>
          <w:color w:val="1A365D"/>
          <w:sz w:val="30"/>
        </w:rPr>
        <w:t>3. LOS 4 ARGUMENTOS DE ORO: ¿POR QUÉ NO USAR DOCKER AQUÍ?</w:t>
      </w:r>
    </w:p>
    <w:tbl>
      <w:tblPr>
        <w:tblW w:type="auto" w:w="0"/>
        <w:jc w:val="center"/>
        <w:tblLayout w:type="fixed"/>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216"/>
        <w:gridCol w:w="3216"/>
        <w:gridCol w:w="3216"/>
      </w:tblGrid>
      <w:tr>
        <w:tc>
          <w:tcPr>
            <w:tcW w:type="dxa" w:w="3024"/>
            <w:shd w:fill="1A365D"/>
            <w:tcMar>
              <w:top w:w="70" w:type="dxa"/>
              <w:bottom w:w="70" w:type="dxa"/>
              <w:left w:w="100" w:type="dxa"/>
              <w:right w:w="100" w:type="dxa"/>
            </w:tcMar>
          </w:tcPr>
          <w:p>
            <w:pPr>
              <w:spacing w:after="0"/>
            </w:pPr>
            <w:r>
              <w:rPr>
                <w:b/>
                <w:color w:val="FFFFFF"/>
                <w:sz w:val="18"/>
              </w:rPr>
              <w:t>Criterio de Evaluación</w:t>
            </w:r>
          </w:p>
        </w:tc>
        <w:tc>
          <w:tcPr>
            <w:tcW w:type="dxa" w:w="3312"/>
            <w:shd w:fill="1A365D"/>
            <w:tcMar>
              <w:top w:w="70" w:type="dxa"/>
              <w:bottom w:w="70" w:type="dxa"/>
              <w:left w:w="100" w:type="dxa"/>
              <w:right w:w="100" w:type="dxa"/>
            </w:tcMar>
          </w:tcPr>
          <w:p>
            <w:pPr>
              <w:spacing w:after="0"/>
            </w:pPr>
            <w:r>
              <w:rPr>
                <w:b/>
                <w:color w:val="FFFFFF"/>
                <w:sz w:val="18"/>
              </w:rPr>
              <w:t>Con Contenedores Docker</w:t>
            </w:r>
          </w:p>
        </w:tc>
        <w:tc>
          <w:tcPr>
            <w:tcW w:type="dxa" w:w="3312"/>
            <w:shd w:fill="1A365D"/>
            <w:tcMar>
              <w:top w:w="70" w:type="dxa"/>
              <w:bottom w:w="70" w:type="dxa"/>
              <w:left w:w="100" w:type="dxa"/>
              <w:right w:w="100" w:type="dxa"/>
            </w:tcMar>
          </w:tcPr>
          <w:p>
            <w:pPr>
              <w:spacing w:after="0"/>
            </w:pPr>
            <w:r>
              <w:rPr>
                <w:b/>
                <w:color w:val="FFFFFF"/>
                <w:sz w:val="18"/>
              </w:rPr>
              <w:t>Con PaaS Nativo (SeniorAssist)</w:t>
            </w:r>
          </w:p>
        </w:tc>
      </w:tr>
      <w:tr>
        <w:tc>
          <w:tcPr>
            <w:tcW w:type="dxa" w:w="3024"/>
            <w:shd w:fill="F8FAFC"/>
            <w:tcMar>
              <w:top w:w="70" w:type="dxa"/>
              <w:bottom w:w="70" w:type="dxa"/>
              <w:left w:w="100" w:type="dxa"/>
              <w:right w:w="100" w:type="dxa"/>
            </w:tcMar>
          </w:tcPr>
          <w:p>
            <w:pPr>
              <w:spacing w:after="0"/>
            </w:pPr>
            <w:r>
              <w:rPr>
                <w:b/>
                <w:color w:val="2D3748"/>
                <w:sz w:val="18"/>
              </w:rPr>
              <w:t>Tamaño del Artefacto</w:t>
            </w:r>
          </w:p>
        </w:tc>
        <w:tc>
          <w:tcPr>
            <w:tcW w:type="dxa" w:w="3312"/>
            <w:shd w:fill="F8FAFC"/>
            <w:tcMar>
              <w:top w:w="70" w:type="dxa"/>
              <w:bottom w:w="70" w:type="dxa"/>
              <w:left w:w="100" w:type="dxa"/>
              <w:right w:w="100" w:type="dxa"/>
            </w:tcMar>
          </w:tcPr>
          <w:p>
            <w:pPr>
              <w:spacing w:after="0"/>
            </w:pPr>
            <w:r>
              <w:rPr>
                <w:color w:val="2D3748"/>
                <w:sz w:val="18"/>
              </w:rPr>
              <w:t>1.5 GB a 2.0 GB (capas Linux)</w:t>
            </w:r>
          </w:p>
        </w:tc>
        <w:tc>
          <w:tcPr>
            <w:tcW w:type="dxa" w:w="3312"/>
            <w:shd w:fill="F8FAFC"/>
            <w:tcMar>
              <w:top w:w="70" w:type="dxa"/>
              <w:bottom w:w="70" w:type="dxa"/>
              <w:left w:w="100" w:type="dxa"/>
              <w:right w:w="100" w:type="dxa"/>
            </w:tcMar>
          </w:tcPr>
          <w:p>
            <w:pPr>
              <w:spacing w:after="0"/>
            </w:pPr>
            <w:r>
              <w:rPr>
                <w:color w:val="2D3748"/>
                <w:sz w:val="18"/>
              </w:rPr>
              <w:t>13.73 KB (Paquete ZIP nativo)</w:t>
            </w:r>
          </w:p>
        </w:tc>
      </w:tr>
      <w:tr>
        <w:tc>
          <w:tcPr>
            <w:tcW w:type="dxa" w:w="3024"/>
            <w:shd w:fill="FFFFFF"/>
            <w:tcMar>
              <w:top w:w="70" w:type="dxa"/>
              <w:bottom w:w="70" w:type="dxa"/>
              <w:left w:w="100" w:type="dxa"/>
              <w:right w:w="100" w:type="dxa"/>
            </w:tcMar>
          </w:tcPr>
          <w:p>
            <w:pPr>
              <w:spacing w:after="0"/>
            </w:pPr>
            <w:r>
              <w:rPr>
                <w:b/>
                <w:color w:val="2D3748"/>
                <w:sz w:val="18"/>
              </w:rPr>
              <w:t>Sobrecarga de Recursos</w:t>
            </w:r>
          </w:p>
        </w:tc>
        <w:tc>
          <w:tcPr>
            <w:tcW w:type="dxa" w:w="3312"/>
            <w:shd w:fill="FFFFFF"/>
            <w:tcMar>
              <w:top w:w="70" w:type="dxa"/>
              <w:bottom w:w="70" w:type="dxa"/>
              <w:left w:w="100" w:type="dxa"/>
              <w:right w:w="100" w:type="dxa"/>
            </w:tcMar>
          </w:tcPr>
          <w:p>
            <w:pPr>
              <w:spacing w:after="0"/>
            </w:pPr>
            <w:r>
              <w:rPr>
                <w:color w:val="2D3748"/>
                <w:sz w:val="18"/>
              </w:rPr>
              <w:t>Capas cgroups, namespaces, overlayfs</w:t>
            </w:r>
          </w:p>
        </w:tc>
        <w:tc>
          <w:tcPr>
            <w:tcW w:type="dxa" w:w="3312"/>
            <w:shd w:fill="FFFFFF"/>
            <w:tcMar>
              <w:top w:w="70" w:type="dxa"/>
              <w:bottom w:w="70" w:type="dxa"/>
              <w:left w:w="100" w:type="dxa"/>
              <w:right w:w="100" w:type="dxa"/>
            </w:tcMar>
          </w:tcPr>
          <w:p>
            <w:pPr>
              <w:spacing w:after="0"/>
            </w:pPr>
            <w:r>
              <w:rPr>
                <w:color w:val="2D3748"/>
                <w:sz w:val="18"/>
              </w:rPr>
              <w:t>Cero sobrecarga (Native Runtime)</w:t>
            </w:r>
          </w:p>
        </w:tc>
      </w:tr>
      <w:tr>
        <w:tc>
          <w:tcPr>
            <w:tcW w:type="dxa" w:w="3024"/>
            <w:shd w:fill="F8FAFC"/>
            <w:tcMar>
              <w:top w:w="70" w:type="dxa"/>
              <w:bottom w:w="70" w:type="dxa"/>
              <w:left w:w="100" w:type="dxa"/>
              <w:right w:w="100" w:type="dxa"/>
            </w:tcMar>
          </w:tcPr>
          <w:p>
            <w:pPr>
              <w:spacing w:after="0"/>
            </w:pPr>
            <w:r>
              <w:rPr>
                <w:b/>
                <w:color w:val="2D3748"/>
                <w:sz w:val="18"/>
              </w:rPr>
              <w:t>Arranque en Frío (Cold Start)</w:t>
            </w:r>
          </w:p>
        </w:tc>
        <w:tc>
          <w:tcPr>
            <w:tcW w:type="dxa" w:w="3312"/>
            <w:shd w:fill="F8FAFC"/>
            <w:tcMar>
              <w:top w:w="70" w:type="dxa"/>
              <w:bottom w:w="70" w:type="dxa"/>
              <w:left w:w="100" w:type="dxa"/>
              <w:right w:w="100" w:type="dxa"/>
            </w:tcMar>
          </w:tcPr>
          <w:p>
            <w:pPr>
              <w:spacing w:after="0"/>
            </w:pPr>
            <w:r>
              <w:rPr>
                <w:color w:val="2D3748"/>
                <w:sz w:val="18"/>
              </w:rPr>
              <w:t>30 a 60 segundos por imagen</w:t>
            </w:r>
          </w:p>
        </w:tc>
        <w:tc>
          <w:tcPr>
            <w:tcW w:type="dxa" w:w="3312"/>
            <w:shd w:fill="F8FAFC"/>
            <w:tcMar>
              <w:top w:w="70" w:type="dxa"/>
              <w:bottom w:w="70" w:type="dxa"/>
              <w:left w:w="100" w:type="dxa"/>
              <w:right w:w="100" w:type="dxa"/>
            </w:tcMar>
          </w:tcPr>
          <w:p>
            <w:pPr>
              <w:spacing w:after="0"/>
            </w:pPr>
            <w:r>
              <w:rPr>
                <w:color w:val="2D3748"/>
                <w:sz w:val="18"/>
              </w:rPr>
              <w:t>Instantáneo sobre Python optimizado</w:t>
            </w:r>
          </w:p>
        </w:tc>
      </w:tr>
      <w:tr>
        <w:tc>
          <w:tcPr>
            <w:tcW w:type="dxa" w:w="3024"/>
            <w:shd w:fill="FFFFFF"/>
            <w:tcMar>
              <w:top w:w="70" w:type="dxa"/>
              <w:bottom w:w="70" w:type="dxa"/>
              <w:left w:w="100" w:type="dxa"/>
              <w:right w:w="100" w:type="dxa"/>
            </w:tcMar>
          </w:tcPr>
          <w:p>
            <w:pPr>
              <w:spacing w:after="0"/>
            </w:pPr>
            <w:r>
              <w:rPr>
                <w:b/>
                <w:color w:val="2D3748"/>
                <w:sz w:val="18"/>
              </w:rPr>
              <w:t>Parcheo de Seguridad del SO</w:t>
            </w:r>
          </w:p>
        </w:tc>
        <w:tc>
          <w:tcPr>
            <w:tcW w:type="dxa" w:w="3312"/>
            <w:shd w:fill="FFFFFF"/>
            <w:tcMar>
              <w:top w:w="70" w:type="dxa"/>
              <w:bottom w:w="70" w:type="dxa"/>
              <w:left w:w="100" w:type="dxa"/>
              <w:right w:w="100" w:type="dxa"/>
            </w:tcMar>
          </w:tcPr>
          <w:p>
            <w:pPr>
              <w:spacing w:after="0"/>
            </w:pPr>
            <w:r>
              <w:rPr>
                <w:color w:val="2D3748"/>
                <w:sz w:val="18"/>
              </w:rPr>
              <w:t>Manual (responsabilidad en Dockerfile)</w:t>
            </w:r>
          </w:p>
        </w:tc>
        <w:tc>
          <w:tcPr>
            <w:tcW w:type="dxa" w:w="3312"/>
            <w:shd w:fill="FFFFFF"/>
            <w:tcMar>
              <w:top w:w="70" w:type="dxa"/>
              <w:bottom w:w="70" w:type="dxa"/>
              <w:left w:w="100" w:type="dxa"/>
              <w:right w:w="100" w:type="dxa"/>
            </w:tcMar>
          </w:tcPr>
          <w:p>
            <w:pPr>
              <w:spacing w:after="0"/>
            </w:pPr>
            <w:r>
              <w:rPr>
                <w:color w:val="2D3748"/>
                <w:sz w:val="18"/>
              </w:rPr>
              <w:t>Automático por el proveedor de nube</w:t>
            </w:r>
          </w:p>
        </w:tc>
      </w:tr>
      <w:tr>
        <w:tc>
          <w:tcPr>
            <w:tcW w:type="dxa" w:w="3024"/>
            <w:shd w:fill="F8FAFC"/>
            <w:tcMar>
              <w:top w:w="70" w:type="dxa"/>
              <w:bottom w:w="70" w:type="dxa"/>
              <w:left w:w="100" w:type="dxa"/>
              <w:right w:w="100" w:type="dxa"/>
            </w:tcMar>
          </w:tcPr>
          <w:p>
            <w:pPr>
              <w:spacing w:after="0"/>
            </w:pPr>
            <w:r>
              <w:rPr>
                <w:b/>
                <w:color w:val="2D3748"/>
                <w:sz w:val="18"/>
              </w:rPr>
              <w:t>Compatibilidad con Teléfonos</w:t>
            </w:r>
          </w:p>
        </w:tc>
        <w:tc>
          <w:tcPr>
            <w:tcW w:type="dxa" w:w="3312"/>
            <w:shd w:fill="F8FAFC"/>
            <w:tcMar>
              <w:top w:w="70" w:type="dxa"/>
              <w:bottom w:w="70" w:type="dxa"/>
              <w:left w:w="100" w:type="dxa"/>
              <w:right w:w="100" w:type="dxa"/>
            </w:tcMar>
          </w:tcPr>
          <w:p>
            <w:pPr>
              <w:spacing w:after="0"/>
            </w:pPr>
            <w:r>
              <w:rPr>
                <w:color w:val="2D3748"/>
                <w:sz w:val="18"/>
              </w:rPr>
              <w:t>Los celulares no ejecutan Docker</w:t>
            </w:r>
          </w:p>
        </w:tc>
        <w:tc>
          <w:tcPr>
            <w:tcW w:type="dxa" w:w="3312"/>
            <w:shd w:fill="F8FAFC"/>
            <w:tcMar>
              <w:top w:w="70" w:type="dxa"/>
              <w:bottom w:w="70" w:type="dxa"/>
              <w:left w:w="100" w:type="dxa"/>
              <w:right w:w="100" w:type="dxa"/>
            </w:tcMar>
          </w:tcPr>
          <w:p>
            <w:pPr>
              <w:spacing w:after="0"/>
            </w:pPr>
            <w:r>
              <w:rPr>
                <w:color w:val="2D3748"/>
                <w:sz w:val="18"/>
              </w:rPr>
              <w:t>Binario nativo Android APK firmado</w:t>
            </w:r>
          </w:p>
        </w:tc>
      </w:tr>
    </w:tbl>
    <w:p>
      <w:pPr>
        <w:spacing w:after="120"/>
      </w:pPr>
    </w:p>
    <w:p>
      <w:pPr>
        <w:spacing w:after="100" w:line="276" w:lineRule="auto"/>
      </w:pPr>
      <w:r>
        <w:rPr>
          <w:rFonts w:ascii="Calibri" w:hAnsi="Calibri"/>
          <w:b/>
          <w:color w:val="1A365D"/>
          <w:sz w:val="21"/>
        </w:rPr>
        <w:t xml:space="preserve">1. Cero Sobrecarga de Recursos (Zero Overhead): </w:t>
      </w:r>
      <w:r>
        <w:rPr>
          <w:rFonts w:ascii="Calibri" w:hAnsi="Calibri"/>
          <w:color w:val="2D3748"/>
          <w:sz w:val="21"/>
        </w:rPr>
        <w:t>Docker añade virtualización a nivel de sistema operativo y empaqueta gigabytes innecesarios. En nuestro proyecto, el paquete de despliegue pesa solo 13.73 KB (seniorassist-backend-deploy.zip). El servidor en la nube ya tiene el runtime de Python 3.10 preconfigurado y optimizado, reduciendo el ancho de banda y el tiempo de despliegue a segundos.</w:t>
      </w:r>
    </w:p>
    <w:p>
      <w:pPr>
        <w:spacing w:after="100" w:line="276" w:lineRule="auto"/>
      </w:pPr>
      <w:r>
        <w:rPr>
          <w:rFonts w:ascii="Calibri" w:hAnsi="Calibri"/>
          <w:b/>
          <w:color w:val="1A365D"/>
          <w:sz w:val="21"/>
        </w:rPr>
        <w:t xml:space="preserve">2. Mantenimiento y Parcheo Delegado al Proveedor de Nube: </w:t>
      </w:r>
      <w:r>
        <w:rPr>
          <w:rFonts w:ascii="Calibri" w:hAnsi="Calibri"/>
          <w:color w:val="2D3748"/>
          <w:sz w:val="21"/>
        </w:rPr>
        <w:t>En Docker el desarrollador es responsable de parchar vulnerabilidades del sistema operativo en el Dockerfile. En PaaS (Render / AWS Elastic Beanstalk), el proveedor de nube se encarga de manera transparente del parcheo de seguridad del kernel de Linux, los certificados SSL y el balanceo de carga sin intervención manual.</w:t>
      </w:r>
    </w:p>
    <w:p>
      <w:pPr>
        <w:spacing w:after="100" w:line="276" w:lineRule="auto"/>
      </w:pPr>
      <w:r>
        <w:rPr>
          <w:rFonts w:ascii="Calibri" w:hAnsi="Calibri"/>
          <w:b/>
          <w:color w:val="1A365D"/>
          <w:sz w:val="21"/>
        </w:rPr>
        <w:t xml:space="preserve">3. Las Aplicaciones Móviles NO se Ejecutan en Docker: </w:t>
      </w:r>
      <w:r>
        <w:rPr>
          <w:rFonts w:ascii="Calibri" w:hAnsi="Calibri"/>
          <w:color w:val="2D3748"/>
          <w:sz w:val="21"/>
        </w:rPr>
        <w:t>Un celular de un adulto mayor jamás corre contenedores Docker. La aplicación móvil requiere un ciclo de compilación nativo (Java/Kotlin, bytecode Dalvik/ART y librerías C++ empaquetadas en un .apk) y un canal de distribución específico como GitHub Releases o Firebase.</w:t>
      </w:r>
    </w:p>
    <w:p>
      <w:pPr>
        <w:spacing w:after="100" w:line="276" w:lineRule="auto"/>
      </w:pPr>
      <w:r>
        <w:rPr>
          <w:rFonts w:ascii="Calibri" w:hAnsi="Calibri"/>
          <w:b/>
          <w:color w:val="1A365D"/>
          <w:sz w:val="21"/>
        </w:rPr>
        <w:t xml:space="preserve">4. Demostración de Microservicios sin Docker: </w:t>
      </w:r>
      <w:r>
        <w:rPr>
          <w:rFonts w:ascii="Calibri" w:hAnsi="Calibri"/>
          <w:color w:val="2D3748"/>
          <w:sz w:val="21"/>
        </w:rPr>
        <w:t>Los microservicios son un patrón arquitectónico, no una herramienta atada a Docker. Para demostrarlo, creamos backend/microservicios_demo.py, que levanta de forma nativa en la máquina dos microservicios desacoplados: Microservicio de Autenticación (puerto 8001) y Microservicio de Procesamiento de Lenguaje Natural (puerto 8002).</w:t>
      </w:r>
    </w:p>
    <w:p>
      <w:pPr>
        <w:pStyle w:val="Heading1"/>
        <w:keepNext/>
        <w:spacing w:before="320" w:after="120"/>
      </w:pPr>
      <w:r>
        <w:rPr>
          <w:rFonts w:ascii="Calibri" w:hAnsi="Calibri"/>
          <w:b/>
          <w:color w:val="1A365D"/>
          <w:sz w:val="30"/>
        </w:rPr>
        <w:t>4. DESPLIEGUE DEL BACKEND EN LA NUBE (RENDER &amp; AWS)</w:t>
      </w:r>
    </w:p>
    <w:p>
      <w:pPr>
        <w:spacing w:after="100" w:line="276" w:lineRule="auto"/>
      </w:pPr>
      <w:r>
        <w:rPr>
          <w:rFonts w:ascii="Calibri" w:hAnsi="Calibri"/>
          <w:color w:val="2D3748"/>
          <w:sz w:val="21"/>
        </w:rPr>
        <w:t>El backend de SeniorAssist está en producción activa en Render Cloud Application Services (región Oregon), enlazado mediante webhooks directos a nuestro repositorio de GitHub (Julitosh07/SeniorAssist).</w:t>
      </w:r>
    </w:p>
    <w:p>
      <w:pPr>
        <w:pStyle w:val="ListBullet"/>
        <w:spacing w:after="60" w:line="276" w:lineRule="auto"/>
      </w:pPr>
      <w:r>
        <w:rPr>
          <w:rFonts w:ascii="Calibri" w:hAnsi="Calibri"/>
          <w:b/>
          <w:color w:val="2D3748"/>
          <w:sz w:val="21"/>
        </w:rPr>
        <w:t xml:space="preserve">Comando de Construcción (Build): </w:t>
      </w:r>
      <w:r>
        <w:rPr>
          <w:rFonts w:ascii="Calibri" w:hAnsi="Calibri"/>
          <w:color w:val="2D3748"/>
          <w:sz w:val="21"/>
        </w:rPr>
        <w:t>pip install -r backend/requirements.txt (Instala dependencias mínimas en entorno virtual aislado).</w:t>
      </w:r>
    </w:p>
    <w:p>
      <w:pPr>
        <w:pStyle w:val="ListBullet"/>
        <w:spacing w:after="60" w:line="276" w:lineRule="auto"/>
      </w:pPr>
      <w:r>
        <w:rPr>
          <w:rFonts w:ascii="Calibri" w:hAnsi="Calibri"/>
          <w:b/>
          <w:color w:val="2D3748"/>
          <w:sz w:val="21"/>
        </w:rPr>
        <w:t xml:space="preserve">Comando de Inicio (Start): </w:t>
      </w:r>
      <w:r>
        <w:rPr>
          <w:rFonts w:ascii="Calibri" w:hAnsi="Calibri"/>
          <w:color w:val="2D3748"/>
          <w:sz w:val="21"/>
        </w:rPr>
        <w:t>uvicorn backend.app.main:app --host 0.0.0.0 --port $PORT (Levanta el servidor ASGI enlazado al puerto dinámico de la nube).</w:t>
      </w:r>
    </w:p>
    <w:p>
      <w:pPr>
        <w:pStyle w:val="ListBullet"/>
        <w:spacing w:after="60" w:line="276" w:lineRule="auto"/>
      </w:pPr>
      <w:r>
        <w:rPr>
          <w:rFonts w:ascii="Calibri" w:hAnsi="Calibri"/>
          <w:b/>
          <w:color w:val="2D3748"/>
          <w:sz w:val="21"/>
        </w:rPr>
        <w:t xml:space="preserve">Variables de Entorno Cifradas: </w:t>
      </w:r>
      <w:r>
        <w:rPr>
          <w:rFonts w:ascii="Calibri" w:hAnsi="Calibri"/>
          <w:color w:val="2D3748"/>
          <w:sz w:val="21"/>
        </w:rPr>
        <w:t>SENIOR_ASSIST_JWT_SECRET (clave de 256 bits para firma HS256) y ENVIRONMENT=production.</w:t>
      </w:r>
    </w:p>
    <w:p>
      <w:pPr>
        <w:pStyle w:val="Heading2"/>
        <w:keepNext/>
        <w:spacing w:before="240" w:after="80"/>
      </w:pPr>
      <w:r>
        <w:rPr>
          <w:rFonts w:ascii="Calibri" w:hAnsi="Calibri"/>
          <w:b/>
          <w:color w:val="0D7685"/>
          <w:sz w:val="25"/>
        </w:rPr>
        <w:t>Infraestructura como Código (IaC) en el Repositorio</w:t>
      </w:r>
    </w:p>
    <w:p>
      <w:pPr>
        <w:spacing w:after="100" w:line="276" w:lineRule="auto"/>
      </w:pPr>
      <w:r>
        <w:rPr>
          <w:rFonts w:ascii="Calibri" w:hAnsi="Calibri"/>
          <w:color w:val="2D3748"/>
          <w:sz w:val="21"/>
        </w:rPr>
        <w:t>Para asegurar reproducibilidad, creamos los siguientes archivos de infraestructura en la raíz del repositorio:</w:t>
      </w:r>
    </w:p>
    <w:tbl>
      <w:tblPr>
        <w:tblW w:type="auto" w:w="0"/>
        <w:jc w:val="center"/>
        <w:tblLayout w:type="fixed"/>
        <w:tblLook w:firstColumn="1" w:firstRow="1" w:lastColumn="0" w:lastRow="0" w:noHBand="0" w:noVBand="1" w:val="04A0"/>
      </w:tblPr>
      <w:tblGrid>
        <w:gridCol w:w="9648"/>
      </w:tblGrid>
      <w:tr>
        <w:tc>
          <w:tcPr>
            <w:tcW w:type="dxa" w:w="9648"/>
            <w:shd w:fill="F1F5F9"/>
            <w:tcMar>
              <w:top w:w="100" w:type="dxa"/>
              <w:bottom w:w="100" w:type="dxa"/>
              <w:left w:w="140" w:type="dxa"/>
              <w:right w:w="140" w:type="dxa"/>
            </w:tcMar>
            <w:tcBorders>
              <w:left w:val="single" w:sz="12" w:space="0" w:color="94A3B8"/>
              <w:top w:val="single" w:sz="4" w:space="0" w:color="CBD5E1"/>
              <w:right w:val="single" w:sz="4" w:space="0" w:color="CBD5E1"/>
              <w:bottom w:val="single" w:sz="4" w:space="0" w:color="CBD5E1"/>
            </w:tcBorders>
          </w:tcPr>
          <w:p>
            <w:pPr>
              <w:spacing w:after="0" w:line="252" w:lineRule="auto"/>
            </w:pPr>
            <w:r>
              <w:rPr>
                <w:rFonts w:ascii="Consolas" w:hAnsi="Consolas"/>
                <w:color w:val="1E293B"/>
                <w:sz w:val="18"/>
              </w:rPr>
              <w:t># Archivo: render.yaml (IaC para Render Cloud PaaS)</w:t>
              <w:br/>
              <w:t>services:</w:t>
              <w:br/>
              <w:t xml:space="preserve">  - type: web</w:t>
              <w:br/>
              <w:t xml:space="preserve">    name: seniorassist-backend</w:t>
              <w:br/>
              <w:t xml:space="preserve">    runtime: python</w:t>
              <w:br/>
              <w:t xml:space="preserve">    region: oregon</w:t>
              <w:br/>
              <w:t xml:space="preserve">    plan: free</w:t>
              <w:br/>
              <w:t xml:space="preserve">    buildCommand: pip install -r backend/requirements.txt</w:t>
              <w:br/>
              <w:t xml:space="preserve">    startCommand: uvicorn backend.app.main:app --host 0.0.0.0 --port $PORT</w:t>
              <w:br/>
              <w:t xml:space="preserve">    envVars:</w:t>
              <w:br/>
              <w:t xml:space="preserve">      - key: SENIOR_ASSIST_JWT_SECRET</w:t>
              <w:br/>
              <w:t xml:space="preserve">        value: senior_assist_super_secure_academic_key_2026_uts</w:t>
              <w:br/>
              <w:t xml:space="preserve">      - key: ENVIRONMENT</w:t>
              <w:br/>
              <w:t xml:space="preserve">        value: production</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fill="F1F5F9"/>
            <w:tcMar>
              <w:top w:w="100" w:type="dxa"/>
              <w:bottom w:w="100" w:type="dxa"/>
              <w:left w:w="140" w:type="dxa"/>
              <w:right w:w="140" w:type="dxa"/>
            </w:tcMar>
            <w:tcBorders>
              <w:left w:val="single" w:sz="12" w:space="0" w:color="94A3B8"/>
              <w:top w:val="single" w:sz="4" w:space="0" w:color="CBD5E1"/>
              <w:right w:val="single" w:sz="4" w:space="0" w:color="CBD5E1"/>
              <w:bottom w:val="single" w:sz="4" w:space="0" w:color="CBD5E1"/>
            </w:tcBorders>
          </w:tcPr>
          <w:p>
            <w:pPr>
              <w:spacing w:after="0" w:line="252" w:lineRule="auto"/>
            </w:pPr>
            <w:r>
              <w:rPr>
                <w:rFonts w:ascii="Consolas" w:hAnsi="Consolas"/>
                <w:color w:val="1E293B"/>
                <w:sz w:val="18"/>
              </w:rPr>
              <w:t># Archivo: Procfile (Estándar de orquestación PaaS universal)</w:t>
              <w:br/>
              <w:t>web: uvicorn backend.app.main:app --host 0.0.0.0 --port 5000</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fill="F1F5F9"/>
            <w:tcMar>
              <w:top w:w="100" w:type="dxa"/>
              <w:bottom w:w="100" w:type="dxa"/>
              <w:left w:w="140" w:type="dxa"/>
              <w:right w:w="140" w:type="dxa"/>
            </w:tcMar>
            <w:tcBorders>
              <w:left w:val="single" w:sz="12" w:space="0" w:color="94A3B8"/>
              <w:top w:val="single" w:sz="4" w:space="0" w:color="CBD5E1"/>
              <w:right w:val="single" w:sz="4" w:space="0" w:color="CBD5E1"/>
              <w:bottom w:val="single" w:sz="4" w:space="0" w:color="CBD5E1"/>
            </w:tcBorders>
          </w:tcPr>
          <w:p>
            <w:pPr>
              <w:spacing w:after="0" w:line="252" w:lineRule="auto"/>
            </w:pPr>
            <w:r>
              <w:rPr>
                <w:rFonts w:ascii="Consolas" w:hAnsi="Consolas"/>
                <w:color w:val="1E293B"/>
                <w:sz w:val="18"/>
              </w:rPr>
              <w:t># Archivo: .ebextensions/01_fastapi.config (IaC para AWS Elastic Beanstalk nativo)</w:t>
              <w:br/>
              <w:t>option_settings:</w:t>
              <w:br/>
              <w:t xml:space="preserve">  aws:elasticbeanstalk:container:python:</w:t>
              <w:br/>
              <w:t xml:space="preserve">    WSGIPath: backend.app.main:app</w:t>
              <w:br/>
              <w:t xml:space="preserve">  aws:elasticbeanstalk:application:environment:</w:t>
              <w:br/>
              <w:t xml:space="preserve">    PYTHONPATH: "/var/app/current"</w:t>
              <w:br/>
              <w:t xml:space="preserve">    SENIOR_ASSIST_JWT_SECRET: "senior_assist_super_secure_academic_key_2026_uts"</w:t>
            </w:r>
          </w:p>
        </w:tc>
      </w:tr>
    </w:tbl>
    <w:p>
      <w:pPr>
        <w:spacing w:after="80"/>
      </w:pPr>
    </w:p>
    <w:p>
      <w:pPr>
        <w:pStyle w:val="Heading1"/>
        <w:keepNext/>
        <w:spacing w:before="320" w:after="120"/>
      </w:pPr>
      <w:r>
        <w:rPr>
          <w:rFonts w:ascii="Calibri" w:hAnsi="Calibri"/>
          <w:b/>
          <w:color w:val="1A365D"/>
          <w:sz w:val="30"/>
        </w:rPr>
        <w:t>5. DESPLIEGUE DE LA APLICACIÓN MÓVIL ANDROID</w:t>
      </w:r>
    </w:p>
    <w:p>
      <w:pPr>
        <w:spacing w:after="100" w:line="276" w:lineRule="auto"/>
      </w:pPr>
      <w:r>
        <w:rPr>
          <w:rFonts w:ascii="Calibri" w:hAnsi="Calibri"/>
          <w:color w:val="2D3748"/>
          <w:sz w:val="21"/>
        </w:rPr>
        <w:t>La aplicación móvil se compila de manera determinista generando el ejecutable firmado SeniorAssist.apk (166 MB), el cual se distribuye mediante GitHub Releases (v1.0.0) y Firebase App Distribution.</w:t>
      </w:r>
    </w:p>
    <w:p>
      <w:pPr>
        <w:spacing w:after="100" w:line="276" w:lineRule="auto"/>
      </w:pPr>
      <w:r>
        <w:rPr>
          <w:rFonts w:ascii="Calibri" w:hAnsi="Calibri"/>
          <w:b/>
          <w:color w:val="1A365D"/>
          <w:sz w:val="21"/>
        </w:rPr>
        <w:t xml:space="preserve">¿Por qué pesa 166 MB el APK?: </w:t>
      </w:r>
      <w:r>
        <w:rPr>
          <w:rFonts w:ascii="Calibri" w:hAnsi="Calibri"/>
          <w:color w:val="2D3748"/>
          <w:sz w:val="21"/>
        </w:rPr>
        <w:t>El tamaño de 166 MB se debe a que integra motores acústicos de voz fuera de línea, síntesis de voz Text-to-Speech nativa y base de datos SQLite embebida, garantizando la directiva de accesibilidad y funcionamiento Offline-First.</w:t>
      </w:r>
    </w:p>
    <w:p>
      <w:pPr>
        <w:spacing w:after="100" w:line="276" w:lineRule="auto"/>
      </w:pPr>
      <w:r>
        <w:rPr>
          <w:rFonts w:ascii="Calibri" w:hAnsi="Calibri"/>
          <w:b/>
          <w:color w:val="1A365D"/>
          <w:sz w:val="21"/>
        </w:rPr>
        <w:t xml:space="preserve">Firma Criptográfica SHA-256: </w:t>
      </w:r>
      <w:r>
        <w:rPr>
          <w:rFonts w:ascii="Calibri" w:hAnsi="Calibri"/>
          <w:color w:val="2D3748"/>
          <w:sz w:val="21"/>
        </w:rPr>
        <w:t>6880379b8c4b534e162cb2a13fddfe3ac761c69c4048806309283cb444d5e6ba *SeniorAssist.apk (registrado en SHA256SUMS.txt).</w:t>
      </w:r>
    </w:p>
    <w:p>
      <w:pPr>
        <w:pStyle w:val="Heading1"/>
        <w:keepNext/>
        <w:spacing w:before="320" w:after="120"/>
      </w:pPr>
      <w:r>
        <w:rPr>
          <w:rFonts w:ascii="Calibri" w:hAnsi="Calibri"/>
          <w:b/>
          <w:color w:val="1A365D"/>
          <w:sz w:val="30"/>
        </w:rPr>
        <w:t>6. CÓMO SE COMUNICAN EL CELULAR Y RENDER EN TIEMPO REAL</w:t>
      </w:r>
    </w:p>
    <w:p>
      <w:pPr>
        <w:spacing w:after="100" w:line="276" w:lineRule="auto"/>
      </w:pPr>
      <w:r>
        <w:rPr>
          <w:rFonts w:ascii="Calibri" w:hAnsi="Calibri"/>
          <w:color w:val="2D3748"/>
          <w:sz w:val="21"/>
        </w:rPr>
        <w:t>Durante la prueba en vivo frente al profesor, la aplicación móvil y el backend en Render interactúan mediante dos flujos continuos:</w:t>
      </w:r>
    </w:p>
    <w:p>
      <w:pPr>
        <w:pStyle w:val="ListBullet"/>
        <w:spacing w:after="60" w:line="276" w:lineRule="auto"/>
      </w:pPr>
      <w:r>
        <w:rPr>
          <w:rFonts w:ascii="Calibri" w:hAnsi="Calibri"/>
          <w:b/>
          <w:color w:val="2D3748"/>
          <w:sz w:val="21"/>
        </w:rPr>
        <w:t xml:space="preserve">1. Handshake de Inicio Transparente (POST /auth/device): </w:t>
      </w:r>
      <w:r>
        <w:rPr>
          <w:rFonts w:ascii="Calibri" w:hAnsi="Calibri"/>
          <w:color w:val="2D3748"/>
          <w:sz w:val="21"/>
        </w:rPr>
        <w:t>Apenas se abre la app en el celular, App.tsx ejecuta authService.getValidToken(). Envía el UUID único de hardware y Render responde con un token JWT firmado con HS256. En los logs de Render aparece de inmediato: INFO: ... - 'POST /auth/device HTTP/1.1' 200 OK.</w:t>
      </w:r>
    </w:p>
    <w:p>
      <w:pPr>
        <w:pStyle w:val="ListBullet"/>
        <w:spacing w:after="60" w:line="276" w:lineRule="auto"/>
      </w:pPr>
      <w:r>
        <w:rPr>
          <w:rFonts w:ascii="Calibri" w:hAnsi="Calibri"/>
          <w:b/>
          <w:color w:val="2D3748"/>
          <w:sz w:val="21"/>
        </w:rPr>
        <w:t xml:space="preserve">2. Telemetría de Voz en Vivo (POST /ai/intent): </w:t>
      </w:r>
      <w:r>
        <w:rPr>
          <w:rFonts w:ascii="Calibri" w:hAnsi="Calibri"/>
          <w:color w:val="2D3748"/>
          <w:sz w:val="21"/>
        </w:rPr>
        <w:t>Cuando el usuario pronuncia un comando (ej. 'Llama a mi hija María'), GlobalVoiceAssistantContext.tsx resuelve la orden localmente en el celular para responder al instante, y envía de fondo aiService.extractIntent() a Render. En los logs aparece: INFO: ... - 'POST /ai/intent HTTP/1.1' 200 OK.</w:t>
      </w:r>
    </w:p>
    <w:p>
      <w:pPr>
        <w:pStyle w:val="ListBullet"/>
        <w:spacing w:after="60" w:line="276" w:lineRule="auto"/>
      </w:pPr>
      <w:r>
        <w:rPr>
          <w:rFonts w:ascii="Calibri" w:hAnsi="Calibri"/>
          <w:b/>
          <w:color w:val="2D3748"/>
          <w:sz w:val="21"/>
        </w:rPr>
        <w:t xml:space="preserve">3. Resiliencia y Modo Offline-First: </w:t>
      </w:r>
      <w:r>
        <w:rPr>
          <w:rFonts w:ascii="Calibri" w:hAnsi="Calibri"/>
          <w:color w:val="2D3748"/>
          <w:sz w:val="21"/>
        </w:rPr>
        <w:t>Si Render está en suspensión (cold sleep) o el abuelo no tiene internet, las peticiones fallan en segundo plano silenciosamente sin bloquear la pantalla. Las llamadas de emergencia, alarmas y herramientas utilitarias siguen funcionando al 100%.</w:t>
      </w:r>
    </w:p>
    <w:p>
      <w:pPr>
        <w:pStyle w:val="Heading1"/>
        <w:keepNext/>
        <w:spacing w:before="320" w:after="120"/>
      </w:pPr>
      <w:r>
        <w:rPr>
          <w:rFonts w:ascii="Calibri" w:hAnsi="Calibri"/>
          <w:b/>
          <w:color w:val="1A365D"/>
          <w:sz w:val="30"/>
        </w:rPr>
        <w:t>7. GUIÓN PASO A PASO PARA LA DEMOSTRACIÓN EN VIVO</w:t>
      </w:r>
    </w:p>
    <w:p>
      <w:pPr>
        <w:spacing w:after="100" w:line="276" w:lineRule="auto"/>
      </w:pPr>
      <w:r>
        <w:rPr>
          <w:rFonts w:ascii="Calibri" w:hAnsi="Calibri"/>
          <w:b/>
          <w:color w:val="1A365D"/>
          <w:sz w:val="21"/>
        </w:rPr>
        <w:t xml:space="preserve">Paso 1: Abrir Visual Studio Code: </w:t>
      </w:r>
      <w:r>
        <w:rPr>
          <w:rFonts w:ascii="Calibri" w:hAnsi="Calibri"/>
          <w:color w:val="2D3748"/>
          <w:sz w:val="21"/>
        </w:rPr>
        <w:t>Proyecta los archivos de infraestructura: render.yaml, Procfile, .github/workflows/deploy.yml y SHA256SUMS.txt. Explica: 'Aquí está declarada toda nuestra infraestructura como código sin tocar Docker'.</w:t>
      </w:r>
    </w:p>
    <w:p>
      <w:pPr>
        <w:spacing w:after="100" w:line="276" w:lineRule="auto"/>
      </w:pPr>
      <w:r>
        <w:rPr>
          <w:rFonts w:ascii="Calibri" w:hAnsi="Calibri"/>
          <w:b/>
          <w:color w:val="1A365D"/>
          <w:sz w:val="21"/>
        </w:rPr>
        <w:t xml:space="preserve">Paso 2: Abrir la Documentación Swagger UI en Vivo: </w:t>
      </w:r>
      <w:r>
        <w:rPr>
          <w:rFonts w:ascii="Calibri" w:hAnsi="Calibri"/>
          <w:color w:val="2D3748"/>
          <w:sz w:val="21"/>
        </w:rPr>
        <w:t>Abre en el navegador: https://seniorassist.onrender.com/docs. Muestra los endpoints documentados con OpenAPI. Ejecuta en vivo el endpoint GET /health y muestra la respuesta JSON 200 OK en pantalla.</w:t>
      </w:r>
    </w:p>
    <w:p>
      <w:pPr>
        <w:spacing w:after="100" w:line="276" w:lineRule="auto"/>
      </w:pPr>
      <w:r>
        <w:rPr>
          <w:rFonts w:ascii="Calibri" w:hAnsi="Calibri"/>
          <w:b/>
          <w:color w:val="1A365D"/>
          <w:sz w:val="21"/>
        </w:rPr>
        <w:t xml:space="preserve">Paso 3: Proyectar la Consola de Render con Logs en Vivo: </w:t>
      </w:r>
      <w:r>
        <w:rPr>
          <w:rFonts w:ascii="Calibri" w:hAnsi="Calibri"/>
          <w:color w:val="2D3748"/>
          <w:sz w:val="21"/>
        </w:rPr>
        <w:t>Abre https://dashboard.render.com -&gt; seniorassist-backend -&gt; Pestaña Logs con 'Live tail' activo. Muestra el estado verde 'Live' corriendo con Uvicorn en el puerto dinámico de la nube.</w:t>
      </w:r>
    </w:p>
    <w:p>
      <w:pPr>
        <w:spacing w:after="100" w:line="276" w:lineRule="auto"/>
      </w:pPr>
      <w:r>
        <w:rPr>
          <w:rFonts w:ascii="Calibri" w:hAnsi="Calibri"/>
          <w:b/>
          <w:color w:val="1A365D"/>
          <w:sz w:val="21"/>
        </w:rPr>
        <w:t xml:space="preserve">Paso 4: La Prueba de Fuego: Abrir la App en el Celular: </w:t>
      </w:r>
      <w:r>
        <w:rPr>
          <w:rFonts w:ascii="Calibri" w:hAnsi="Calibri"/>
          <w:color w:val="2D3748"/>
          <w:sz w:val="21"/>
        </w:rPr>
        <w:t>Toma tu celular frente al profesor y abre SeniorAssist. Mira la pantalla del proyector: verás aparecer en vivo POST /auth/device HTTP/1.1 200 OK. Explica: 'En este instante mi celular se acaba de autenticar con Render'.</w:t>
      </w:r>
    </w:p>
    <w:p>
      <w:pPr>
        <w:spacing w:after="100" w:line="276" w:lineRule="auto"/>
      </w:pPr>
      <w:r>
        <w:rPr>
          <w:rFonts w:ascii="Calibri" w:hAnsi="Calibri"/>
          <w:b/>
          <w:color w:val="1A365D"/>
          <w:sz w:val="21"/>
        </w:rPr>
        <w:t xml:space="preserve">Paso 5: Enviar una Orden por Voz: </w:t>
      </w:r>
      <w:r>
        <w:rPr>
          <w:rFonts w:ascii="Calibri" w:hAnsi="Calibri"/>
          <w:color w:val="2D3748"/>
          <w:sz w:val="21"/>
        </w:rPr>
        <w:t>Presiona el botón grande del asistente y di: 'Llama a María' o 'Pon la radio'. En los logs del proyector aparecerá en vivo POST /ai/intent HTTP/1.1 200 OK. Explica: 'Cada interacción del adulto mayor viaja como telemetría a la nube en tiempo real'.</w:t>
      </w:r>
    </w:p>
    <w:p>
      <w:pPr>
        <w:pStyle w:val="Heading1"/>
        <w:keepNext/>
        <w:spacing w:before="320" w:after="120"/>
      </w:pPr>
      <w:r>
        <w:rPr>
          <w:rFonts w:ascii="Calibri" w:hAnsi="Calibri"/>
          <w:b/>
          <w:color w:val="1A365D"/>
          <w:sz w:val="30"/>
        </w:rPr>
        <w:t>8. BANCO DE PREGUNTAS TRAMPA DEL PROFESOR Y RESPUESTAS</w:t>
      </w:r>
    </w:p>
    <w:tbl>
      <w:tblPr>
        <w:tblW w:type="auto" w:w="0"/>
        <w:jc w:val="center"/>
        <w:tblLayout w:type="fixed"/>
        <w:tblLook w:firstColumn="1" w:firstRow="1" w:lastColumn="0" w:lastRow="0" w:noHBand="0" w:noVBand="1" w:val="04A0"/>
      </w:tblPr>
      <w:tblGrid>
        <w:gridCol w:w="9648"/>
      </w:tblGrid>
      <w:tr>
        <w:tc>
          <w:tcPr>
            <w:tcW w:type="dxa" w:w="9648"/>
            <w:shd w:fill="FFFBEB"/>
            <w:tcMar>
              <w:top w:w="120" w:type="dxa"/>
              <w:bottom w:w="120" w:type="dxa"/>
              <w:left w:w="180" w:type="dxa"/>
              <w:right w:w="180" w:type="dxa"/>
            </w:tcMar>
            <w:tcBorders>
              <w:left w:val="single" w:sz="36" w:space="0" w:color="D97706"/>
              <w:top w:val="none"/>
              <w:right w:val="none"/>
              <w:bottom w:val="none"/>
            </w:tcBorders>
          </w:tcPr>
          <w:p>
            <w:pPr>
              <w:spacing w:after="80"/>
            </w:pPr>
            <w:r>
              <w:rPr>
                <w:rFonts w:ascii="Calibri" w:hAnsi="Calibri"/>
                <w:b/>
                <w:color w:val="D97706"/>
                <w:sz w:val="21"/>
              </w:rPr>
              <w:t>📌 Pregunta: "¿Por qué sus compañeros usaron Docker y ustedes usaron Render y Elastic Beanstalk?"</w:t>
              <w:br/>
            </w:r>
            <w:r>
              <w:rPr>
                <w:rFonts w:ascii="Calibri" w:hAnsi="Calibri"/>
                <w:i/>
                <w:color w:val="2D3748"/>
                <w:sz w:val="20"/>
              </w:rPr>
              <w:t>Tu Respuesta: Profesor, porque evaluamos la arquitectura antes de elegir la herramienta. Docker es excelente para empaquetar sistemas operativos heterogéneos, pero añade una sobrecarga de más de 1.5 GB por contenedor. En nuestro caso, al ser un microservicio puro en Python y una app móvil Android, la solución óptima recomendada por las guías de arquitectura en la nube es un PaaS nativo. Con Render y Elastic Beanstalk logramos un artefacto de solo 13 KB, arranque instantáneo y mantenimiento cero del sistema operativo. Además, las apps móviles nunca se ejecutan en Docker.</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fill="FFFBEB"/>
            <w:tcMar>
              <w:top w:w="120" w:type="dxa"/>
              <w:bottom w:w="120" w:type="dxa"/>
              <w:left w:w="180" w:type="dxa"/>
              <w:right w:w="180" w:type="dxa"/>
            </w:tcMar>
            <w:tcBorders>
              <w:left w:val="single" w:sz="36" w:space="0" w:color="D97706"/>
              <w:top w:val="none"/>
              <w:right w:val="none"/>
              <w:bottom w:val="none"/>
            </w:tcBorders>
          </w:tcPr>
          <w:p>
            <w:pPr>
              <w:spacing w:after="80"/>
            </w:pPr>
            <w:r>
              <w:rPr>
                <w:rFonts w:ascii="Calibri" w:hAnsi="Calibri"/>
                <w:b/>
                <w:color w:val="D97706"/>
                <w:sz w:val="21"/>
              </w:rPr>
              <w:t>📌 Pregunta: "¿Cómo se actualiza el backend cuando un desarrollador hace un cambio en el código?"</w:t>
              <w:br/>
            </w:r>
            <w:r>
              <w:rPr>
                <w:rFonts w:ascii="Calibri" w:hAnsi="Calibri"/>
                <w:i/>
                <w:color w:val="2D3748"/>
                <w:sz w:val="20"/>
              </w:rPr>
              <w:t>Tu Respuesta: El proceso es 100% continuo y desatendido: gracias al webhook configurado entre GitHub y Render, tan pronto como hacemos un git push origin main, Render detecta el commit, clona la nueva versión, ejecuta pip install -r backend/requirements.txt y realiza un despliegue Zero-Downtime, redirigiendo el tráfico a la nueva versión sin desconectar a los usuarios.</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fill="FFFBEB"/>
            <w:tcMar>
              <w:top w:w="120" w:type="dxa"/>
              <w:bottom w:w="120" w:type="dxa"/>
              <w:left w:w="180" w:type="dxa"/>
              <w:right w:w="180" w:type="dxa"/>
            </w:tcMar>
            <w:tcBorders>
              <w:left w:val="single" w:sz="36" w:space="0" w:color="D97706"/>
              <w:top w:val="none"/>
              <w:right w:val="none"/>
              <w:bottom w:val="none"/>
            </w:tcBorders>
          </w:tcPr>
          <w:p>
            <w:pPr>
              <w:spacing w:after="80"/>
            </w:pPr>
            <w:r>
              <w:rPr>
                <w:rFonts w:ascii="Calibri" w:hAnsi="Calibri"/>
                <w:b/>
                <w:color w:val="D97706"/>
                <w:sz w:val="21"/>
              </w:rPr>
              <w:t>📌 Pregunta: "¿Qué sucede si el servidor en Render entra en reposo (cold sleep) o se cae?"</w:t>
              <w:br/>
            </w:r>
            <w:r>
              <w:rPr>
                <w:rFonts w:ascii="Calibri" w:hAnsi="Calibri"/>
                <w:i/>
                <w:color w:val="2D3748"/>
                <w:sz w:val="20"/>
              </w:rPr>
              <w:t>Tu Respuesta: Diseñamos la aplicación bajo el principio de Resiliencia y Offline-First. Si Render está en reposo o el abuelo no tiene internet, el cliente móvil captura el timeout de forma silenciosa y conmuta a su motor de inferencia local y base de datos SQLite. Las llamadas de emergencia, las alarmas de medicamentos, la linterna y la lupa siguen funcionando perfectamente en el dispositivo sin interrupción.</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fill="FFFBEB"/>
            <w:tcMar>
              <w:top w:w="120" w:type="dxa"/>
              <w:bottom w:w="120" w:type="dxa"/>
              <w:left w:w="180" w:type="dxa"/>
              <w:right w:w="180" w:type="dxa"/>
            </w:tcMar>
            <w:tcBorders>
              <w:left w:val="single" w:sz="36" w:space="0" w:color="D97706"/>
              <w:top w:val="none"/>
              <w:right w:val="none"/>
              <w:bottom w:val="none"/>
            </w:tcBorders>
          </w:tcPr>
          <w:p>
            <w:pPr>
              <w:spacing w:after="80"/>
            </w:pPr>
            <w:r>
              <w:rPr>
                <w:rFonts w:ascii="Calibri" w:hAnsi="Calibri"/>
                <w:b/>
                <w:color w:val="D97706"/>
                <w:sz w:val="21"/>
              </w:rPr>
              <w:t>📌 Pregunta: "¿Dónde está la seguridad en la comunicación entre el celular y Render?"</w:t>
              <w:br/>
            </w:r>
            <w:r>
              <w:rPr>
                <w:rFonts w:ascii="Calibri" w:hAnsi="Calibri"/>
                <w:i/>
                <w:color w:val="2D3748"/>
                <w:sz w:val="20"/>
              </w:rPr>
              <w:t>Tu Respuesta: Implementamos dos capas de seguridad: primero, la capa de transporte utiliza HTTPS cifrado con TLS 1.3 mediante el balanceador de carga de Render. Segundo, en la capa de aplicación implementamos el estándar JWA (RFC 7518): cada petición incluye un token JWT firmado criptográficamente con algoritmo HS256, el cual es validado por el backend antes de procesar cualquier intención.</w:t>
            </w:r>
          </w:p>
        </w:tc>
      </w:tr>
    </w:tbl>
    <w:p>
      <w:pPr>
        <w:spacing w:after="80"/>
      </w:pP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