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34"/>
          <w:szCs w:val="34"/>
        </w:rPr>
        <w:t xml:space="preserve">Groupe 6 — Architecture Lakehouse pour la forensique numérique</w:t>
      </w:r>
    </w:p>
    <w:p>
      <w:pPr>
        <w:spacing w:after="300"/>
      </w:pPr>
      <w:r>
        <w:rPr>
          <w:color w:val="0E7C7B"/>
          <w:sz w:val="24"/>
          <w:szCs w:val="24"/>
        </w:rPr>
        <w:t xml:space="preserve">Rapport de diagnostic qualité — Zone Bronze (auth.txt.gz)</w:t>
      </w:r>
    </w:p>
    <w:p>
      <w:pPr>
        <w:pStyle w:val="Heading1"/>
        <w:spacing w:after="150" w:before="300"/>
      </w:pPr>
      <w:r>
        <w:rPr>
          <w:b/>
          <w:bCs/>
          <w:color w:val="1F3864"/>
          <w:sz w:val="30"/>
          <w:szCs w:val="30"/>
        </w:rPr>
        <w:t xml:space="preserve">1. Objectif</w:t>
      </w:r>
    </w:p>
    <w:p>
      <w:pPr>
        <w:spacing w:after="140"/>
      </w:pPr>
      <w:r>
        <w:rPr>
          <w:b w:val="false"/>
          <w:bCs w:val="false"/>
          <w:i w:val="false"/>
          <w:iCs w:val="false"/>
          <w:sz w:val="21"/>
          <w:szCs w:val="21"/>
        </w:rPr>
        <w:t xml:space="preserve">Avant de procéder au nettoyage des données (zone Silver), un diagnostic qualité exhaustif a été mené sur le fichier brut auth.txt.gz de la zone Bronze, afin d'identifier de façon systématique toutes les anomalies présentes (valeurs manquantes, formats invalides, valeurs aberrantes), plutôt que de se fier à un simple aperçu visuel de quelques lignes.</w:t>
      </w:r>
    </w:p>
    <w:p>
      <w:pPr>
        <w:pStyle w:val="Heading1"/>
        <w:spacing w:after="150" w:before="300"/>
      </w:pPr>
      <w:r>
        <w:rPr>
          <w:b/>
          <w:bCs/>
          <w:color w:val="1F3864"/>
          <w:sz w:val="30"/>
          <w:szCs w:val="30"/>
        </w:rPr>
        <w:t xml:space="preserve">2. Méthodologie</w:t>
      </w:r>
    </w:p>
    <w:p>
      <w:pPr>
        <w:spacing w:after="140"/>
      </w:pPr>
      <w:r>
        <w:rPr>
          <w:b w:val="false"/>
          <w:bCs w:val="false"/>
          <w:i w:val="false"/>
          <w:iCs w:val="false"/>
          <w:sz w:val="21"/>
          <w:szCs w:val="21"/>
        </w:rPr>
        <w:t xml:space="preserve">Le diagnostic a été réalisé avec DuckDB, directement sur l'intégralité du fichier source (7,6 Go compressés), sans échantillonnage, afin de garantir l'exhaustivité des résultats. Trois approches complémentaires ont été utilisées :</w:t>
      </w:r>
    </w:p>
    <w:p>
      <w:pPr>
        <w:pStyle w:val="ListParagraph"/>
        <w:numPr>
          <w:ilvl w:val="0"/>
          <w:numId w:val="1"/>
        </w:numPr>
        <w:spacing w:after="80"/>
      </w:pPr>
      <w:r>
        <w:rPr>
          <w:sz w:val="21"/>
          <w:szCs w:val="21"/>
        </w:rPr>
        <w:t xml:space="preserve">Comptage des valeurs distinctes (GROUP BY) sur les colonnes catégorielles, pour faire apparaître toute valeur inattendue sans avoir à la connaître à l'avance.</w:t>
      </w:r>
    </w:p>
    <w:p>
      <w:pPr>
        <w:pStyle w:val="ListParagraph"/>
        <w:numPr>
          <w:ilvl w:val="0"/>
          <w:numId w:val="1"/>
        </w:numPr>
        <w:spacing w:after="80"/>
      </w:pPr>
      <w:r>
        <w:rPr>
          <w:sz w:val="21"/>
          <w:szCs w:val="21"/>
        </w:rPr>
        <w:t xml:space="preserve">Vérification du format attendu (expressions régulières) sur les colonnes structurées : identifiants utilisateur (user@domaine) et noms de machines (Cxxxx).</w:t>
      </w:r>
    </w:p>
    <w:p>
      <w:pPr>
        <w:pStyle w:val="ListParagraph"/>
        <w:numPr>
          <w:ilvl w:val="0"/>
          <w:numId w:val="1"/>
        </w:numPr>
        <w:spacing w:after="80"/>
      </w:pPr>
      <w:r>
        <w:rPr>
          <w:sz w:val="21"/>
          <w:szCs w:val="21"/>
        </w:rPr>
        <w:t xml:space="preserve">Analyse des bornes logiques sur la colonne numérique temps_secondes (valeurs négatives, min/max).</w:t>
      </w:r>
    </w:p>
    <w:p>
      <w:pPr>
        <w:spacing w:after="140"/>
      </w:pPr>
      <w:r>
        <w:rPr>
          <w:b/>
          <w:bCs/>
          <w:i w:val="false"/>
          <w:iCs w:val="false"/>
          <w:sz w:val="21"/>
          <w:szCs w:val="21"/>
        </w:rPr>
        <w:t xml:space="preserve">Volume total analysé : 1 051 430 459 lignes.</w:t>
      </w:r>
    </w:p>
    <w:p>
      <w:pPr>
        <w:pStyle w:val="Heading1"/>
        <w:spacing w:after="150" w:before="300"/>
      </w:pPr>
      <w:r>
        <w:rPr>
          <w:b/>
          <w:bCs/>
          <w:color w:val="1F3864"/>
          <w:sz w:val="30"/>
          <w:szCs w:val="30"/>
        </w:rPr>
        <w:t xml:space="preserve">3. Résultats</w:t>
      </w:r>
    </w:p>
    <w:p>
      <w:pPr>
        <w:pStyle w:val="Heading2"/>
        <w:spacing w:after="120" w:before="240"/>
      </w:pPr>
      <w:r>
        <w:rPr>
          <w:b/>
          <w:bCs/>
          <w:color w:val="0E7C7B"/>
          <w:sz w:val="24"/>
          <w:szCs w:val="24"/>
        </w:rPr>
        <w:t xml:space="preserve">3.1 Colonne authentication_type</w:t>
      </w:r>
    </w:p>
    <w:p>
      <w:pPr>
        <w:spacing w:after="140"/>
      </w:pPr>
      <w:r>
        <w:rPr>
          <w:b w:val="false"/>
          <w:bCs w:val="false"/>
          <w:i w:val="false"/>
          <w:iCs w:val="false"/>
          <w:sz w:val="21"/>
          <w:szCs w:val="21"/>
        </w:rPr>
        <w:t xml:space="preserve">Sur 1,05 milliard de lignes, 583 350 819 valeurs (≈ 55 %) sont manquantes (notées « ? » dans les données brutes). Plusieurs variantes tronquées de la valeur MICROSOFT_AUTHENTICATION_PACKAGE_V1_0 ont également été identifiées, révélant un problème de troncature de champ dans la source.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0"/>
        <w:gridCol w:w="3000"/>
      </w:tblGrid>
      <w:tr>
        <w:tc>
          <w:tcPr>
            <w:tcW w:type="dxa" w:w="6000"/>
            <w:shd w:fill="1F3864" w:val="clear"/>
            <w:tcMar>
              <w:top w:type="dxa" w:w="80"/>
              <w:left w:type="dxa" w:w="100"/>
              <w:bottom w:type="dxa" w:w="80"/>
              <w:right w:type="dxa" w:w="100"/>
            </w:tcMar>
          </w:tcPr>
          <w:p>
            <w:r>
              <w:rPr>
                <w:b/>
                <w:bCs/>
                <w:color w:val="FFFFFF"/>
                <w:sz w:val="20"/>
                <w:szCs w:val="20"/>
              </w:rPr>
              <w:t xml:space="preserve">Valeur</w:t>
            </w:r>
          </w:p>
        </w:tc>
        <w:tc>
          <w:tcPr>
            <w:tcW w:type="dxa" w:w="3000"/>
            <w:shd w:fill="1F3864" w:val="clear"/>
            <w:tcMar>
              <w:top w:type="dxa" w:w="80"/>
              <w:left w:type="dxa" w:w="100"/>
              <w:bottom w:type="dxa" w:w="80"/>
              <w:right w:type="dxa" w:w="100"/>
            </w:tcMar>
          </w:tcPr>
          <w:p>
            <w:r>
              <w:rPr>
                <w:b/>
                <w:bCs/>
                <w:color w:val="FFFFFF"/>
                <w:sz w:val="20"/>
                <w:szCs w:val="20"/>
              </w:rPr>
              <w:t xml:space="preserve">Occurrences</w:t>
            </w:r>
          </w:p>
        </w:tc>
      </w:tr>
      <w:tr>
        <w:tc>
          <w:tcPr>
            <w:tcW w:type="dxa" w:w="6000"/>
            <w:tcMar>
              <w:top w:type="dxa" w:w="80"/>
              <w:left w:type="dxa" w:w="100"/>
              <w:bottom w:type="dxa" w:w="80"/>
              <w:right w:type="dxa" w:w="100"/>
            </w:tcMar>
          </w:tcPr>
          <w:p>
            <w:r>
              <w:rPr>
                <w:b w:val="false"/>
                <w:bCs w:val="false"/>
                <w:color w:val="000000"/>
                <w:sz w:val="20"/>
                <w:szCs w:val="20"/>
              </w:rPr>
              <w:t xml:space="preserve">? (valeur manquante)</w:t>
            </w:r>
          </w:p>
        </w:tc>
        <w:tc>
          <w:tcPr>
            <w:tcW w:type="dxa" w:w="3000"/>
            <w:tcMar>
              <w:top w:type="dxa" w:w="80"/>
              <w:left w:type="dxa" w:w="100"/>
              <w:bottom w:type="dxa" w:w="80"/>
              <w:right w:type="dxa" w:w="100"/>
            </w:tcMar>
          </w:tcPr>
          <w:p>
            <w:r>
              <w:rPr>
                <w:b w:val="false"/>
                <w:bCs w:val="false"/>
                <w:color w:val="000000"/>
                <w:sz w:val="20"/>
                <w:szCs w:val="20"/>
              </w:rPr>
              <w:t xml:space="preserve">583 350 819</w:t>
            </w:r>
          </w:p>
        </w:tc>
      </w:tr>
      <w:tr>
        <w:tc>
          <w:tcPr>
            <w:tcW w:type="dxa" w:w="6000"/>
            <w:tcMar>
              <w:top w:type="dxa" w:w="80"/>
              <w:left w:type="dxa" w:w="100"/>
              <w:bottom w:type="dxa" w:w="80"/>
              <w:right w:type="dxa" w:w="100"/>
            </w:tcMar>
          </w:tcPr>
          <w:p>
            <w:r>
              <w:rPr>
                <w:b w:val="false"/>
                <w:bCs w:val="false"/>
                <w:color w:val="000000"/>
                <w:sz w:val="20"/>
                <w:szCs w:val="20"/>
              </w:rPr>
              <w:t xml:space="preserve">Kerberos</w:t>
            </w:r>
          </w:p>
        </w:tc>
        <w:tc>
          <w:tcPr>
            <w:tcW w:type="dxa" w:w="3000"/>
            <w:tcMar>
              <w:top w:type="dxa" w:w="80"/>
              <w:left w:type="dxa" w:w="100"/>
              <w:bottom w:type="dxa" w:w="80"/>
              <w:right w:type="dxa" w:w="100"/>
            </w:tcMar>
          </w:tcPr>
          <w:p>
            <w:r>
              <w:rPr>
                <w:b w:val="false"/>
                <w:bCs w:val="false"/>
                <w:color w:val="000000"/>
                <w:sz w:val="20"/>
                <w:szCs w:val="20"/>
              </w:rPr>
              <w:t xml:space="preserve">362 830 725</w:t>
            </w:r>
          </w:p>
        </w:tc>
      </w:tr>
      <w:tr>
        <w:tc>
          <w:tcPr>
            <w:tcW w:type="dxa" w:w="6000"/>
            <w:tcMar>
              <w:top w:type="dxa" w:w="80"/>
              <w:left w:type="dxa" w:w="100"/>
              <w:bottom w:type="dxa" w:w="80"/>
              <w:right w:type="dxa" w:w="100"/>
            </w:tcMar>
          </w:tcPr>
          <w:p>
            <w:r>
              <w:rPr>
                <w:b w:val="false"/>
                <w:bCs w:val="false"/>
                <w:color w:val="000000"/>
                <w:sz w:val="20"/>
                <w:szCs w:val="20"/>
              </w:rPr>
              <w:t xml:space="preserve">Negotiate</w:t>
            </w:r>
          </w:p>
        </w:tc>
        <w:tc>
          <w:tcPr>
            <w:tcW w:type="dxa" w:w="3000"/>
            <w:tcMar>
              <w:top w:type="dxa" w:w="80"/>
              <w:left w:type="dxa" w:w="100"/>
              <w:bottom w:type="dxa" w:w="80"/>
              <w:right w:type="dxa" w:w="100"/>
            </w:tcMar>
          </w:tcPr>
          <w:p>
            <w:r>
              <w:rPr>
                <w:b w:val="false"/>
                <w:bCs w:val="false"/>
                <w:color w:val="000000"/>
                <w:sz w:val="20"/>
                <w:szCs w:val="20"/>
              </w:rPr>
              <w:t xml:space="preserve">55 047 638</w:t>
            </w:r>
          </w:p>
        </w:tc>
      </w:tr>
      <w:tr>
        <w:tc>
          <w:tcPr>
            <w:tcW w:type="dxa" w:w="6000"/>
            <w:tcMar>
              <w:top w:type="dxa" w:w="80"/>
              <w:left w:type="dxa" w:w="100"/>
              <w:bottom w:type="dxa" w:w="80"/>
              <w:right w:type="dxa" w:w="100"/>
            </w:tcMar>
          </w:tcPr>
          <w:p>
            <w:r>
              <w:rPr>
                <w:b w:val="false"/>
                <w:bCs w:val="false"/>
                <w:color w:val="000000"/>
                <w:sz w:val="20"/>
                <w:szCs w:val="20"/>
              </w:rPr>
              <w:t xml:space="preserve">NTLM</w:t>
            </w:r>
          </w:p>
        </w:tc>
        <w:tc>
          <w:tcPr>
            <w:tcW w:type="dxa" w:w="3000"/>
            <w:tcMar>
              <w:top w:type="dxa" w:w="80"/>
              <w:left w:type="dxa" w:w="100"/>
              <w:bottom w:type="dxa" w:w="80"/>
              <w:right w:type="dxa" w:w="100"/>
            </w:tcMar>
          </w:tcPr>
          <w:p>
            <w:r>
              <w:rPr>
                <w:b w:val="false"/>
                <w:bCs w:val="false"/>
                <w:color w:val="000000"/>
                <w:sz w:val="20"/>
                <w:szCs w:val="20"/>
              </w:rPr>
              <w:t xml:space="preserve">49 341 300</w:t>
            </w:r>
          </w:p>
        </w:tc>
      </w:tr>
      <w:tr>
        <w:tc>
          <w:tcPr>
            <w:tcW w:type="dxa" w:w="6000"/>
            <w:tcMar>
              <w:top w:type="dxa" w:w="80"/>
              <w:left w:type="dxa" w:w="100"/>
              <w:bottom w:type="dxa" w:w="80"/>
              <w:right w:type="dxa" w:w="100"/>
            </w:tcMar>
          </w:tcPr>
          <w:p>
            <w:r>
              <w:rPr>
                <w:b w:val="false"/>
                <w:bCs w:val="false"/>
                <w:color w:val="000000"/>
                <w:sz w:val="20"/>
                <w:szCs w:val="20"/>
              </w:rPr>
              <w:t xml:space="preserve">MICROSOFT_AUTHENTICATION_PACKAGE_V1_0</w:t>
            </w:r>
          </w:p>
        </w:tc>
        <w:tc>
          <w:tcPr>
            <w:tcW w:type="dxa" w:w="3000"/>
            <w:tcMar>
              <w:top w:type="dxa" w:w="80"/>
              <w:left w:type="dxa" w:w="100"/>
              <w:bottom w:type="dxa" w:w="80"/>
              <w:right w:type="dxa" w:w="100"/>
            </w:tcMar>
          </w:tcPr>
          <w:p>
            <w:r>
              <w:rPr>
                <w:b w:val="false"/>
                <w:bCs w:val="false"/>
                <w:color w:val="000000"/>
                <w:sz w:val="20"/>
                <w:szCs w:val="20"/>
              </w:rPr>
              <w:t xml:space="preserve">746 676</w:t>
            </w:r>
          </w:p>
        </w:tc>
      </w:tr>
      <w:tr>
        <w:tc>
          <w:tcPr>
            <w:tcW w:type="dxa" w:w="6000"/>
            <w:tcMar>
              <w:top w:type="dxa" w:w="80"/>
              <w:left w:type="dxa" w:w="100"/>
              <w:bottom w:type="dxa" w:w="80"/>
              <w:right w:type="dxa" w:w="100"/>
            </w:tcMar>
          </w:tcPr>
          <w:p>
            <w:r>
              <w:rPr>
                <w:b w:val="false"/>
                <w:bCs w:val="false"/>
                <w:color w:val="000000"/>
                <w:sz w:val="20"/>
                <w:szCs w:val="20"/>
              </w:rPr>
              <w:t xml:space="preserve">Variantes tronquées (24 formes distinctes)</w:t>
            </w:r>
          </w:p>
        </w:tc>
        <w:tc>
          <w:tcPr>
            <w:tcW w:type="dxa" w:w="3000"/>
            <w:tcMar>
              <w:top w:type="dxa" w:w="80"/>
              <w:left w:type="dxa" w:w="100"/>
              <w:bottom w:type="dxa" w:w="80"/>
              <w:right w:type="dxa" w:w="100"/>
            </w:tcMar>
          </w:tcPr>
          <w:p>
            <w:r>
              <w:rPr>
                <w:b w:val="false"/>
                <w:bCs w:val="false"/>
                <w:color w:val="000000"/>
                <w:sz w:val="20"/>
                <w:szCs w:val="20"/>
              </w:rPr>
              <w:t xml:space="preserve">≈ 91 000 (cumulé)</w:t>
            </w:r>
          </w:p>
        </w:tc>
      </w:tr>
    </w:tbl>
    <w:p>
      <w:pPr>
        <w:pStyle w:val="Heading2"/>
        <w:spacing w:after="120" w:before="240"/>
      </w:pPr>
      <w:r>
        <w:rPr>
          <w:b/>
          <w:bCs/>
          <w:color w:val="0E7C7B"/>
          <w:sz w:val="24"/>
          <w:szCs w:val="24"/>
        </w:rPr>
        <w:t xml:space="preserve">3.2 Colonne logon_type</w:t>
      </w:r>
    </w:p>
    <w:p>
      <w:pPr>
        <w:spacing w:after="140"/>
      </w:pPr>
      <w:r>
        <w:rPr>
          <w:b w:val="false"/>
          <w:bCs w:val="false"/>
          <w:i w:val="false"/>
          <w:iCs w:val="false"/>
          <w:sz w:val="21"/>
          <w:szCs w:val="21"/>
        </w:rPr>
        <w:t xml:space="preserve">Dominée par le type Network (845 706 092), avec 147 250 039 valeurs manquantes (≈ 14 %).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0"/>
        <w:gridCol w:w="3000"/>
      </w:tblGrid>
      <w:tr>
        <w:tc>
          <w:tcPr>
            <w:tcW w:type="dxa" w:w="6000"/>
            <w:shd w:fill="1F3864" w:val="clear"/>
            <w:tcMar>
              <w:top w:type="dxa" w:w="80"/>
              <w:left w:type="dxa" w:w="100"/>
              <w:bottom w:type="dxa" w:w="80"/>
              <w:right w:type="dxa" w:w="100"/>
            </w:tcMar>
          </w:tcPr>
          <w:p>
            <w:r>
              <w:rPr>
                <w:b/>
                <w:bCs/>
                <w:color w:val="FFFFFF"/>
                <w:sz w:val="20"/>
                <w:szCs w:val="20"/>
              </w:rPr>
              <w:t xml:space="preserve">Valeur</w:t>
            </w:r>
          </w:p>
        </w:tc>
        <w:tc>
          <w:tcPr>
            <w:tcW w:type="dxa" w:w="3000"/>
            <w:shd w:fill="1F3864" w:val="clear"/>
            <w:tcMar>
              <w:top w:type="dxa" w:w="80"/>
              <w:left w:type="dxa" w:w="100"/>
              <w:bottom w:type="dxa" w:w="80"/>
              <w:right w:type="dxa" w:w="100"/>
            </w:tcMar>
          </w:tcPr>
          <w:p>
            <w:r>
              <w:rPr>
                <w:b/>
                <w:bCs/>
                <w:color w:val="FFFFFF"/>
                <w:sz w:val="20"/>
                <w:szCs w:val="20"/>
              </w:rPr>
              <w:t xml:space="preserve">Occurrences</w:t>
            </w:r>
          </w:p>
        </w:tc>
      </w:tr>
      <w:tr>
        <w:tc>
          <w:tcPr>
            <w:tcW w:type="dxa" w:w="6000"/>
            <w:tcMar>
              <w:top w:type="dxa" w:w="80"/>
              <w:left w:type="dxa" w:w="100"/>
              <w:bottom w:type="dxa" w:w="80"/>
              <w:right w:type="dxa" w:w="100"/>
            </w:tcMar>
          </w:tcPr>
          <w:p>
            <w:r>
              <w:rPr>
                <w:b w:val="false"/>
                <w:bCs w:val="false"/>
                <w:color w:val="000000"/>
                <w:sz w:val="20"/>
                <w:szCs w:val="20"/>
              </w:rPr>
              <w:t xml:space="preserve">Network</w:t>
            </w:r>
          </w:p>
        </w:tc>
        <w:tc>
          <w:tcPr>
            <w:tcW w:type="dxa" w:w="3000"/>
            <w:tcMar>
              <w:top w:type="dxa" w:w="80"/>
              <w:left w:type="dxa" w:w="100"/>
              <w:bottom w:type="dxa" w:w="80"/>
              <w:right w:type="dxa" w:w="100"/>
            </w:tcMar>
          </w:tcPr>
          <w:p>
            <w:r>
              <w:rPr>
                <w:b w:val="false"/>
                <w:bCs w:val="false"/>
                <w:color w:val="000000"/>
                <w:sz w:val="20"/>
                <w:szCs w:val="20"/>
              </w:rPr>
              <w:t xml:space="preserve">845 706 092</w:t>
            </w:r>
          </w:p>
        </w:tc>
      </w:tr>
      <w:tr>
        <w:tc>
          <w:tcPr>
            <w:tcW w:type="dxa" w:w="6000"/>
            <w:tcMar>
              <w:top w:type="dxa" w:w="80"/>
              <w:left w:type="dxa" w:w="100"/>
              <w:bottom w:type="dxa" w:w="80"/>
              <w:right w:type="dxa" w:w="100"/>
            </w:tcMar>
          </w:tcPr>
          <w:p>
            <w:r>
              <w:rPr>
                <w:b w:val="false"/>
                <w:bCs w:val="false"/>
                <w:color w:val="000000"/>
                <w:sz w:val="20"/>
                <w:szCs w:val="20"/>
              </w:rPr>
              <w:t xml:space="preserve">? (valeur manquante)</w:t>
            </w:r>
          </w:p>
        </w:tc>
        <w:tc>
          <w:tcPr>
            <w:tcW w:type="dxa" w:w="3000"/>
            <w:tcMar>
              <w:top w:type="dxa" w:w="80"/>
              <w:left w:type="dxa" w:w="100"/>
              <w:bottom w:type="dxa" w:w="80"/>
              <w:right w:type="dxa" w:w="100"/>
            </w:tcMar>
          </w:tcPr>
          <w:p>
            <w:r>
              <w:rPr>
                <w:b w:val="false"/>
                <w:bCs w:val="false"/>
                <w:color w:val="000000"/>
                <w:sz w:val="20"/>
                <w:szCs w:val="20"/>
              </w:rPr>
              <w:t xml:space="preserve">147 250 039</w:t>
            </w:r>
          </w:p>
        </w:tc>
      </w:tr>
      <w:tr>
        <w:tc>
          <w:tcPr>
            <w:tcW w:type="dxa" w:w="6000"/>
            <w:tcMar>
              <w:top w:type="dxa" w:w="80"/>
              <w:left w:type="dxa" w:w="100"/>
              <w:bottom w:type="dxa" w:w="80"/>
              <w:right w:type="dxa" w:w="100"/>
            </w:tcMar>
          </w:tcPr>
          <w:p>
            <w:r>
              <w:rPr>
                <w:b w:val="false"/>
                <w:bCs w:val="false"/>
                <w:color w:val="000000"/>
                <w:sz w:val="20"/>
                <w:szCs w:val="20"/>
              </w:rPr>
              <w:t xml:space="preserve">Service</w:t>
            </w:r>
          </w:p>
        </w:tc>
        <w:tc>
          <w:tcPr>
            <w:tcW w:type="dxa" w:w="3000"/>
            <w:tcMar>
              <w:top w:type="dxa" w:w="80"/>
              <w:left w:type="dxa" w:w="100"/>
              <w:bottom w:type="dxa" w:w="80"/>
              <w:right w:type="dxa" w:w="100"/>
            </w:tcMar>
          </w:tcPr>
          <w:p>
            <w:r>
              <w:rPr>
                <w:b w:val="false"/>
                <w:bCs w:val="false"/>
                <w:color w:val="000000"/>
                <w:sz w:val="20"/>
                <w:szCs w:val="20"/>
              </w:rPr>
              <w:t xml:space="preserve">48 894 653</w:t>
            </w:r>
          </w:p>
        </w:tc>
      </w:tr>
      <w:tr>
        <w:tc>
          <w:tcPr>
            <w:tcW w:type="dxa" w:w="6000"/>
            <w:tcMar>
              <w:top w:type="dxa" w:w="80"/>
              <w:left w:type="dxa" w:w="100"/>
              <w:bottom w:type="dxa" w:w="80"/>
              <w:right w:type="dxa" w:w="100"/>
            </w:tcMar>
          </w:tcPr>
          <w:p>
            <w:r>
              <w:rPr>
                <w:b w:val="false"/>
                <w:bCs w:val="false"/>
                <w:color w:val="000000"/>
                <w:sz w:val="20"/>
                <w:szCs w:val="20"/>
              </w:rPr>
              <w:t xml:space="preserve">Unlock</w:t>
            </w:r>
          </w:p>
        </w:tc>
        <w:tc>
          <w:tcPr>
            <w:tcW w:type="dxa" w:w="3000"/>
            <w:tcMar>
              <w:top w:type="dxa" w:w="80"/>
              <w:left w:type="dxa" w:w="100"/>
              <w:bottom w:type="dxa" w:w="80"/>
              <w:right w:type="dxa" w:w="100"/>
            </w:tcMar>
          </w:tcPr>
          <w:p>
            <w:r>
              <w:rPr>
                <w:b w:val="false"/>
                <w:bCs w:val="false"/>
                <w:color w:val="000000"/>
                <w:sz w:val="20"/>
                <w:szCs w:val="20"/>
              </w:rPr>
              <w:t xml:space="preserve">3 969 891</w:t>
            </w:r>
          </w:p>
        </w:tc>
      </w:tr>
      <w:tr>
        <w:tc>
          <w:tcPr>
            <w:tcW w:type="dxa" w:w="6000"/>
            <w:tcMar>
              <w:top w:type="dxa" w:w="80"/>
              <w:left w:type="dxa" w:w="100"/>
              <w:bottom w:type="dxa" w:w="80"/>
              <w:right w:type="dxa" w:w="100"/>
            </w:tcMar>
          </w:tcPr>
          <w:p>
            <w:r>
              <w:rPr>
                <w:b w:val="false"/>
                <w:bCs w:val="false"/>
                <w:color w:val="000000"/>
                <w:sz w:val="20"/>
                <w:szCs w:val="20"/>
              </w:rPr>
              <w:t xml:space="preserve">Interactive</w:t>
            </w:r>
          </w:p>
        </w:tc>
        <w:tc>
          <w:tcPr>
            <w:tcW w:type="dxa" w:w="3000"/>
            <w:tcMar>
              <w:top w:type="dxa" w:w="80"/>
              <w:left w:type="dxa" w:w="100"/>
              <w:bottom w:type="dxa" w:w="80"/>
              <w:right w:type="dxa" w:w="100"/>
            </w:tcMar>
          </w:tcPr>
          <w:p>
            <w:r>
              <w:rPr>
                <w:b w:val="false"/>
                <w:bCs w:val="false"/>
                <w:color w:val="000000"/>
                <w:sz w:val="20"/>
                <w:szCs w:val="20"/>
              </w:rPr>
              <w:t xml:space="preserve">2 052 831</w:t>
            </w:r>
          </w:p>
        </w:tc>
      </w:tr>
      <w:tr>
        <w:tc>
          <w:tcPr>
            <w:tcW w:type="dxa" w:w="6000"/>
            <w:tcMar>
              <w:top w:type="dxa" w:w="80"/>
              <w:left w:type="dxa" w:w="100"/>
              <w:bottom w:type="dxa" w:w="80"/>
              <w:right w:type="dxa" w:w="100"/>
            </w:tcMar>
          </w:tcPr>
          <w:p>
            <w:r>
              <w:rPr>
                <w:b w:val="false"/>
                <w:bCs w:val="false"/>
                <w:color w:val="000000"/>
                <w:sz w:val="20"/>
                <w:szCs w:val="20"/>
              </w:rPr>
              <w:t xml:space="preserve">Batch</w:t>
            </w:r>
          </w:p>
        </w:tc>
        <w:tc>
          <w:tcPr>
            <w:tcW w:type="dxa" w:w="3000"/>
            <w:tcMar>
              <w:top w:type="dxa" w:w="80"/>
              <w:left w:type="dxa" w:w="100"/>
              <w:bottom w:type="dxa" w:w="80"/>
              <w:right w:type="dxa" w:w="100"/>
            </w:tcMar>
          </w:tcPr>
          <w:p>
            <w:r>
              <w:rPr>
                <w:b w:val="false"/>
                <w:bCs w:val="false"/>
                <w:color w:val="000000"/>
                <w:sz w:val="20"/>
                <w:szCs w:val="20"/>
              </w:rPr>
              <w:t xml:space="preserve">1 789 374</w:t>
            </w:r>
          </w:p>
        </w:tc>
      </w:tr>
      <w:tr>
        <w:tc>
          <w:tcPr>
            <w:tcW w:type="dxa" w:w="6000"/>
            <w:tcMar>
              <w:top w:type="dxa" w:w="80"/>
              <w:left w:type="dxa" w:w="100"/>
              <w:bottom w:type="dxa" w:w="80"/>
              <w:right w:type="dxa" w:w="100"/>
            </w:tcMar>
          </w:tcPr>
          <w:p>
            <w:r>
              <w:rPr>
                <w:b w:val="false"/>
                <w:bCs w:val="false"/>
                <w:color w:val="000000"/>
                <w:sz w:val="20"/>
                <w:szCs w:val="20"/>
              </w:rPr>
              <w:t xml:space="preserve">Autres (4 types)</w:t>
            </w:r>
          </w:p>
        </w:tc>
        <w:tc>
          <w:tcPr>
            <w:tcW w:type="dxa" w:w="3000"/>
            <w:tcMar>
              <w:top w:type="dxa" w:w="80"/>
              <w:left w:type="dxa" w:w="100"/>
              <w:bottom w:type="dxa" w:w="80"/>
              <w:right w:type="dxa" w:w="100"/>
            </w:tcMar>
          </w:tcPr>
          <w:p>
            <w:r>
              <w:rPr>
                <w:b w:val="false"/>
                <w:bCs w:val="false"/>
                <w:color w:val="000000"/>
                <w:sz w:val="20"/>
                <w:szCs w:val="20"/>
              </w:rPr>
              <w:t xml:space="preserve">≈ 1 767 579 (cumulé)</w:t>
            </w:r>
          </w:p>
        </w:tc>
      </w:tr>
    </w:tbl>
    <w:p>
      <w:pPr>
        <w:pStyle w:val="Heading2"/>
        <w:spacing w:after="120" w:before="240"/>
      </w:pPr>
      <w:r>
        <w:rPr>
          <w:b/>
          <w:bCs/>
          <w:color w:val="0E7C7B"/>
          <w:sz w:val="24"/>
          <w:szCs w:val="24"/>
        </w:rPr>
        <w:t xml:space="preserve">3.3 Colonne authentication_orientation</w:t>
      </w:r>
    </w:p>
    <w:p>
      <w:pPr>
        <w:spacing w:after="140"/>
      </w:pPr>
      <w:r>
        <w:rPr>
          <w:b w:val="false"/>
          <w:bCs w:val="false"/>
          <w:i w:val="false"/>
          <w:iCs w:val="false"/>
          <w:sz w:val="21"/>
          <w:szCs w:val="21"/>
        </w:rPr>
        <w:t xml:space="preserve">Répartition équilibrée entre connexions et déconnexions, sans valeur manquante détectée.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0"/>
        <w:gridCol w:w="3000"/>
      </w:tblGrid>
      <w:tr>
        <w:tc>
          <w:tcPr>
            <w:tcW w:type="dxa" w:w="6000"/>
            <w:shd w:fill="1F3864" w:val="clear"/>
            <w:tcMar>
              <w:top w:type="dxa" w:w="80"/>
              <w:left w:type="dxa" w:w="100"/>
              <w:bottom w:type="dxa" w:w="80"/>
              <w:right w:type="dxa" w:w="100"/>
            </w:tcMar>
          </w:tcPr>
          <w:p>
            <w:r>
              <w:rPr>
                <w:b/>
                <w:bCs/>
                <w:color w:val="FFFFFF"/>
                <w:sz w:val="20"/>
                <w:szCs w:val="20"/>
              </w:rPr>
              <w:t xml:space="preserve">Valeur</w:t>
            </w:r>
          </w:p>
        </w:tc>
        <w:tc>
          <w:tcPr>
            <w:tcW w:type="dxa" w:w="3000"/>
            <w:shd w:fill="1F3864" w:val="clear"/>
            <w:tcMar>
              <w:top w:type="dxa" w:w="80"/>
              <w:left w:type="dxa" w:w="100"/>
              <w:bottom w:type="dxa" w:w="80"/>
              <w:right w:type="dxa" w:w="100"/>
            </w:tcMar>
          </w:tcPr>
          <w:p>
            <w:r>
              <w:rPr>
                <w:b/>
                <w:bCs/>
                <w:color w:val="FFFFFF"/>
                <w:sz w:val="20"/>
                <w:szCs w:val="20"/>
              </w:rPr>
              <w:t xml:space="preserve">Occurrences</w:t>
            </w:r>
          </w:p>
        </w:tc>
      </w:tr>
      <w:tr>
        <w:tc>
          <w:tcPr>
            <w:tcW w:type="dxa" w:w="6000"/>
            <w:tcMar>
              <w:top w:type="dxa" w:w="80"/>
              <w:left w:type="dxa" w:w="100"/>
              <w:bottom w:type="dxa" w:w="80"/>
              <w:right w:type="dxa" w:w="100"/>
            </w:tcMar>
          </w:tcPr>
          <w:p>
            <w:r>
              <w:rPr>
                <w:b w:val="false"/>
                <w:bCs w:val="false"/>
                <w:color w:val="000000"/>
                <w:sz w:val="20"/>
                <w:szCs w:val="20"/>
              </w:rPr>
              <w:t xml:space="preserve">LogOn</w:t>
            </w:r>
          </w:p>
        </w:tc>
        <w:tc>
          <w:tcPr>
            <w:tcW w:type="dxa" w:w="3000"/>
            <w:tcMar>
              <w:top w:type="dxa" w:w="80"/>
              <w:left w:type="dxa" w:w="100"/>
              <w:bottom w:type="dxa" w:w="80"/>
              <w:right w:type="dxa" w:w="100"/>
            </w:tcMar>
          </w:tcPr>
          <w:p>
            <w:r>
              <w:rPr>
                <w:b w:val="false"/>
                <w:bCs w:val="false"/>
                <w:color w:val="000000"/>
                <w:sz w:val="20"/>
                <w:szCs w:val="20"/>
              </w:rPr>
              <w:t xml:space="preserve">468 170 253</w:t>
            </w:r>
          </w:p>
        </w:tc>
      </w:tr>
      <w:tr>
        <w:tc>
          <w:tcPr>
            <w:tcW w:type="dxa" w:w="6000"/>
            <w:tcMar>
              <w:top w:type="dxa" w:w="80"/>
              <w:left w:type="dxa" w:w="100"/>
              <w:bottom w:type="dxa" w:w="80"/>
              <w:right w:type="dxa" w:w="100"/>
            </w:tcMar>
          </w:tcPr>
          <w:p>
            <w:r>
              <w:rPr>
                <w:b w:val="false"/>
                <w:bCs w:val="false"/>
                <w:color w:val="000000"/>
                <w:sz w:val="20"/>
                <w:szCs w:val="20"/>
              </w:rPr>
              <w:t xml:space="preserve">LogOff</w:t>
            </w:r>
          </w:p>
        </w:tc>
        <w:tc>
          <w:tcPr>
            <w:tcW w:type="dxa" w:w="3000"/>
            <w:tcMar>
              <w:top w:type="dxa" w:w="80"/>
              <w:left w:type="dxa" w:w="100"/>
              <w:bottom w:type="dxa" w:w="80"/>
              <w:right w:type="dxa" w:w="100"/>
            </w:tcMar>
          </w:tcPr>
          <w:p>
            <w:r>
              <w:rPr>
                <w:b w:val="false"/>
                <w:bCs w:val="false"/>
                <w:color w:val="000000"/>
                <w:sz w:val="20"/>
                <w:szCs w:val="20"/>
              </w:rPr>
              <w:t xml:space="preserve">436 100 783</w:t>
            </w:r>
          </w:p>
        </w:tc>
      </w:tr>
      <w:tr>
        <w:tc>
          <w:tcPr>
            <w:tcW w:type="dxa" w:w="6000"/>
            <w:tcMar>
              <w:top w:type="dxa" w:w="80"/>
              <w:left w:type="dxa" w:w="100"/>
              <w:bottom w:type="dxa" w:w="80"/>
              <w:right w:type="dxa" w:w="100"/>
            </w:tcMar>
          </w:tcPr>
          <w:p>
            <w:r>
              <w:rPr>
                <w:b w:val="false"/>
                <w:bCs w:val="false"/>
                <w:color w:val="000000"/>
                <w:sz w:val="20"/>
                <w:szCs w:val="20"/>
              </w:rPr>
              <w:t xml:space="preserve">TGS</w:t>
            </w:r>
          </w:p>
        </w:tc>
        <w:tc>
          <w:tcPr>
            <w:tcW w:type="dxa" w:w="3000"/>
            <w:tcMar>
              <w:top w:type="dxa" w:w="80"/>
              <w:left w:type="dxa" w:w="100"/>
              <w:bottom w:type="dxa" w:w="80"/>
              <w:right w:type="dxa" w:w="100"/>
            </w:tcMar>
          </w:tcPr>
          <w:p>
            <w:r>
              <w:rPr>
                <w:b w:val="false"/>
                <w:bCs w:val="false"/>
                <w:color w:val="000000"/>
                <w:sz w:val="20"/>
                <w:szCs w:val="20"/>
              </w:rPr>
              <w:t xml:space="preserve">99 003 278</w:t>
            </w:r>
          </w:p>
        </w:tc>
      </w:tr>
      <w:tr>
        <w:tc>
          <w:tcPr>
            <w:tcW w:type="dxa" w:w="6000"/>
            <w:tcMar>
              <w:top w:type="dxa" w:w="80"/>
              <w:left w:type="dxa" w:w="100"/>
              <w:bottom w:type="dxa" w:w="80"/>
              <w:right w:type="dxa" w:w="100"/>
            </w:tcMar>
          </w:tcPr>
          <w:p>
            <w:r>
              <w:rPr>
                <w:b w:val="false"/>
                <w:bCs w:val="false"/>
                <w:color w:val="000000"/>
                <w:sz w:val="20"/>
                <w:szCs w:val="20"/>
              </w:rPr>
              <w:t xml:space="preserve">TGT</w:t>
            </w:r>
          </w:p>
        </w:tc>
        <w:tc>
          <w:tcPr>
            <w:tcW w:type="dxa" w:w="3000"/>
            <w:tcMar>
              <w:top w:type="dxa" w:w="80"/>
              <w:left w:type="dxa" w:w="100"/>
              <w:bottom w:type="dxa" w:w="80"/>
              <w:right w:type="dxa" w:w="100"/>
            </w:tcMar>
          </w:tcPr>
          <w:p>
            <w:r>
              <w:rPr>
                <w:b w:val="false"/>
                <w:bCs w:val="false"/>
                <w:color w:val="000000"/>
                <w:sz w:val="20"/>
                <w:szCs w:val="20"/>
              </w:rPr>
              <w:t xml:space="preserve">38 390 589</w:t>
            </w:r>
          </w:p>
        </w:tc>
      </w:tr>
      <w:tr>
        <w:tc>
          <w:tcPr>
            <w:tcW w:type="dxa" w:w="6000"/>
            <w:tcMar>
              <w:top w:type="dxa" w:w="80"/>
              <w:left w:type="dxa" w:w="100"/>
              <w:bottom w:type="dxa" w:w="80"/>
              <w:right w:type="dxa" w:w="100"/>
            </w:tcMar>
          </w:tcPr>
          <w:p>
            <w:r>
              <w:rPr>
                <w:b w:val="false"/>
                <w:bCs w:val="false"/>
                <w:color w:val="000000"/>
                <w:sz w:val="20"/>
                <w:szCs w:val="20"/>
              </w:rPr>
              <w:t xml:space="preserve">AuthMap</w:t>
            </w:r>
          </w:p>
        </w:tc>
        <w:tc>
          <w:tcPr>
            <w:tcW w:type="dxa" w:w="3000"/>
            <w:tcMar>
              <w:top w:type="dxa" w:w="80"/>
              <w:left w:type="dxa" w:w="100"/>
              <w:bottom w:type="dxa" w:w="80"/>
              <w:right w:type="dxa" w:w="100"/>
            </w:tcMar>
          </w:tcPr>
          <w:p>
            <w:r>
              <w:rPr>
                <w:b w:val="false"/>
                <w:bCs w:val="false"/>
                <w:color w:val="000000"/>
                <w:sz w:val="20"/>
                <w:szCs w:val="20"/>
              </w:rPr>
              <w:t xml:space="preserve">9 571 401</w:t>
            </w:r>
          </w:p>
        </w:tc>
      </w:tr>
      <w:tr>
        <w:tc>
          <w:tcPr>
            <w:tcW w:type="dxa" w:w="6000"/>
            <w:tcMar>
              <w:top w:type="dxa" w:w="80"/>
              <w:left w:type="dxa" w:w="100"/>
              <w:bottom w:type="dxa" w:w="80"/>
              <w:right w:type="dxa" w:w="100"/>
            </w:tcMar>
          </w:tcPr>
          <w:p>
            <w:r>
              <w:rPr>
                <w:b w:val="false"/>
                <w:bCs w:val="false"/>
                <w:color w:val="000000"/>
                <w:sz w:val="20"/>
                <w:szCs w:val="20"/>
              </w:rPr>
              <w:t xml:space="preserve">ScreenLock / ScreenUnlock</w:t>
            </w:r>
          </w:p>
        </w:tc>
        <w:tc>
          <w:tcPr>
            <w:tcW w:type="dxa" w:w="3000"/>
            <w:tcMar>
              <w:top w:type="dxa" w:w="80"/>
              <w:left w:type="dxa" w:w="100"/>
              <w:bottom w:type="dxa" w:w="80"/>
              <w:right w:type="dxa" w:w="100"/>
            </w:tcMar>
          </w:tcPr>
          <w:p>
            <w:r>
              <w:rPr>
                <w:b w:val="false"/>
                <w:bCs w:val="false"/>
                <w:color w:val="000000"/>
                <w:sz w:val="20"/>
                <w:szCs w:val="20"/>
              </w:rPr>
              <w:t xml:space="preserve">194 155 (cumulé)</w:t>
            </w:r>
          </w:p>
        </w:tc>
      </w:tr>
    </w:tbl>
    <w:p>
      <w:pPr>
        <w:pStyle w:val="Heading2"/>
        <w:spacing w:after="120" w:before="240"/>
      </w:pPr>
      <w:r>
        <w:rPr>
          <w:b/>
          <w:bCs/>
          <w:color w:val="0E7C7B"/>
          <w:sz w:val="24"/>
          <w:szCs w:val="24"/>
        </w:rPr>
        <w:t xml:space="preserve">3.4 Colonne success_failure</w:t>
      </w:r>
    </w:p>
    <w:p>
      <w:pPr>
        <w:spacing w:after="140"/>
      </w:pPr>
      <w:r>
        <w:rPr>
          <w:b w:val="false"/>
          <w:bCs w:val="false"/>
          <w:i w:val="false"/>
          <w:iCs w:val="false"/>
          <w:sz w:val="21"/>
          <w:szCs w:val="21"/>
        </w:rPr>
        <w:t xml:space="preserve">Fort déséquilibre entre succès et échecs, cohérent avec la documentation officielle du dataset (les échecs ne sont inclus que pour des utilisateurs ayant eu au moins un succès ailleurs).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3000"/>
        <w:gridCol w:w="1500"/>
      </w:tblGrid>
      <w:tr>
        <w:tc>
          <w:tcPr>
            <w:tcW w:type="dxa" w:w="4500"/>
            <w:shd w:fill="1F3864" w:val="clear"/>
            <w:tcMar>
              <w:top w:type="dxa" w:w="80"/>
              <w:left w:type="dxa" w:w="100"/>
              <w:bottom w:type="dxa" w:w="80"/>
              <w:right w:type="dxa" w:w="100"/>
            </w:tcMar>
          </w:tcPr>
          <w:p>
            <w:r>
              <w:rPr>
                <w:b/>
                <w:bCs/>
                <w:color w:val="FFFFFF"/>
                <w:sz w:val="20"/>
                <w:szCs w:val="20"/>
              </w:rPr>
              <w:t xml:space="preserve">Valeur</w:t>
            </w:r>
          </w:p>
        </w:tc>
        <w:tc>
          <w:tcPr>
            <w:tcW w:type="dxa" w:w="3000"/>
            <w:shd w:fill="1F3864" w:val="clear"/>
            <w:tcMar>
              <w:top w:type="dxa" w:w="80"/>
              <w:left w:type="dxa" w:w="100"/>
              <w:bottom w:type="dxa" w:w="80"/>
              <w:right w:type="dxa" w:w="100"/>
            </w:tcMar>
          </w:tcPr>
          <w:p>
            <w:r>
              <w:rPr>
                <w:b/>
                <w:bCs/>
                <w:color w:val="FFFFFF"/>
                <w:sz w:val="20"/>
                <w:szCs w:val="20"/>
              </w:rPr>
              <w:t xml:space="preserve">Occurrences</w:t>
            </w:r>
          </w:p>
        </w:tc>
        <w:tc>
          <w:tcPr>
            <w:tcW w:type="dxa" w:w="1500"/>
            <w:shd w:fill="1F3864" w:val="clear"/>
            <w:tcMar>
              <w:top w:type="dxa" w:w="80"/>
              <w:left w:type="dxa" w:w="100"/>
              <w:bottom w:type="dxa" w:w="80"/>
              <w:right w:type="dxa" w:w="100"/>
            </w:tcMar>
          </w:tcPr>
          <w:p>
            <w:r>
              <w:rPr>
                <w:b/>
                <w:bCs/>
                <w:color w:val="FFFFFF"/>
                <w:sz w:val="20"/>
                <w:szCs w:val="20"/>
              </w:rPr>
              <w:t xml:space="preserve">Part</w:t>
            </w:r>
          </w:p>
        </w:tc>
      </w:tr>
      <w:tr>
        <w:tc>
          <w:tcPr>
            <w:tcW w:type="dxa" w:w="4500"/>
            <w:tcMar>
              <w:top w:type="dxa" w:w="80"/>
              <w:left w:type="dxa" w:w="100"/>
              <w:bottom w:type="dxa" w:w="80"/>
              <w:right w:type="dxa" w:w="100"/>
            </w:tcMar>
          </w:tcPr>
          <w:p>
            <w:r>
              <w:rPr>
                <w:b w:val="false"/>
                <w:bCs w:val="false"/>
                <w:color w:val="000000"/>
                <w:sz w:val="20"/>
                <w:szCs w:val="20"/>
              </w:rPr>
              <w:t xml:space="preserve">Success</w:t>
            </w:r>
          </w:p>
        </w:tc>
        <w:tc>
          <w:tcPr>
            <w:tcW w:type="dxa" w:w="3000"/>
            <w:tcMar>
              <w:top w:type="dxa" w:w="80"/>
              <w:left w:type="dxa" w:w="100"/>
              <w:bottom w:type="dxa" w:w="80"/>
              <w:right w:type="dxa" w:w="100"/>
            </w:tcMar>
          </w:tcPr>
          <w:p>
            <w:r>
              <w:rPr>
                <w:b w:val="false"/>
                <w:bCs w:val="false"/>
                <w:color w:val="000000"/>
                <w:sz w:val="20"/>
                <w:szCs w:val="20"/>
              </w:rPr>
              <w:t xml:space="preserve">1 038 590 151</w:t>
            </w:r>
          </w:p>
        </w:tc>
        <w:tc>
          <w:tcPr>
            <w:tcW w:type="dxa" w:w="1500"/>
            <w:tcMar>
              <w:top w:type="dxa" w:w="80"/>
              <w:left w:type="dxa" w:w="100"/>
              <w:bottom w:type="dxa" w:w="80"/>
              <w:right w:type="dxa" w:w="100"/>
            </w:tcMar>
          </w:tcPr>
          <w:p>
            <w:r>
              <w:rPr>
                <w:b w:val="false"/>
                <w:bCs w:val="false"/>
                <w:color w:val="000000"/>
                <w:sz w:val="20"/>
                <w:szCs w:val="20"/>
              </w:rPr>
              <w:t xml:space="preserve">≈ 98,8 %</w:t>
            </w:r>
          </w:p>
        </w:tc>
      </w:tr>
      <w:tr>
        <w:tc>
          <w:tcPr>
            <w:tcW w:type="dxa" w:w="4500"/>
            <w:tcMar>
              <w:top w:type="dxa" w:w="80"/>
              <w:left w:type="dxa" w:w="100"/>
              <w:bottom w:type="dxa" w:w="80"/>
              <w:right w:type="dxa" w:w="100"/>
            </w:tcMar>
          </w:tcPr>
          <w:p>
            <w:r>
              <w:rPr>
                <w:b w:val="false"/>
                <w:bCs w:val="false"/>
                <w:color w:val="000000"/>
                <w:sz w:val="20"/>
                <w:szCs w:val="20"/>
              </w:rPr>
              <w:t xml:space="preserve">Fail</w:t>
            </w:r>
          </w:p>
        </w:tc>
        <w:tc>
          <w:tcPr>
            <w:tcW w:type="dxa" w:w="3000"/>
            <w:tcMar>
              <w:top w:type="dxa" w:w="80"/>
              <w:left w:type="dxa" w:w="100"/>
              <w:bottom w:type="dxa" w:w="80"/>
              <w:right w:type="dxa" w:w="100"/>
            </w:tcMar>
          </w:tcPr>
          <w:p>
            <w:r>
              <w:rPr>
                <w:b w:val="false"/>
                <w:bCs w:val="false"/>
                <w:color w:val="000000"/>
                <w:sz w:val="20"/>
                <w:szCs w:val="20"/>
              </w:rPr>
              <w:t xml:space="preserve">12 840 308</w:t>
            </w:r>
          </w:p>
        </w:tc>
        <w:tc>
          <w:tcPr>
            <w:tcW w:type="dxa" w:w="1500"/>
            <w:tcMar>
              <w:top w:type="dxa" w:w="80"/>
              <w:left w:type="dxa" w:w="100"/>
              <w:bottom w:type="dxa" w:w="80"/>
              <w:right w:type="dxa" w:w="100"/>
            </w:tcMar>
          </w:tcPr>
          <w:p>
            <w:r>
              <w:rPr>
                <w:b w:val="false"/>
                <w:bCs w:val="false"/>
                <w:color w:val="000000"/>
                <w:sz w:val="20"/>
                <w:szCs w:val="20"/>
              </w:rPr>
              <w:t xml:space="preserve">≈ 1,2 %</w:t>
            </w:r>
          </w:p>
        </w:tc>
      </w:tr>
    </w:tbl>
    <w:p>
      <w:pPr>
        <w:pStyle w:val="Heading2"/>
        <w:spacing w:after="120" w:before="240"/>
      </w:pPr>
      <w:r>
        <w:rPr>
          <w:b/>
          <w:bCs/>
          <w:color w:val="0E7C7B"/>
          <w:sz w:val="24"/>
          <w:szCs w:val="24"/>
        </w:rPr>
        <w:t xml:space="preserve">3.5 Colonnes identifiants (source_user_domain, destination_user_domain)</w:t>
      </w:r>
    </w:p>
    <w:p>
      <w:pPr>
        <w:spacing w:after="140"/>
      </w:pPr>
      <w:r>
        <w:rPr>
          <w:b w:val="false"/>
          <w:bCs w:val="false"/>
          <w:i w:val="false"/>
          <w:iCs w:val="false"/>
          <w:sz w:val="21"/>
          <w:szCs w:val="21"/>
        </w:rPr>
        <w:t xml:space="preserve">Aucune anomalie détectée : 100 % des valeurs respectent le format attendu « utilisateur@domaine ». Aucune correction nécessaire sur ces colonnes.</w:t>
      </w:r>
    </w:p>
    <w:p>
      <w:pPr>
        <w:pStyle w:val="Heading2"/>
        <w:spacing w:after="120" w:before="240"/>
      </w:pPr>
      <w:r>
        <w:rPr>
          <w:b/>
          <w:bCs/>
          <w:color w:val="0E7C7B"/>
          <w:sz w:val="24"/>
          <w:szCs w:val="24"/>
        </w:rPr>
        <w:t xml:space="preserve">3.6 Colonnes machines (source_computer, destination_computer)</w:t>
      </w:r>
    </w:p>
    <w:p>
      <w:pPr>
        <w:spacing w:after="140"/>
      </w:pPr>
      <w:r>
        <w:rPr>
          <w:b w:val="false"/>
          <w:bCs w:val="false"/>
          <w:i w:val="false"/>
          <w:iCs w:val="false"/>
          <w:sz w:val="21"/>
          <w:szCs w:val="21"/>
        </w:rPr>
        <w:t xml:space="preserve">Anomalie significative détectée sur destination_computer : plusieurs valeurs ne respectent pas le format attendu « Cxxxx ». Il s'agit en réalité de deux catégories distinctes mélangées dans cette colonne :</w:t>
      </w:r>
    </w:p>
    <w:p>
      <w:pPr>
        <w:pStyle w:val="ListParagraph"/>
        <w:numPr>
          <w:ilvl w:val="0"/>
          <w:numId w:val="1"/>
        </w:numPr>
        <w:spacing w:after="80"/>
      </w:pPr>
      <w:r>
        <w:rPr>
          <w:sz w:val="21"/>
          <w:szCs w:val="21"/>
        </w:rPr>
        <w:t xml:space="preserve">Des tickets d'authentification Kerberos, valeur TGT (10 850 981 occurrences), qui ne désignent pas une machine.</w:t>
      </w:r>
    </w:p>
    <w:p>
      <w:pPr>
        <w:pStyle w:val="ListParagraph"/>
        <w:numPr>
          <w:ilvl w:val="0"/>
          <w:numId w:val="1"/>
        </w:numPr>
        <w:spacing w:after="80"/>
      </w:pPr>
      <w:r>
        <w:rPr>
          <w:sz w:val="21"/>
          <w:szCs w:val="21"/>
        </w:rPr>
        <w:t xml:space="preserve">Des identifiants de comptes utilisateurs préfixés « U » (ex : U22, U20, U7…), au lieu de noms de machines préfixés « C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3000"/>
        <w:gridCol w:w="2000"/>
      </w:tblGrid>
      <w:tr>
        <w:tc>
          <w:tcPr>
            <w:tcW w:type="dxa" w:w="4000"/>
            <w:shd w:fill="1F3864" w:val="clear"/>
            <w:tcMar>
              <w:top w:type="dxa" w:w="80"/>
              <w:left w:type="dxa" w:w="100"/>
              <w:bottom w:type="dxa" w:w="80"/>
              <w:right w:type="dxa" w:w="100"/>
            </w:tcMar>
          </w:tcPr>
          <w:p>
            <w:r>
              <w:rPr>
                <w:b/>
                <w:bCs/>
                <w:color w:val="FFFFFF"/>
                <w:sz w:val="20"/>
                <w:szCs w:val="20"/>
              </w:rPr>
              <w:t xml:space="preserve">Valeur</w:t>
            </w:r>
          </w:p>
        </w:tc>
        <w:tc>
          <w:tcPr>
            <w:tcW w:type="dxa" w:w="3000"/>
            <w:shd w:fill="1F3864" w:val="clear"/>
            <w:tcMar>
              <w:top w:type="dxa" w:w="80"/>
              <w:left w:type="dxa" w:w="100"/>
              <w:bottom w:type="dxa" w:w="80"/>
              <w:right w:type="dxa" w:w="100"/>
            </w:tcMar>
          </w:tcPr>
          <w:p>
            <w:r>
              <w:rPr>
                <w:b/>
                <w:bCs/>
                <w:color w:val="FFFFFF"/>
                <w:sz w:val="20"/>
                <w:szCs w:val="20"/>
              </w:rPr>
              <w:t xml:space="preserve">Occurrences</w:t>
            </w:r>
          </w:p>
        </w:tc>
        <w:tc>
          <w:tcPr>
            <w:tcW w:type="dxa" w:w="2000"/>
            <w:shd w:fill="1F3864" w:val="clear"/>
            <w:tcMar>
              <w:top w:type="dxa" w:w="80"/>
              <w:left w:type="dxa" w:w="100"/>
              <w:bottom w:type="dxa" w:w="80"/>
              <w:right w:type="dxa" w:w="100"/>
            </w:tcMar>
          </w:tcPr>
          <w:p>
            <w:r>
              <w:rPr>
                <w:b/>
                <w:bCs/>
                <w:color w:val="FFFFFF"/>
                <w:sz w:val="20"/>
                <w:szCs w:val="20"/>
              </w:rPr>
              <w:t xml:space="preserve">Nature réelle</w:t>
            </w:r>
          </w:p>
        </w:tc>
      </w:tr>
      <w:tr>
        <w:tc>
          <w:tcPr>
            <w:tcW w:type="dxa" w:w="4000"/>
            <w:tcMar>
              <w:top w:type="dxa" w:w="80"/>
              <w:left w:type="dxa" w:w="100"/>
              <w:bottom w:type="dxa" w:w="80"/>
              <w:right w:type="dxa" w:w="100"/>
            </w:tcMar>
          </w:tcPr>
          <w:p>
            <w:r>
              <w:rPr>
                <w:b w:val="false"/>
                <w:bCs w:val="false"/>
                <w:color w:val="000000"/>
                <w:sz w:val="20"/>
                <w:szCs w:val="20"/>
              </w:rPr>
              <w:t xml:space="preserve">TGT</w:t>
            </w:r>
          </w:p>
        </w:tc>
        <w:tc>
          <w:tcPr>
            <w:tcW w:type="dxa" w:w="3000"/>
            <w:tcMar>
              <w:top w:type="dxa" w:w="80"/>
              <w:left w:type="dxa" w:w="100"/>
              <w:bottom w:type="dxa" w:w="80"/>
              <w:right w:type="dxa" w:w="100"/>
            </w:tcMar>
          </w:tcPr>
          <w:p>
            <w:r>
              <w:rPr>
                <w:b w:val="false"/>
                <w:bCs w:val="false"/>
                <w:color w:val="000000"/>
                <w:sz w:val="20"/>
                <w:szCs w:val="20"/>
              </w:rPr>
              <w:t xml:space="preserve">10 850 981</w:t>
            </w:r>
          </w:p>
        </w:tc>
        <w:tc>
          <w:tcPr>
            <w:tcW w:type="dxa" w:w="2000"/>
            <w:tcMar>
              <w:top w:type="dxa" w:w="80"/>
              <w:left w:type="dxa" w:w="100"/>
              <w:bottom w:type="dxa" w:w="80"/>
              <w:right w:type="dxa" w:w="100"/>
            </w:tcMar>
          </w:tcPr>
          <w:p>
            <w:r>
              <w:rPr>
                <w:b w:val="false"/>
                <w:bCs w:val="false"/>
                <w:color w:val="000000"/>
                <w:sz w:val="20"/>
                <w:szCs w:val="20"/>
              </w:rPr>
              <w:t xml:space="preserve">Ticket Kerberos, pas une machine</w:t>
            </w:r>
          </w:p>
        </w:tc>
      </w:tr>
      <w:tr>
        <w:tc>
          <w:tcPr>
            <w:tcW w:type="dxa" w:w="4000"/>
            <w:tcMar>
              <w:top w:type="dxa" w:w="80"/>
              <w:left w:type="dxa" w:w="100"/>
              <w:bottom w:type="dxa" w:w="80"/>
              <w:right w:type="dxa" w:w="100"/>
            </w:tcMar>
          </w:tcPr>
          <w:p>
            <w:r>
              <w:rPr>
                <w:b w:val="false"/>
                <w:bCs w:val="false"/>
                <w:color w:val="000000"/>
                <w:sz w:val="20"/>
                <w:szCs w:val="20"/>
              </w:rPr>
              <w:t xml:space="preserve">U22</w:t>
            </w:r>
          </w:p>
        </w:tc>
        <w:tc>
          <w:tcPr>
            <w:tcW w:type="dxa" w:w="3000"/>
            <w:tcMar>
              <w:top w:type="dxa" w:w="80"/>
              <w:left w:type="dxa" w:w="100"/>
              <w:bottom w:type="dxa" w:w="80"/>
              <w:right w:type="dxa" w:w="100"/>
            </w:tcMar>
          </w:tcPr>
          <w:p>
            <w:r>
              <w:rPr>
                <w:b w:val="false"/>
                <w:bCs w:val="false"/>
                <w:color w:val="000000"/>
                <w:sz w:val="20"/>
                <w:szCs w:val="20"/>
              </w:rPr>
              <w:t xml:space="preserve">812 203</w:t>
            </w:r>
          </w:p>
        </w:tc>
        <w:tc>
          <w:tcPr>
            <w:tcW w:type="dxa" w:w="2000"/>
            <w:tcMar>
              <w:top w:type="dxa" w:w="80"/>
              <w:left w:type="dxa" w:w="100"/>
              <w:bottom w:type="dxa" w:w="80"/>
              <w:right w:type="dxa" w:w="100"/>
            </w:tcMar>
          </w:tcPr>
          <w:p>
            <w:r>
              <w:rPr>
                <w:b w:val="false"/>
                <w:bCs w:val="false"/>
                <w:color w:val="000000"/>
                <w:sz w:val="20"/>
                <w:szCs w:val="20"/>
              </w:rPr>
              <w:t xml:space="preserve">Identifiant utilisateur</w:t>
            </w:r>
          </w:p>
        </w:tc>
      </w:tr>
      <w:tr>
        <w:tc>
          <w:tcPr>
            <w:tcW w:type="dxa" w:w="4000"/>
            <w:tcMar>
              <w:top w:type="dxa" w:w="80"/>
              <w:left w:type="dxa" w:w="100"/>
              <w:bottom w:type="dxa" w:w="80"/>
              <w:right w:type="dxa" w:w="100"/>
            </w:tcMar>
          </w:tcPr>
          <w:p>
            <w:r>
              <w:rPr>
                <w:b w:val="false"/>
                <w:bCs w:val="false"/>
                <w:color w:val="000000"/>
                <w:sz w:val="20"/>
                <w:szCs w:val="20"/>
              </w:rPr>
              <w:t xml:space="preserve">U20</w:t>
            </w:r>
          </w:p>
        </w:tc>
        <w:tc>
          <w:tcPr>
            <w:tcW w:type="dxa" w:w="3000"/>
            <w:tcMar>
              <w:top w:type="dxa" w:w="80"/>
              <w:left w:type="dxa" w:w="100"/>
              <w:bottom w:type="dxa" w:w="80"/>
              <w:right w:type="dxa" w:w="100"/>
            </w:tcMar>
          </w:tcPr>
          <w:p>
            <w:r>
              <w:rPr>
                <w:b w:val="false"/>
                <w:bCs w:val="false"/>
                <w:color w:val="000000"/>
                <w:sz w:val="20"/>
                <w:szCs w:val="20"/>
              </w:rPr>
              <w:t xml:space="preserve">162 776</w:t>
            </w:r>
          </w:p>
        </w:tc>
        <w:tc>
          <w:tcPr>
            <w:tcW w:type="dxa" w:w="2000"/>
            <w:tcMar>
              <w:top w:type="dxa" w:w="80"/>
              <w:left w:type="dxa" w:w="100"/>
              <w:bottom w:type="dxa" w:w="80"/>
              <w:right w:type="dxa" w:w="100"/>
            </w:tcMar>
          </w:tcPr>
          <w:p>
            <w:r>
              <w:rPr>
                <w:b w:val="false"/>
                <w:bCs w:val="false"/>
                <w:color w:val="000000"/>
                <w:sz w:val="20"/>
                <w:szCs w:val="20"/>
              </w:rPr>
              <w:t xml:space="preserve">Identifiant utilisateur</w:t>
            </w:r>
          </w:p>
        </w:tc>
      </w:tr>
      <w:tr>
        <w:tc>
          <w:tcPr>
            <w:tcW w:type="dxa" w:w="4000"/>
            <w:tcMar>
              <w:top w:type="dxa" w:w="80"/>
              <w:left w:type="dxa" w:w="100"/>
              <w:bottom w:type="dxa" w:w="80"/>
              <w:right w:type="dxa" w:w="100"/>
            </w:tcMar>
          </w:tcPr>
          <w:p>
            <w:r>
              <w:rPr>
                <w:b w:val="false"/>
                <w:bCs w:val="false"/>
                <w:color w:val="000000"/>
                <w:sz w:val="20"/>
                <w:szCs w:val="20"/>
              </w:rPr>
              <w:t xml:space="preserve">U7</w:t>
            </w:r>
          </w:p>
        </w:tc>
        <w:tc>
          <w:tcPr>
            <w:tcW w:type="dxa" w:w="3000"/>
            <w:tcMar>
              <w:top w:type="dxa" w:w="80"/>
              <w:left w:type="dxa" w:w="100"/>
              <w:bottom w:type="dxa" w:w="80"/>
              <w:right w:type="dxa" w:w="100"/>
            </w:tcMar>
          </w:tcPr>
          <w:p>
            <w:r>
              <w:rPr>
                <w:b w:val="false"/>
                <w:bCs w:val="false"/>
                <w:color w:val="000000"/>
                <w:sz w:val="20"/>
                <w:szCs w:val="20"/>
              </w:rPr>
              <w:t xml:space="preserve">138 286</w:t>
            </w:r>
          </w:p>
        </w:tc>
        <w:tc>
          <w:tcPr>
            <w:tcW w:type="dxa" w:w="2000"/>
            <w:tcMar>
              <w:top w:type="dxa" w:w="80"/>
              <w:left w:type="dxa" w:w="100"/>
              <w:bottom w:type="dxa" w:w="80"/>
              <w:right w:type="dxa" w:w="100"/>
            </w:tcMar>
          </w:tcPr>
          <w:p>
            <w:r>
              <w:rPr>
                <w:b w:val="false"/>
                <w:bCs w:val="false"/>
                <w:color w:val="000000"/>
                <w:sz w:val="20"/>
                <w:szCs w:val="20"/>
              </w:rPr>
              <w:t xml:space="preserve">Identifiant utilisateur</w:t>
            </w:r>
          </w:p>
        </w:tc>
      </w:tr>
      <w:tr>
        <w:tc>
          <w:tcPr>
            <w:tcW w:type="dxa" w:w="4000"/>
            <w:tcMar>
              <w:top w:type="dxa" w:w="80"/>
              <w:left w:type="dxa" w:w="100"/>
              <w:bottom w:type="dxa" w:w="80"/>
              <w:right w:type="dxa" w:w="100"/>
            </w:tcMar>
          </w:tcPr>
          <w:p>
            <w:r>
              <w:rPr>
                <w:b w:val="false"/>
                <w:bCs w:val="false"/>
                <w:color w:val="000000"/>
                <w:sz w:val="20"/>
                <w:szCs w:val="20"/>
              </w:rPr>
              <w:t xml:space="preserve">U24</w:t>
            </w:r>
          </w:p>
        </w:tc>
        <w:tc>
          <w:tcPr>
            <w:tcW w:type="dxa" w:w="3000"/>
            <w:tcMar>
              <w:top w:type="dxa" w:w="80"/>
              <w:left w:type="dxa" w:w="100"/>
              <w:bottom w:type="dxa" w:w="80"/>
              <w:right w:type="dxa" w:w="100"/>
            </w:tcMar>
          </w:tcPr>
          <w:p>
            <w:r>
              <w:rPr>
                <w:b w:val="false"/>
                <w:bCs w:val="false"/>
                <w:color w:val="000000"/>
                <w:sz w:val="20"/>
                <w:szCs w:val="20"/>
              </w:rPr>
              <w:t xml:space="preserve">52 410</w:t>
            </w:r>
          </w:p>
        </w:tc>
        <w:tc>
          <w:tcPr>
            <w:tcW w:type="dxa" w:w="2000"/>
            <w:tcMar>
              <w:top w:type="dxa" w:w="80"/>
              <w:left w:type="dxa" w:w="100"/>
              <w:bottom w:type="dxa" w:w="80"/>
              <w:right w:type="dxa" w:w="100"/>
            </w:tcMar>
          </w:tcPr>
          <w:p>
            <w:r>
              <w:rPr>
                <w:b w:val="false"/>
                <w:bCs w:val="false"/>
                <w:color w:val="000000"/>
                <w:sz w:val="20"/>
                <w:szCs w:val="20"/>
              </w:rPr>
              <w:t xml:space="preserve">Identifiant utilisateur</w:t>
            </w:r>
          </w:p>
        </w:tc>
      </w:tr>
      <w:tr>
        <w:tc>
          <w:tcPr>
            <w:tcW w:type="dxa" w:w="4000"/>
            <w:tcMar>
              <w:top w:type="dxa" w:w="80"/>
              <w:left w:type="dxa" w:w="100"/>
              <w:bottom w:type="dxa" w:w="80"/>
              <w:right w:type="dxa" w:w="100"/>
            </w:tcMar>
          </w:tcPr>
          <w:p>
            <w:r>
              <w:rPr>
                <w:b w:val="false"/>
                <w:bCs w:val="false"/>
                <w:color w:val="000000"/>
                <w:sz w:val="20"/>
                <w:szCs w:val="20"/>
              </w:rPr>
              <w:t xml:space="preserve">... (16 autres valeurs U-préfixées)</w:t>
            </w:r>
          </w:p>
        </w:tc>
        <w:tc>
          <w:tcPr>
            <w:tcW w:type="dxa" w:w="3000"/>
            <w:tcMar>
              <w:top w:type="dxa" w:w="80"/>
              <w:left w:type="dxa" w:w="100"/>
              <w:bottom w:type="dxa" w:w="80"/>
              <w:right w:type="dxa" w:w="100"/>
            </w:tcMar>
          </w:tcPr>
          <w:p>
            <w:r>
              <w:rPr>
                <w:b w:val="false"/>
                <w:bCs w:val="false"/>
                <w:color w:val="000000"/>
                <w:sz w:val="20"/>
                <w:szCs w:val="20"/>
              </w:rPr>
              <w:t xml:space="preserve">≈ 250 000 (cumulé)</w:t>
            </w:r>
          </w:p>
        </w:tc>
        <w:tc>
          <w:tcPr>
            <w:tcW w:type="dxa" w:w="2000"/>
            <w:tcMar>
              <w:top w:type="dxa" w:w="80"/>
              <w:left w:type="dxa" w:w="100"/>
              <w:bottom w:type="dxa" w:w="80"/>
              <w:right w:type="dxa" w:w="100"/>
            </w:tcMar>
          </w:tcPr>
          <w:p>
            <w:r>
              <w:rPr>
                <w:b w:val="false"/>
                <w:bCs w:val="false"/>
                <w:color w:val="000000"/>
                <w:sz w:val="20"/>
                <w:szCs w:val="20"/>
              </w:rPr>
              <w:t xml:space="preserve">Identifiants utilisateurs</w:t>
            </w:r>
          </w:p>
        </w:tc>
      </w:tr>
    </w:tbl>
    <w:p>
      <w:pPr>
        <w:spacing w:after="140"/>
      </w:pPr>
      <w:r>
        <w:rPr>
          <w:b w:val="false"/>
          <w:bCs w:val="false"/>
          <w:i w:val="false"/>
          <w:iCs w:val="false"/>
          <w:sz w:val="21"/>
          <w:szCs w:val="21"/>
        </w:rPr>
        <w:t xml:space="preserve">Aucune anomalie de format détectée sur source_computer.</w:t>
      </w:r>
    </w:p>
    <w:p>
      <w:pPr>
        <w:pStyle w:val="Heading2"/>
        <w:spacing w:after="120" w:before="240"/>
      </w:pPr>
      <w:r>
        <w:rPr>
          <w:b/>
          <w:bCs/>
          <w:color w:val="0E7C7B"/>
          <w:sz w:val="24"/>
          <w:szCs w:val="24"/>
        </w:rPr>
        <w:t xml:space="preserve">3.7 Colonne temps_secondes</w:t>
      </w:r>
    </w:p>
    <w:p>
      <w:pPr>
        <w:spacing w:after="140"/>
      </w:pPr>
      <w:r>
        <w:rPr>
          <w:b w:val="false"/>
          <w:bCs w:val="false"/>
          <w:i w:val="false"/>
          <w:iCs w:val="false"/>
          <w:sz w:val="21"/>
          <w:szCs w:val="21"/>
        </w:rPr>
        <w:t xml:space="preserve">Aucune valeur négative détectée. Plage de valeurs : de 1 à 5 011 199 secondes, cohérente avec une durée de capture d'environ 58 jours annoncée par la documentation officielle du dataset LANL.</w:t>
      </w:r>
    </w:p>
    <w:p>
      <w:pPr>
        <w:pStyle w:val="Heading1"/>
        <w:spacing w:after="150" w:before="300"/>
      </w:pPr>
      <w:r>
        <w:rPr>
          <w:b/>
          <w:bCs/>
          <w:color w:val="1F3864"/>
          <w:sz w:val="30"/>
          <w:szCs w:val="30"/>
        </w:rPr>
        <w:t xml:space="preserve">4. Synthèse des anomalies à traiter en zone Silver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500"/>
      </w:tblGrid>
      <w:tr>
        <w:tc>
          <w:tcPr>
            <w:tcW w:type="dxa" w:w="3000"/>
            <w:shd w:fill="1F3864" w:val="clear"/>
            <w:tcMar>
              <w:top w:type="dxa" w:w="80"/>
              <w:left w:type="dxa" w:w="100"/>
              <w:bottom w:type="dxa" w:w="80"/>
              <w:right w:type="dxa" w:w="100"/>
            </w:tcMar>
          </w:tcPr>
          <w:p>
            <w:r>
              <w:rPr>
                <w:b/>
                <w:bCs/>
                <w:color w:val="FFFFFF"/>
                <w:sz w:val="20"/>
                <w:szCs w:val="20"/>
              </w:rPr>
              <w:t xml:space="preserve">Colonne</w:t>
            </w:r>
          </w:p>
        </w:tc>
        <w:tc>
          <w:tcPr>
            <w:tcW w:type="dxa" w:w="3500"/>
            <w:shd w:fill="1F3864" w:val="clear"/>
            <w:tcMar>
              <w:top w:type="dxa" w:w="80"/>
              <w:left w:type="dxa" w:w="100"/>
              <w:bottom w:type="dxa" w:w="80"/>
              <w:right w:type="dxa" w:w="100"/>
            </w:tcMar>
          </w:tcPr>
          <w:p>
            <w:r>
              <w:rPr>
                <w:b/>
                <w:bCs/>
                <w:color w:val="FFFFFF"/>
                <w:sz w:val="20"/>
                <w:szCs w:val="20"/>
              </w:rPr>
              <w:t xml:space="preserve">Anomalie</w:t>
            </w:r>
          </w:p>
        </w:tc>
        <w:tc>
          <w:tcPr>
            <w:tcW w:type="dxa" w:w="2500"/>
            <w:shd w:fill="1F3864" w:val="clear"/>
            <w:tcMar>
              <w:top w:type="dxa" w:w="80"/>
              <w:left w:type="dxa" w:w="100"/>
              <w:bottom w:type="dxa" w:w="80"/>
              <w:right w:type="dxa" w:w="100"/>
            </w:tcMar>
          </w:tcPr>
          <w:p>
            <w:r>
              <w:rPr>
                <w:b/>
                <w:bCs/>
                <w:color w:val="FFFFFF"/>
                <w:sz w:val="20"/>
                <w:szCs w:val="20"/>
              </w:rPr>
              <w:t xml:space="preserve">Traitement prévu</w:t>
            </w:r>
          </w:p>
        </w:tc>
      </w:tr>
      <w:tr>
        <w:tc>
          <w:tcPr>
            <w:tcW w:type="dxa" w:w="3000"/>
            <w:tcMar>
              <w:top w:type="dxa" w:w="80"/>
              <w:left w:type="dxa" w:w="100"/>
              <w:bottom w:type="dxa" w:w="80"/>
              <w:right w:type="dxa" w:w="100"/>
            </w:tcMar>
          </w:tcPr>
          <w:p>
            <w:r>
              <w:rPr>
                <w:b w:val="false"/>
                <w:bCs w:val="false"/>
                <w:color w:val="000000"/>
                <w:sz w:val="20"/>
                <w:szCs w:val="20"/>
              </w:rPr>
              <w:t xml:space="preserve">authentication_type</w:t>
            </w:r>
          </w:p>
        </w:tc>
        <w:tc>
          <w:tcPr>
            <w:tcW w:type="dxa" w:w="3500"/>
            <w:tcMar>
              <w:top w:type="dxa" w:w="80"/>
              <w:left w:type="dxa" w:w="100"/>
              <w:bottom w:type="dxa" w:w="80"/>
              <w:right w:type="dxa" w:w="100"/>
            </w:tcMar>
          </w:tcPr>
          <w:p>
            <w:r>
              <w:rPr>
                <w:b w:val="false"/>
                <w:bCs w:val="false"/>
                <w:color w:val="000000"/>
                <w:sz w:val="20"/>
                <w:szCs w:val="20"/>
              </w:rPr>
              <w:t xml:space="preserve">55 % de valeurs manquantes (?) + valeurs tronquées</w:t>
            </w:r>
          </w:p>
        </w:tc>
        <w:tc>
          <w:tcPr>
            <w:tcW w:type="dxa" w:w="2500"/>
            <w:tcMar>
              <w:top w:type="dxa" w:w="80"/>
              <w:left w:type="dxa" w:w="100"/>
              <w:bottom w:type="dxa" w:w="80"/>
              <w:right w:type="dxa" w:w="100"/>
            </w:tcMar>
          </w:tcPr>
          <w:p>
            <w:r>
              <w:rPr>
                <w:b w:val="false"/>
                <w:bCs w:val="false"/>
                <w:color w:val="000000"/>
                <w:sz w:val="20"/>
                <w:szCs w:val="20"/>
              </w:rPr>
              <w:t xml:space="preserve">Conversion des ? en NULL ; regroupement des variantes tronquées</w:t>
            </w:r>
          </w:p>
        </w:tc>
      </w:tr>
      <w:tr>
        <w:tc>
          <w:tcPr>
            <w:tcW w:type="dxa" w:w="3000"/>
            <w:tcMar>
              <w:top w:type="dxa" w:w="80"/>
              <w:left w:type="dxa" w:w="100"/>
              <w:bottom w:type="dxa" w:w="80"/>
              <w:right w:type="dxa" w:w="100"/>
            </w:tcMar>
          </w:tcPr>
          <w:p>
            <w:r>
              <w:rPr>
                <w:b w:val="false"/>
                <w:bCs w:val="false"/>
                <w:color w:val="000000"/>
                <w:sz w:val="20"/>
                <w:szCs w:val="20"/>
              </w:rPr>
              <w:t xml:space="preserve">logon_type</w:t>
            </w:r>
          </w:p>
        </w:tc>
        <w:tc>
          <w:tcPr>
            <w:tcW w:type="dxa" w:w="3500"/>
            <w:tcMar>
              <w:top w:type="dxa" w:w="80"/>
              <w:left w:type="dxa" w:w="100"/>
              <w:bottom w:type="dxa" w:w="80"/>
              <w:right w:type="dxa" w:w="100"/>
            </w:tcMar>
          </w:tcPr>
          <w:p>
            <w:r>
              <w:rPr>
                <w:b w:val="false"/>
                <w:bCs w:val="false"/>
                <w:color w:val="000000"/>
                <w:sz w:val="20"/>
                <w:szCs w:val="20"/>
              </w:rPr>
              <w:t xml:space="preserve">14 % de valeurs manquantes (?)</w:t>
            </w:r>
          </w:p>
        </w:tc>
        <w:tc>
          <w:tcPr>
            <w:tcW w:type="dxa" w:w="2500"/>
            <w:tcMar>
              <w:top w:type="dxa" w:w="80"/>
              <w:left w:type="dxa" w:w="100"/>
              <w:bottom w:type="dxa" w:w="80"/>
              <w:right w:type="dxa" w:w="100"/>
            </w:tcMar>
          </w:tcPr>
          <w:p>
            <w:r>
              <w:rPr>
                <w:b w:val="false"/>
                <w:bCs w:val="false"/>
                <w:color w:val="000000"/>
                <w:sz w:val="20"/>
                <w:szCs w:val="20"/>
              </w:rPr>
              <w:t xml:space="preserve">Conversion des ? en NULL</w:t>
            </w:r>
          </w:p>
        </w:tc>
      </w:tr>
      <w:tr>
        <w:tc>
          <w:tcPr>
            <w:tcW w:type="dxa" w:w="3000"/>
            <w:tcMar>
              <w:top w:type="dxa" w:w="80"/>
              <w:left w:type="dxa" w:w="100"/>
              <w:bottom w:type="dxa" w:w="80"/>
              <w:right w:type="dxa" w:w="100"/>
            </w:tcMar>
          </w:tcPr>
          <w:p>
            <w:r>
              <w:rPr>
                <w:b w:val="false"/>
                <w:bCs w:val="false"/>
                <w:color w:val="000000"/>
                <w:sz w:val="20"/>
                <w:szCs w:val="20"/>
              </w:rPr>
              <w:t xml:space="preserve">destination_computer</w:t>
            </w:r>
          </w:p>
        </w:tc>
        <w:tc>
          <w:tcPr>
            <w:tcW w:type="dxa" w:w="3500"/>
            <w:tcMar>
              <w:top w:type="dxa" w:w="80"/>
              <w:left w:type="dxa" w:w="100"/>
              <w:bottom w:type="dxa" w:w="80"/>
              <w:right w:type="dxa" w:w="100"/>
            </w:tcMar>
          </w:tcPr>
          <w:p>
            <w:r>
              <w:rPr>
                <w:b w:val="false"/>
                <w:bCs w:val="false"/>
                <w:color w:val="000000"/>
                <w:sz w:val="20"/>
                <w:szCs w:val="20"/>
              </w:rPr>
              <w:t xml:space="preserve">Tickets TGT et identifiants U- mélangés avec les machines</w:t>
            </w:r>
          </w:p>
        </w:tc>
        <w:tc>
          <w:tcPr>
            <w:tcW w:type="dxa" w:w="2500"/>
            <w:tcMar>
              <w:top w:type="dxa" w:w="80"/>
              <w:left w:type="dxa" w:w="100"/>
              <w:bottom w:type="dxa" w:w="80"/>
              <w:right w:type="dxa" w:w="100"/>
            </w:tcMar>
          </w:tcPr>
          <w:p>
            <w:r>
              <w:rPr>
                <w:b w:val="false"/>
                <w:bCs w:val="false"/>
                <w:color w:val="000000"/>
                <w:sz w:val="20"/>
                <w:szCs w:val="20"/>
              </w:rPr>
              <w:t xml:space="preserve">Séparation en catégorie distincte ou exclusion selon l'analyse visée</w:t>
            </w:r>
          </w:p>
        </w:tc>
      </w:tr>
      <w:tr>
        <w:tc>
          <w:tcPr>
            <w:tcW w:type="dxa" w:w="3000"/>
            <w:tcMar>
              <w:top w:type="dxa" w:w="80"/>
              <w:left w:type="dxa" w:w="100"/>
              <w:bottom w:type="dxa" w:w="80"/>
              <w:right w:type="dxa" w:w="100"/>
            </w:tcMar>
          </w:tcPr>
          <w:p>
            <w:r>
              <w:rPr>
                <w:b w:val="false"/>
                <w:bCs w:val="false"/>
                <w:color w:val="000000"/>
                <w:sz w:val="20"/>
                <w:szCs w:val="20"/>
              </w:rPr>
              <w:t xml:space="preserve">temps_secondes</w:t>
            </w:r>
          </w:p>
        </w:tc>
        <w:tc>
          <w:tcPr>
            <w:tcW w:type="dxa" w:w="3500"/>
            <w:tcMar>
              <w:top w:type="dxa" w:w="80"/>
              <w:left w:type="dxa" w:w="100"/>
              <w:bottom w:type="dxa" w:w="80"/>
              <w:right w:type="dxa" w:w="100"/>
            </w:tcMar>
          </w:tcPr>
          <w:p>
            <w:r>
              <w:rPr>
                <w:b w:val="false"/>
                <w:bCs w:val="false"/>
                <w:color w:val="000000"/>
                <w:sz w:val="20"/>
                <w:szCs w:val="20"/>
              </w:rPr>
              <w:t xml:space="preserve">Format non exploitable directement (compteur, pas une heure)</w:t>
            </w:r>
          </w:p>
        </w:tc>
        <w:tc>
          <w:tcPr>
            <w:tcW w:type="dxa" w:w="2500"/>
            <w:tcMar>
              <w:top w:type="dxa" w:w="80"/>
              <w:left w:type="dxa" w:w="100"/>
              <w:bottom w:type="dxa" w:w="80"/>
              <w:right w:type="dxa" w:w="100"/>
            </w:tcMar>
          </w:tcPr>
          <w:p>
            <w:r>
              <w:rPr>
                <w:b w:val="false"/>
                <w:bCs w:val="false"/>
                <w:color w:val="000000"/>
                <w:sz w:val="20"/>
                <w:szCs w:val="20"/>
              </w:rPr>
              <w:t xml:space="preserve">Conversion en heure du jour : (temps % 86400) / 3600</w:t>
            </w:r>
          </w:p>
        </w:tc>
      </w:tr>
    </w:tbl>
    <w:p>
      <w:pPr>
        <w:pStyle w:val="Heading1"/>
        <w:spacing w:after="150" w:before="300"/>
      </w:pPr>
      <w:r>
        <w:rPr>
          <w:b/>
          <w:bCs/>
          <w:color w:val="1F3864"/>
          <w:sz w:val="30"/>
          <w:szCs w:val="30"/>
        </w:rPr>
        <w:t xml:space="preserve">5. Conclusion</w:t>
      </w:r>
    </w:p>
    <w:p>
      <w:pPr>
        <w:spacing w:after="140"/>
      </w:pPr>
      <w:r>
        <w:rPr>
          <w:b w:val="false"/>
          <w:bCs w:val="false"/>
          <w:i w:val="false"/>
          <w:iCs w:val="false"/>
          <w:sz w:val="21"/>
          <w:szCs w:val="21"/>
        </w:rPr>
        <w:t xml:space="preserve">Le diagnostic exhaustif mené sur l'intégralité du fichier auth.txt.gz (plus d'un milliard de lignes) a permis d'identifier de façon rigoureuse et reproductible l'ensemble des anomalies de qualité présentes dans les données brutes, au-delà des simples valeurs manquantes attendues. La découverte la plus notable concerne la colonne destination_computer, qui mélange noms de machines, tickets Kerberos et identifiants utilisateurs — un point qui devra être traité explicitement lors de la construction de la zone Silver pour ne pas fausser les analyses forensiques ultérieures (détection d'anomalies par machine notamment).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2026-07-30T11:57:38.717Z</dcterms:created>
  <dcterms:modified xsi:type="dcterms:W3CDTF">2026-07-30T11:57:38.740Z</dcterms:modified>
</cp:coreProperties>
</file>

<file path=docProps/custom.xml><?xml version="1.0" encoding="utf-8"?>
<Properties xmlns="http://schemas.openxmlformats.org/officeDocument/2006/custom-properties" xmlns:vt="http://schemas.openxmlformats.org/officeDocument/2006/docPropsVTypes"/>
</file>