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Groupe 6 — Architecture Lakehouse pour la forensique numérique</w:t>
      </w:r>
    </w:p>
    <w:p>
      <w:pPr>
        <w:spacing w:after="40"/>
      </w:pPr>
      <w:r>
        <w:rPr>
          <w:color w:val="0E7C7B"/>
          <w:sz w:val="24"/>
          <w:szCs w:val="24"/>
        </w:rPr>
        <w:t xml:space="preserve">Synthèse complète du projet — Master 1 Cycle Ingénieur Cybersécurité</w:t>
      </w:r>
    </w:p>
    <w:p>
      <w:pPr>
        <w:spacing w:after="400"/>
      </w:pPr>
      <w:r>
        <w:rPr>
          <w:i/>
          <w:iCs/>
          <w:color w:val="666666"/>
          <w:sz w:val="20"/>
          <w:szCs w:val="20"/>
        </w:rPr>
        <w:t xml:space="preserve">Document de référence pour l'ensemble du groupe</w:t>
      </w:r>
    </w:p>
    <w:p>
      <w:pPr>
        <w:pStyle w:val="Heading1"/>
        <w:spacing w:after="160" w:before="320"/>
      </w:pPr>
      <w:r>
        <w:rPr>
          <w:b/>
          <w:bCs/>
          <w:color w:val="1F3864"/>
          <w:sz w:val="30"/>
          <w:szCs w:val="30"/>
        </w:rPr>
        <w:t xml:space="preserve">1. Contexte et définitions</w:t>
      </w:r>
    </w:p>
    <w:p>
      <w:pPr>
        <w:pStyle w:val="Heading2"/>
        <w:spacing w:after="130" w:before="260"/>
      </w:pPr>
      <w:r>
        <w:rPr>
          <w:b/>
          <w:bCs/>
          <w:color w:val="0E7C7B"/>
          <w:sz w:val="24"/>
          <w:szCs w:val="24"/>
        </w:rPr>
        <w:t xml:space="preserve">1.1 Le projet en une phrase</w:t>
      </w:r>
    </w:p>
    <w:p>
      <w:pPr>
        <w:spacing w:after="140"/>
      </w:pPr>
      <w:r>
        <w:rPr>
          <w:b w:val="false"/>
          <w:bCs w:val="false"/>
          <w:i w:val="false"/>
          <w:iCs w:val="false"/>
          <w:sz w:val="21"/>
          <w:szCs w:val="21"/>
        </w:rPr>
        <w:t xml:space="preserve">Le Groupe 6 doit construire une architecture Lakehouse sur AWS S3 pour stocker et analyser des logs d'authentification réels (dataset LANL Cybersecurity), avec DuckDB comme moteur de requêtage SQL, et livrer un dashboard Power BI capable de détecter des anomalies de sécurité.</w:t>
      </w:r>
    </w:p>
    <w:p>
      <w:pPr>
        <w:pStyle w:val="Heading2"/>
        <w:spacing w:after="130" w:before="260"/>
      </w:pPr>
      <w:r>
        <w:rPr>
          <w:b/>
          <w:bCs/>
          <w:color w:val="0E7C7B"/>
          <w:sz w:val="24"/>
          <w:szCs w:val="24"/>
        </w:rPr>
        <w:t xml:space="preserve">1.2 Définitions des termes clés</w:t>
      </w:r>
    </w:p>
    <w:p>
      <w:pPr>
        <w:pStyle w:val="Heading3"/>
        <w:spacing w:after="100" w:before="200"/>
      </w:pPr>
      <w:r>
        <w:rPr>
          <w:b/>
          <w:bCs/>
          <w:sz w:val="22"/>
          <w:szCs w:val="22"/>
        </w:rPr>
        <w:t xml:space="preserve">Data Lake</w:t>
      </w:r>
    </w:p>
    <w:p>
      <w:pPr>
        <w:spacing w:after="140"/>
      </w:pPr>
      <w:r>
        <w:rPr>
          <w:b w:val="false"/>
          <w:bCs w:val="false"/>
          <w:i w:val="false"/>
          <w:iCs w:val="false"/>
          <w:sz w:val="21"/>
          <w:szCs w:val="21"/>
        </w:rPr>
        <w:t xml:space="preserve">Un espace de stockage où les données sont conservées brutes, telles qu'elles arrivent, sans transformation. Avantage : la source originale reste toujours accessible et intacte. En forensique numérique, c'est essentiel pour préserver la valeur de preuve légale des données.</w:t>
      </w:r>
    </w:p>
    <w:p>
      <w:pPr>
        <w:pStyle w:val="Heading3"/>
        <w:spacing w:after="100" w:before="200"/>
      </w:pPr>
      <w:r>
        <w:rPr>
          <w:b/>
          <w:bCs/>
          <w:sz w:val="22"/>
          <w:szCs w:val="22"/>
        </w:rPr>
        <w:t xml:space="preserve">Data Warehouse</w:t>
      </w:r>
    </w:p>
    <w:p>
      <w:pPr>
        <w:spacing w:after="140"/>
      </w:pPr>
      <w:r>
        <w:rPr>
          <w:b w:val="false"/>
          <w:bCs w:val="false"/>
          <w:i w:val="false"/>
          <w:iCs w:val="false"/>
          <w:sz w:val="21"/>
          <w:szCs w:val="21"/>
        </w:rPr>
        <w:t xml:space="preserve">À l'inverse du Data Lake, un entrepôt de données contient des données déjà nettoyées, structurées en tables, prêtes à être interrogées en SQL. Avantage : rapidité et facilité d'analyse. Inconvénient : la trace brute d'origine est perdue.</w:t>
      </w:r>
    </w:p>
    <w:p>
      <w:pPr>
        <w:pStyle w:val="Heading3"/>
        <w:spacing w:after="100" w:before="200"/>
      </w:pPr>
      <w:r>
        <w:rPr>
          <w:b/>
          <w:bCs/>
          <w:sz w:val="22"/>
          <w:szCs w:val="22"/>
        </w:rPr>
        <w:t xml:space="preserve">Lakehouse</w:t>
      </w:r>
    </w:p>
    <w:p>
      <w:pPr>
        <w:spacing w:after="140"/>
      </w:pPr>
      <w:r>
        <w:rPr>
          <w:b w:val="false"/>
          <w:bCs w:val="false"/>
          <w:i w:val="false"/>
          <w:iCs w:val="false"/>
          <w:sz w:val="21"/>
          <w:szCs w:val="21"/>
        </w:rPr>
        <w:t xml:space="preserve">Un compromis entre les deux modèles précédents : les données brutes sont conservées intactes (comme un Data Lake), tout en proposant également des couches nettoyées et interrogeables (comme un Data Warehouse). C'est l'architecture que nous avons construite, organisée en 3 zones successives : Bronze, Silver, Gold.</w:t>
      </w:r>
    </w:p>
    <w:p>
      <w:pPr>
        <w:pStyle w:val="Heading3"/>
        <w:spacing w:after="100" w:before="200"/>
      </w:pPr>
      <w:r>
        <w:rPr>
          <w:b/>
          <w:bCs/>
          <w:sz w:val="22"/>
          <w:szCs w:val="22"/>
        </w:rPr>
        <w:t xml:space="preserve">Zones Bronze / Silver / Gold</w:t>
      </w:r>
    </w:p>
    <w:p>
      <w:pPr>
        <w:pStyle w:val="ListParagraph"/>
        <w:numPr>
          <w:ilvl w:val="0"/>
          <w:numId w:val="1"/>
        </w:numPr>
        <w:spacing w:after="80"/>
      </w:pPr>
      <w:r>
        <w:rPr>
          <w:sz w:val="21"/>
          <w:szCs w:val="21"/>
        </w:rPr>
        <w:t xml:space="preserve">Bronze : données brutes, telles que reçues, jamais modifiées.</w:t>
      </w:r>
    </w:p>
    <w:p>
      <w:pPr>
        <w:pStyle w:val="ListParagraph"/>
        <w:numPr>
          <w:ilvl w:val="0"/>
          <w:numId w:val="1"/>
        </w:numPr>
        <w:spacing w:after="80"/>
      </w:pPr>
      <w:r>
        <w:rPr>
          <w:sz w:val="21"/>
          <w:szCs w:val="21"/>
        </w:rPr>
        <w:t xml:space="preserve">Silver : données nettoyées, typées, dédupliquées, converties en un format optimisé (Parquet).</w:t>
      </w:r>
    </w:p>
    <w:p>
      <w:pPr>
        <w:pStyle w:val="ListParagraph"/>
        <w:numPr>
          <w:ilvl w:val="0"/>
          <w:numId w:val="1"/>
        </w:numPr>
        <w:spacing w:after="80"/>
      </w:pPr>
      <w:r>
        <w:rPr>
          <w:sz w:val="21"/>
          <w:szCs w:val="21"/>
        </w:rPr>
        <w:t xml:space="preserve">Gold : tables agrégées, chacune répondant à une question d'analyse précise, prêtes pour la visualisation.</w:t>
      </w:r>
    </w:p>
    <w:p>
      <w:pPr>
        <w:pStyle w:val="Heading3"/>
        <w:spacing w:after="100" w:before="200"/>
      </w:pPr>
      <w:r>
        <w:rPr>
          <w:b/>
          <w:bCs/>
          <w:sz w:val="22"/>
          <w:szCs w:val="22"/>
        </w:rPr>
        <w:t xml:space="preserve">AWS S3 (Simple Storage Service)</w:t>
      </w:r>
    </w:p>
    <w:p>
      <w:pPr>
        <w:spacing w:after="140"/>
      </w:pPr>
      <w:r>
        <w:rPr>
          <w:b w:val="false"/>
          <w:bCs w:val="false"/>
          <w:i w:val="false"/>
          <w:iCs w:val="false"/>
          <w:sz w:val="21"/>
          <w:szCs w:val="21"/>
        </w:rPr>
        <w:t xml:space="preserve">Le service de stockage cloud d'Amazon, utilisé ici comme support physique des 3 zones du Lakehouse. Un « bucket » S3 est l'équivalent d'un dossier racine ; chaque fichier y est identifié par une « clé », comparable à un chemin de fichier classique.</w:t>
      </w:r>
    </w:p>
    <w:p>
      <w:pPr>
        <w:pStyle w:val="Heading3"/>
        <w:spacing w:after="100" w:before="200"/>
      </w:pPr>
      <w:r>
        <w:rPr>
          <w:b/>
          <w:bCs/>
          <w:sz w:val="22"/>
          <w:szCs w:val="22"/>
        </w:rPr>
        <w:t xml:space="preserve">DuckDB</w:t>
      </w:r>
    </w:p>
    <w:p>
      <w:pPr>
        <w:spacing w:after="140"/>
      </w:pPr>
      <w:r>
        <w:rPr>
          <w:b w:val="false"/>
          <w:bCs w:val="false"/>
          <w:i w:val="false"/>
          <w:iCs w:val="false"/>
          <w:sz w:val="21"/>
          <w:szCs w:val="21"/>
        </w:rPr>
        <w:t xml:space="preserve">Un moteur de base de données SQL léger, sans serveur à installer, spécialisé dans l'analyse de données. Sa particularité essentielle pour ce projet : il peut lire des fichiers Parquet directement sur S3, par morceaux, sans jamais charger l'intégralité des données en mémoire. C'est ce qui rend possible le traitement de plus d'un milliard de lignes sur un ordinateur standard, et il est explicitement obligatoire pour ce projet.</w:t>
      </w:r>
    </w:p>
    <w:p>
      <w:pPr>
        <w:pStyle w:val="Heading3"/>
        <w:spacing w:after="100" w:before="200"/>
      </w:pPr>
      <w:r>
        <w:rPr>
          <w:b/>
          <w:bCs/>
          <w:sz w:val="22"/>
          <w:szCs w:val="22"/>
        </w:rPr>
        <w:t xml:space="preserve">Format Parquet</w:t>
      </w:r>
    </w:p>
    <w:p>
      <w:pPr>
        <w:spacing w:after="140"/>
      </w:pPr>
      <w:r>
        <w:rPr>
          <w:b w:val="false"/>
          <w:bCs w:val="false"/>
          <w:i w:val="false"/>
          <w:iCs w:val="false"/>
          <w:sz w:val="21"/>
          <w:szCs w:val="21"/>
        </w:rPr>
        <w:t xml:space="preserve">Un format de stockage de données « en colonnes », bien plus compact et rapide à lire que le CSV pour de gros volumes, avec typage natif des colonnes. Utilisé pour les zones Silver et Gold.</w:t>
      </w:r>
    </w:p>
    <w:p>
      <w:pPr>
        <w:pStyle w:val="Heading3"/>
        <w:spacing w:after="100" w:before="200"/>
      </w:pPr>
      <w:r>
        <w:rPr>
          <w:b/>
          <w:bCs/>
          <w:sz w:val="22"/>
          <w:szCs w:val="22"/>
        </w:rPr>
        <w:t xml:space="preserve">Forensique numérique</w:t>
      </w:r>
    </w:p>
    <w:p>
      <w:pPr>
        <w:spacing w:after="140"/>
      </w:pPr>
      <w:r>
        <w:rPr>
          <w:b w:val="false"/>
          <w:bCs w:val="false"/>
          <w:i w:val="false"/>
          <w:iCs w:val="false"/>
          <w:sz w:val="21"/>
          <w:szCs w:val="21"/>
        </w:rPr>
        <w:t xml:space="preserve">L'analyse de traces informatiques (logs, connexions, accès) réalisée après un incident de sécurité, dans le but de reconstituer les événements. D'où l'exigence de préserver l'intégrité de la zone Bronze : les données brutes doivent pouvoir servir de preuve non altérée.</w:t>
      </w:r>
    </w:p>
    <w:p>
      <w:pPr>
        <w:pStyle w:val="Heading1"/>
        <w:spacing w:after="160" w:before="320"/>
      </w:pPr>
      <w:r>
        <w:rPr>
          <w:b/>
          <w:bCs/>
          <w:color w:val="1F3864"/>
          <w:sz w:val="30"/>
          <w:szCs w:val="30"/>
        </w:rPr>
        <w:t xml:space="preserve">2. Déroulement du projet, étape par étape</w:t>
      </w:r>
    </w:p>
    <w:p>
      <w:pPr>
        <w:pStyle w:val="Heading2"/>
        <w:spacing w:after="130" w:before="260"/>
      </w:pPr>
      <w:r>
        <w:rPr>
          <w:b/>
          <w:bCs/>
          <w:color w:val="0E7C7B"/>
          <w:sz w:val="24"/>
          <w:szCs w:val="24"/>
        </w:rPr>
        <w:t xml:space="preserve">Semaine 1 — Mise en place de l'infrastructure et zone Bronze</w:t>
      </w:r>
    </w:p>
    <w:p>
      <w:pPr>
        <w:pStyle w:val="ListParagraph"/>
        <w:numPr>
          <w:ilvl w:val="0"/>
          <w:numId w:val="1"/>
        </w:numPr>
        <w:spacing w:after="80"/>
      </w:pPr>
      <w:r>
        <w:rPr>
          <w:sz w:val="21"/>
          <w:szCs w:val="21"/>
        </w:rPr>
        <w:t xml:space="preserve">Création d'un compte AWS et d'un bucket S3 (groupe06-lakehouse-forensique), structuré en 3 dossiers : bronze/, silver/, gold/.</w:t>
      </w:r>
    </w:p>
    <w:p>
      <w:pPr>
        <w:pStyle w:val="ListParagraph"/>
        <w:numPr>
          <w:ilvl w:val="0"/>
          <w:numId w:val="1"/>
        </w:numPr>
        <w:spacing w:after="80"/>
      </w:pPr>
      <w:r>
        <w:rPr>
          <w:sz w:val="21"/>
          <w:szCs w:val="21"/>
        </w:rPr>
        <w:t xml:space="preserve">Génération d'une clé d'accès AWS et connexion sécurisée entre R et S3 via un fichier .Renviron (jamais versionné sur Git, protégé par .gitignore).</w:t>
      </w:r>
    </w:p>
    <w:p>
      <w:pPr>
        <w:pStyle w:val="ListParagraph"/>
        <w:numPr>
          <w:ilvl w:val="0"/>
          <w:numId w:val="1"/>
        </w:numPr>
        <w:spacing w:after="80"/>
      </w:pPr>
      <w:r>
        <w:rPr>
          <w:sz w:val="21"/>
          <w:szCs w:val="21"/>
        </w:rPr>
        <w:t xml:space="preserve">Téléchargement du dataset LANL Comprehensive Multi-Source Cyber-Security Events depuis le site officiel du Los Alamos National Laboratory (csr.lanl.gov), après validation d'un formulaire d'usage.</w:t>
      </w:r>
    </w:p>
    <w:p>
      <w:pPr>
        <w:pStyle w:val="ListParagraph"/>
        <w:numPr>
          <w:ilvl w:val="0"/>
          <w:numId w:val="1"/>
        </w:numPr>
        <w:spacing w:after="80"/>
      </w:pPr>
      <w:r>
        <w:rPr>
          <w:sz w:val="21"/>
          <w:szCs w:val="21"/>
        </w:rPr>
        <w:t xml:space="preserve">Récupération de deux fichiers : auth.txt.gz (logs d'authentification, 1 051 430 459 lignes, 7,6 Go compressés) et redteam.txt.gz (attaques connues, utilisées comme vérité terrain pour la validation).</w:t>
      </w:r>
    </w:p>
    <w:p>
      <w:pPr>
        <w:pStyle w:val="ListParagraph"/>
        <w:numPr>
          <w:ilvl w:val="0"/>
          <w:numId w:val="1"/>
        </w:numPr>
        <w:spacing w:after="80"/>
      </w:pPr>
      <w:r>
        <w:rPr>
          <w:sz w:val="21"/>
          <w:szCs w:val="21"/>
        </w:rPr>
        <w:t xml:space="preserve">Upload des deux fichiers bruts, sans aucune modification, vers la zone bronze/ du bucket S3.</w:t>
      </w:r>
    </w:p>
    <w:p>
      <w:pPr>
        <w:pStyle w:val="ListParagraph"/>
        <w:numPr>
          <w:ilvl w:val="0"/>
          <w:numId w:val="1"/>
        </w:numPr>
        <w:spacing w:after="80"/>
      </w:pPr>
      <w:r>
        <w:rPr>
          <w:sz w:val="21"/>
          <w:szCs w:val="21"/>
        </w:rPr>
        <w:t xml:space="preserve">Création d'un dépôt GitHub public, avec projet RStudio, .gitignore protégeant les identifiants et les données volumineuses.</w:t>
      </w:r>
    </w:p>
    <w:p>
      <w:pPr>
        <w:pStyle w:val="ListParagraph"/>
        <w:numPr>
          <w:ilvl w:val="0"/>
          <w:numId w:val="1"/>
        </w:numPr>
        <w:spacing w:after="80"/>
      </w:pPr>
      <w:r>
        <w:rPr>
          <w:sz w:val="21"/>
          <w:szCs w:val="21"/>
        </w:rPr>
        <w:t xml:space="preserve">Diagnostic qualité exhaustif du fichier brut, réalisé avec DuckDB sur l'intégralité des lignes (pas un échantillon), révélant : environ 55 % de valeurs manquantes dans authentication_type, des valeurs tronquées de la même colonne, et un mélange de tickets Kerberos / identifiants utilisateurs dans la colonne destination_computer.</w:t>
      </w:r>
    </w:p>
    <w:p>
      <w:pPr>
        <w:pStyle w:val="Heading2"/>
        <w:spacing w:after="130" w:before="260"/>
      </w:pPr>
      <w:r>
        <w:rPr>
          <w:b/>
          <w:bCs/>
          <w:color w:val="0E7C7B"/>
          <w:sz w:val="24"/>
          <w:szCs w:val="24"/>
        </w:rPr>
        <w:t xml:space="preserve">Semaine 2 — Nettoyage des données, zone Silver</w:t>
      </w:r>
    </w:p>
    <w:p>
      <w:pPr>
        <w:pStyle w:val="ListParagraph"/>
        <w:numPr>
          <w:ilvl w:val="0"/>
          <w:numId w:val="1"/>
        </w:numPr>
        <w:spacing w:after="80"/>
      </w:pPr>
      <w:r>
        <w:rPr>
          <w:sz w:val="21"/>
          <w:szCs w:val="21"/>
        </w:rPr>
        <w:t xml:space="preserve">Correction des anomalies identifiées lors du diagnostic : conversion des valeurs manquantes (« ? ») en NULL, regroupement des variantes tronquées de authentication_type, création d'une nouvelle colonne categorie_destination séparant machines réelles, tickets Kerberos et identifiants utilisateurs.</w:t>
      </w:r>
    </w:p>
    <w:p>
      <w:pPr>
        <w:pStyle w:val="ListParagraph"/>
        <w:numPr>
          <w:ilvl w:val="0"/>
          <w:numId w:val="1"/>
        </w:numPr>
        <w:spacing w:after="80"/>
      </w:pPr>
      <w:r>
        <w:rPr>
          <w:sz w:val="21"/>
          <w:szCs w:val="21"/>
        </w:rPr>
        <w:t xml:space="preserve">Ajout d'une colonne heure_du_jour, calculée à partir du compteur de secondes brut, indispensable pour toute analyse basée sur les horaires.</w:t>
      </w:r>
    </w:p>
    <w:p>
      <w:pPr>
        <w:pStyle w:val="ListParagraph"/>
        <w:numPr>
          <w:ilvl w:val="0"/>
          <w:numId w:val="1"/>
        </w:numPr>
        <w:spacing w:after="80"/>
      </w:pPr>
      <w:r>
        <w:rPr>
          <w:sz w:val="21"/>
          <w:szCs w:val="21"/>
        </w:rPr>
        <w:t xml:space="preserve">Export du résultat au format Parquet compressé (ZSTD), réduisant le volume à 7,35 Go pour 1,05 milliard de lignes malgré l'ajout de colonnes.</w:t>
      </w:r>
    </w:p>
    <w:p>
      <w:pPr>
        <w:pStyle w:val="ListParagraph"/>
        <w:numPr>
          <w:ilvl w:val="0"/>
          <w:numId w:val="1"/>
        </w:numPr>
        <w:spacing w:after="80"/>
      </w:pPr>
      <w:r>
        <w:rPr>
          <w:sz w:val="21"/>
          <w:szCs w:val="21"/>
        </w:rPr>
        <w:t xml:space="preserve">Plusieurs obstacles techniques résolus : erreurs d'accès au dossier temporaire Windows, traitement anormalement lent dû à une matérialisation inutile du fichier brut (corrigée en remplaçant CREATE TABLE par CREATE VIEW), espace disque insuffisant (corrigé par export direct sans table intermédiaire), suppression de l'opération DISTINCT jugée trop coûteuse pour un gain négligeable sur ce volume.</w:t>
      </w:r>
    </w:p>
    <w:p>
      <w:pPr>
        <w:pStyle w:val="ListParagraph"/>
        <w:numPr>
          <w:ilvl w:val="0"/>
          <w:numId w:val="1"/>
        </w:numPr>
        <w:spacing w:after="80"/>
      </w:pPr>
      <w:r>
        <w:rPr>
          <w:sz w:val="21"/>
          <w:szCs w:val="21"/>
        </w:rPr>
        <w:t xml:space="preserve">Upload du fichier Silver vers S3.</w:t>
      </w:r>
    </w:p>
    <w:p>
      <w:pPr>
        <w:pStyle w:val="Heading2"/>
        <w:spacing w:after="130" w:before="260"/>
      </w:pPr>
      <w:r>
        <w:rPr>
          <w:b/>
          <w:bCs/>
          <w:color w:val="0E7C7B"/>
          <w:sz w:val="24"/>
          <w:szCs w:val="24"/>
        </w:rPr>
        <w:t xml:space="preserve">Semaine 3 — Agrégations et validation, zone Gold</w:t>
      </w:r>
    </w:p>
    <w:p>
      <w:pPr>
        <w:pStyle w:val="ListParagraph"/>
        <w:numPr>
          <w:ilvl w:val="0"/>
          <w:numId w:val="1"/>
        </w:numPr>
        <w:spacing w:after="80"/>
      </w:pPr>
      <w:r>
        <w:rPr>
          <w:sz w:val="21"/>
          <w:szCs w:val="21"/>
        </w:rPr>
        <w:t xml:space="preserve">Création de 8 tables Gold, chacune répondant à une question forensique précise (détaillées en section 5).</w:t>
      </w:r>
    </w:p>
    <w:p>
      <w:pPr>
        <w:pStyle w:val="ListParagraph"/>
        <w:numPr>
          <w:ilvl w:val="0"/>
          <w:numId w:val="1"/>
        </w:numPr>
        <w:spacing w:after="80"/>
      </w:pPr>
      <w:r>
        <w:rPr>
          <w:sz w:val="21"/>
          <w:szCs w:val="21"/>
        </w:rPr>
        <w:t xml:space="preserve">Validation empirique de plusieurs critères de détection d'anomalies en les comparant aux vraies attaques connues (redteam.txt.gz), avec correspondance exacte sur l'utilisateur, la machine et l'horodatage.</w:t>
      </w:r>
    </w:p>
    <w:p>
      <w:pPr>
        <w:pStyle w:val="ListParagraph"/>
        <w:numPr>
          <w:ilvl w:val="0"/>
          <w:numId w:val="1"/>
        </w:numPr>
        <w:spacing w:after="80"/>
      </w:pPr>
      <w:r>
        <w:rPr>
          <w:sz w:val="21"/>
          <w:szCs w:val="21"/>
        </w:rPr>
        <w:t xml:space="preserve">Résultat clé : le critère de diversité des machines accédées détecte 90,73 % des attaques connues, contre seulement 4,23 % pour le critère horaire seul ; combinés, les critères détectent 91,63 % des attaques.</w:t>
      </w:r>
    </w:p>
    <w:p>
      <w:pPr>
        <w:pStyle w:val="Heading2"/>
        <w:spacing w:after="130" w:before="260"/>
      </w:pPr>
      <w:r>
        <w:rPr>
          <w:b/>
          <w:bCs/>
          <w:color w:val="0E7C7B"/>
          <w:sz w:val="24"/>
          <w:szCs w:val="24"/>
        </w:rPr>
        <w:t xml:space="preserve">Semaine 4 — Dashboard Power BI</w:t>
      </w:r>
    </w:p>
    <w:p>
      <w:pPr>
        <w:pStyle w:val="ListParagraph"/>
        <w:numPr>
          <w:ilvl w:val="0"/>
          <w:numId w:val="1"/>
        </w:numPr>
        <w:spacing w:after="80"/>
      </w:pPr>
      <w:r>
        <w:rPr>
          <w:sz w:val="21"/>
          <w:szCs w:val="21"/>
        </w:rPr>
        <w:t xml:space="preserve">Connexion directe entre Power BI et les tables Gold stockées sur S3, via des URL pré-signées et le langage Power Query (M), sans export intermédiaire — pour rester fidèle à l'architecture Lakehouse.</w:t>
      </w:r>
    </w:p>
    <w:p>
      <w:pPr>
        <w:pStyle w:val="ListParagraph"/>
        <w:numPr>
          <w:ilvl w:val="0"/>
          <w:numId w:val="1"/>
        </w:numPr>
        <w:spacing w:after="80"/>
      </w:pPr>
      <w:r>
        <w:rPr>
          <w:sz w:val="21"/>
          <w:szCs w:val="21"/>
        </w:rPr>
        <w:t xml:space="preserve">Construction de 5 visualisations correspondant aux exigences du TP (détaillées en section 6).</w:t>
      </w:r>
    </w:p>
    <w:p>
      <w:pPr>
        <w:pStyle w:val="ListParagraph"/>
        <w:numPr>
          <w:ilvl w:val="0"/>
          <w:numId w:val="1"/>
        </w:numPr>
        <w:spacing w:after="80"/>
      </w:pPr>
      <w:r>
        <w:rPr>
          <w:sz w:val="21"/>
          <w:szCs w:val="21"/>
        </w:rPr>
        <w:t xml:space="preserve">Mise en forme : thème de couleurs cohérent, cartes d'indicateurs clés (KPI) en haut de page, disposition en grille.</w:t>
      </w:r>
    </w:p>
    <w:p>
      <w:pPr>
        <w:pStyle w:val="Heading1"/>
        <w:spacing w:after="160" w:before="320"/>
      </w:pPr>
      <w:r>
        <w:rPr>
          <w:b/>
          <w:bCs/>
          <w:color w:val="1F3864"/>
          <w:sz w:val="30"/>
          <w:szCs w:val="30"/>
        </w:rPr>
        <w:t xml:space="preserve">3. Contenu détaillé de chaque zone</w:t>
      </w:r>
    </w:p>
    <w:p>
      <w:pPr>
        <w:pStyle w:val="Heading2"/>
        <w:spacing w:after="130" w:before="260"/>
      </w:pPr>
      <w:r>
        <w:rPr>
          <w:b/>
          <w:bCs/>
          <w:color w:val="0E7C7B"/>
          <w:sz w:val="24"/>
          <w:szCs w:val="24"/>
        </w:rPr>
        <w:t xml:space="preserve">3.1 Zone Bronze</w:t>
      </w:r>
    </w:p>
    <w:p>
      <w:pPr>
        <w:spacing w:after="140"/>
      </w:pPr>
      <w:r>
        <w:rPr>
          <w:b w:val="false"/>
          <w:bCs w:val="false"/>
          <w:i w:val="false"/>
          <w:iCs w:val="false"/>
          <w:sz w:val="21"/>
          <w:szCs w:val="21"/>
        </w:rPr>
        <w:t xml:space="preserve">Contient les fichiers strictement bruts, sans aucune transformation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c>
          <w:tcPr>
            <w:tcW w:type="dxa" w:w="2200"/>
            <w:shd w:fill="1F3864" w:val="clear"/>
            <w:tcMar>
              <w:top w:type="dxa" w:w="80"/>
              <w:left w:type="dxa" w:w="100"/>
              <w:bottom w:type="dxa" w:w="80"/>
              <w:right w:type="dxa" w:w="100"/>
            </w:tcMar>
          </w:tcPr>
          <w:p>
            <w:r>
              <w:rPr>
                <w:b/>
                <w:bCs/>
                <w:color w:val="FFFFFF"/>
                <w:sz w:val="20"/>
                <w:szCs w:val="20"/>
              </w:rPr>
              <w:t xml:space="preserve">Fichier</w:t>
            </w:r>
          </w:p>
        </w:tc>
        <w:tc>
          <w:tcPr>
            <w:tcW w:type="dxa" w:w="5000"/>
            <w:shd w:fill="1F3864" w:val="clear"/>
            <w:tcMar>
              <w:top w:type="dxa" w:w="80"/>
              <w:left w:type="dxa" w:w="100"/>
              <w:bottom w:type="dxa" w:w="80"/>
              <w:right w:type="dxa" w:w="100"/>
            </w:tcMar>
          </w:tcPr>
          <w:p>
            <w:r>
              <w:rPr>
                <w:b/>
                <w:bCs/>
                <w:color w:val="FFFFFF"/>
                <w:sz w:val="20"/>
                <w:szCs w:val="20"/>
              </w:rPr>
              <w:t xml:space="preserve">Contenu</w:t>
            </w:r>
          </w:p>
        </w:tc>
        <w:tc>
          <w:tcPr>
            <w:tcW w:type="dxa" w:w="1800"/>
            <w:shd w:fill="1F3864" w:val="clear"/>
            <w:tcMar>
              <w:top w:type="dxa" w:w="80"/>
              <w:left w:type="dxa" w:w="100"/>
              <w:bottom w:type="dxa" w:w="80"/>
              <w:right w:type="dxa" w:w="100"/>
            </w:tcMar>
          </w:tcPr>
          <w:p>
            <w:r>
              <w:rPr>
                <w:b/>
                <w:bCs/>
                <w:color w:val="FFFFFF"/>
                <w:sz w:val="20"/>
                <w:szCs w:val="20"/>
              </w:rPr>
              <w:t xml:space="preserve">Volume</w:t>
            </w:r>
          </w:p>
        </w:tc>
      </w:tr>
      <w:tr>
        <w:tc>
          <w:tcPr>
            <w:tcW w:type="dxa" w:w="2200"/>
            <w:tcMar>
              <w:top w:type="dxa" w:w="80"/>
              <w:left w:type="dxa" w:w="100"/>
              <w:bottom w:type="dxa" w:w="80"/>
              <w:right w:type="dxa" w:w="100"/>
            </w:tcMar>
          </w:tcPr>
          <w:p>
            <w:r>
              <w:rPr>
                <w:b w:val="false"/>
                <w:bCs w:val="false"/>
                <w:color w:val="000000"/>
                <w:sz w:val="20"/>
                <w:szCs w:val="20"/>
              </w:rPr>
              <w:t xml:space="preserve">auth.txt.gz</w:t>
            </w:r>
          </w:p>
        </w:tc>
        <w:tc>
          <w:tcPr>
            <w:tcW w:type="dxa" w:w="5000"/>
            <w:tcMar>
              <w:top w:type="dxa" w:w="80"/>
              <w:left w:type="dxa" w:w="100"/>
              <w:bottom w:type="dxa" w:w="80"/>
              <w:right w:type="dxa" w:w="100"/>
            </w:tcMar>
          </w:tcPr>
          <w:p>
            <w:r>
              <w:rPr>
                <w:b w:val="false"/>
                <w:bCs w:val="false"/>
                <w:color w:val="000000"/>
                <w:sz w:val="20"/>
                <w:szCs w:val="20"/>
              </w:rPr>
              <w:t xml:space="preserve">Logs d'authentification bruts (9 colonnes : temps, utilisateur source/destination, machine source/destination, type d'authentification, type de connexion, orientation, succès/échec)</w:t>
            </w:r>
          </w:p>
        </w:tc>
        <w:tc>
          <w:tcPr>
            <w:tcW w:type="dxa" w:w="1800"/>
            <w:tcMar>
              <w:top w:type="dxa" w:w="80"/>
              <w:left w:type="dxa" w:w="100"/>
              <w:bottom w:type="dxa" w:w="80"/>
              <w:right w:type="dxa" w:w="100"/>
            </w:tcMar>
          </w:tcPr>
          <w:p>
            <w:r>
              <w:rPr>
                <w:b w:val="false"/>
                <w:bCs w:val="false"/>
                <w:color w:val="000000"/>
                <w:sz w:val="20"/>
                <w:szCs w:val="20"/>
              </w:rPr>
              <w:t xml:space="preserve">7,6 Go compressé, 1 051 430 459 lignes</w:t>
            </w:r>
          </w:p>
        </w:tc>
      </w:tr>
      <w:tr>
        <w:tc>
          <w:tcPr>
            <w:tcW w:type="dxa" w:w="2200"/>
            <w:tcMar>
              <w:top w:type="dxa" w:w="80"/>
              <w:left w:type="dxa" w:w="100"/>
              <w:bottom w:type="dxa" w:w="80"/>
              <w:right w:type="dxa" w:w="100"/>
            </w:tcMar>
          </w:tcPr>
          <w:p>
            <w:r>
              <w:rPr>
                <w:b w:val="false"/>
                <w:bCs w:val="false"/>
                <w:color w:val="000000"/>
                <w:sz w:val="20"/>
                <w:szCs w:val="20"/>
              </w:rPr>
              <w:t xml:space="preserve">redteam.txt.gz</w:t>
            </w:r>
          </w:p>
        </w:tc>
        <w:tc>
          <w:tcPr>
            <w:tcW w:type="dxa" w:w="5000"/>
            <w:tcMar>
              <w:top w:type="dxa" w:w="80"/>
              <w:left w:type="dxa" w:w="100"/>
              <w:bottom w:type="dxa" w:w="80"/>
              <w:right w:type="dxa" w:w="100"/>
            </w:tcMar>
          </w:tcPr>
          <w:p>
            <w:r>
              <w:rPr>
                <w:b w:val="false"/>
                <w:bCs w:val="false"/>
                <w:color w:val="000000"/>
                <w:sz w:val="20"/>
                <w:szCs w:val="20"/>
              </w:rPr>
              <w:t xml:space="preserve">Événements de compromission connus (vérité terrain)</w:t>
            </w:r>
          </w:p>
        </w:tc>
        <w:tc>
          <w:tcPr>
            <w:tcW w:type="dxa" w:w="1800"/>
            <w:tcMar>
              <w:top w:type="dxa" w:w="80"/>
              <w:left w:type="dxa" w:w="100"/>
              <w:bottom w:type="dxa" w:w="80"/>
              <w:right w:type="dxa" w:w="100"/>
            </w:tcMar>
          </w:tcPr>
          <w:p>
            <w:r>
              <w:rPr>
                <w:b w:val="false"/>
                <w:bCs w:val="false"/>
                <w:color w:val="000000"/>
                <w:sz w:val="20"/>
                <w:szCs w:val="20"/>
              </w:rPr>
              <w:t xml:space="preserve">4,8 Ko, 992 événements</w:t>
            </w:r>
          </w:p>
        </w:tc>
      </w:tr>
    </w:tbl>
    <w:p>
      <w:pPr>
        <w:pStyle w:val="Heading2"/>
        <w:spacing w:after="130" w:before="260"/>
      </w:pPr>
      <w:r>
        <w:rPr>
          <w:b/>
          <w:bCs/>
          <w:color w:val="0E7C7B"/>
          <w:sz w:val="24"/>
          <w:szCs w:val="24"/>
        </w:rPr>
        <w:t xml:space="preserve">3.2 Zone Silver</w:t>
      </w:r>
    </w:p>
    <w:p>
      <w:pPr>
        <w:spacing w:after="140"/>
      </w:pPr>
      <w:r>
        <w:rPr>
          <w:b w:val="false"/>
          <w:bCs w:val="false"/>
          <w:i w:val="false"/>
          <w:iCs w:val="false"/>
          <w:sz w:val="21"/>
          <w:szCs w:val="21"/>
        </w:rPr>
        <w:t xml:space="preserve">Contient un seul fichier : auth_silver.parquet, résultat du nettoyage de auth.txt.gz. Colonnes principales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864" w:val="clear"/>
            <w:tcMar>
              <w:top w:type="dxa" w:w="80"/>
              <w:left w:type="dxa" w:w="100"/>
              <w:bottom w:type="dxa" w:w="80"/>
              <w:right w:type="dxa" w:w="100"/>
            </w:tcMar>
          </w:tcPr>
          <w:p>
            <w:r>
              <w:rPr>
                <w:b/>
                <w:bCs/>
                <w:color w:val="FFFFFF"/>
                <w:sz w:val="20"/>
                <w:szCs w:val="20"/>
              </w:rPr>
              <w:t xml:space="preserve">Colonne</w:t>
            </w:r>
          </w:p>
        </w:tc>
        <w:tc>
          <w:tcPr>
            <w:tcW w:type="dxa" w:w="6000"/>
            <w:shd w:fill="1F3864" w:val="clear"/>
            <w:tcMar>
              <w:top w:type="dxa" w:w="80"/>
              <w:left w:type="dxa" w:w="100"/>
              <w:bottom w:type="dxa" w:w="80"/>
              <w:right w:type="dxa" w:w="100"/>
            </w:tcMar>
          </w:tcPr>
          <w:p>
            <w:r>
              <w:rPr>
                <w:b/>
                <w:bCs/>
                <w:color w:val="FFFFFF"/>
                <w:sz w:val="20"/>
                <w:szCs w:val="20"/>
              </w:rPr>
              <w:t xml:space="preserve">Origine / calcul</w:t>
            </w:r>
          </w:p>
        </w:tc>
      </w:tr>
      <w:tr>
        <w:tc>
          <w:tcPr>
            <w:tcW w:type="dxa" w:w="3000"/>
            <w:tcMar>
              <w:top w:type="dxa" w:w="80"/>
              <w:left w:type="dxa" w:w="100"/>
              <w:bottom w:type="dxa" w:w="80"/>
              <w:right w:type="dxa" w:w="100"/>
            </w:tcMar>
          </w:tcPr>
          <w:p>
            <w:r>
              <w:rPr>
                <w:b w:val="false"/>
                <w:bCs w:val="false"/>
                <w:color w:val="000000"/>
                <w:sz w:val="20"/>
                <w:szCs w:val="20"/>
              </w:rPr>
              <w:t xml:space="preserve">temps_secondes</w:t>
            </w:r>
          </w:p>
        </w:tc>
        <w:tc>
          <w:tcPr>
            <w:tcW w:type="dxa" w:w="6000"/>
            <w:tcMar>
              <w:top w:type="dxa" w:w="80"/>
              <w:left w:type="dxa" w:w="100"/>
              <w:bottom w:type="dxa" w:w="80"/>
              <w:right w:type="dxa" w:w="100"/>
            </w:tcMar>
          </w:tcPr>
          <w:p>
            <w:r>
              <w:rPr>
                <w:b w:val="false"/>
                <w:bCs w:val="false"/>
                <w:color w:val="000000"/>
                <w:sz w:val="20"/>
                <w:szCs w:val="20"/>
              </w:rPr>
              <w:t xml:space="preserve">Reprise telle quelle du brut</w:t>
            </w:r>
          </w:p>
        </w:tc>
      </w:tr>
      <w:tr>
        <w:tc>
          <w:tcPr>
            <w:tcW w:type="dxa" w:w="3000"/>
            <w:tcMar>
              <w:top w:type="dxa" w:w="80"/>
              <w:left w:type="dxa" w:w="100"/>
              <w:bottom w:type="dxa" w:w="80"/>
              <w:right w:type="dxa" w:w="100"/>
            </w:tcMar>
          </w:tcPr>
          <w:p>
            <w:r>
              <w:rPr>
                <w:b w:val="false"/>
                <w:bCs w:val="false"/>
                <w:color w:val="000000"/>
                <w:sz w:val="20"/>
                <w:szCs w:val="20"/>
              </w:rPr>
              <w:t xml:space="preserve">heure_du_jour</w:t>
            </w:r>
          </w:p>
        </w:tc>
        <w:tc>
          <w:tcPr>
            <w:tcW w:type="dxa" w:w="6000"/>
            <w:tcMar>
              <w:top w:type="dxa" w:w="80"/>
              <w:left w:type="dxa" w:w="100"/>
              <w:bottom w:type="dxa" w:w="80"/>
              <w:right w:type="dxa" w:w="100"/>
            </w:tcMar>
          </w:tcPr>
          <w:p>
            <w:r>
              <w:rPr>
                <w:b w:val="false"/>
                <w:bCs w:val="false"/>
                <w:color w:val="000000"/>
                <w:sz w:val="20"/>
                <w:szCs w:val="20"/>
              </w:rPr>
              <w:t xml:space="preserve">Calculée : (temps_secondes % 86400) / 3600, donne une valeur entre 0 et 24</w:t>
            </w:r>
          </w:p>
        </w:tc>
      </w:tr>
      <w:tr>
        <w:tc>
          <w:tcPr>
            <w:tcW w:type="dxa" w:w="3000"/>
            <w:tcMar>
              <w:top w:type="dxa" w:w="80"/>
              <w:left w:type="dxa" w:w="100"/>
              <w:bottom w:type="dxa" w:w="80"/>
              <w:right w:type="dxa" w:w="100"/>
            </w:tcMar>
          </w:tcPr>
          <w:p>
            <w:r>
              <w:rPr>
                <w:b w:val="false"/>
                <w:bCs w:val="false"/>
                <w:color w:val="000000"/>
                <w:sz w:val="20"/>
                <w:szCs w:val="20"/>
              </w:rPr>
              <w:t xml:space="preserve">source_user_domain, destination_user_domain</w:t>
            </w:r>
          </w:p>
        </w:tc>
        <w:tc>
          <w:tcPr>
            <w:tcW w:type="dxa" w:w="6000"/>
            <w:tcMar>
              <w:top w:type="dxa" w:w="80"/>
              <w:left w:type="dxa" w:w="100"/>
              <w:bottom w:type="dxa" w:w="80"/>
              <w:right w:type="dxa" w:w="100"/>
            </w:tcMar>
          </w:tcPr>
          <w:p>
            <w:r>
              <w:rPr>
                <w:b w:val="false"/>
                <w:bCs w:val="false"/>
                <w:color w:val="000000"/>
                <w:sz w:val="20"/>
                <w:szCs w:val="20"/>
              </w:rPr>
              <w:t xml:space="preserve">Nettoyées : « ? » convertis en NULL</w:t>
            </w:r>
          </w:p>
        </w:tc>
      </w:tr>
      <w:tr>
        <w:tc>
          <w:tcPr>
            <w:tcW w:type="dxa" w:w="3000"/>
            <w:tcMar>
              <w:top w:type="dxa" w:w="80"/>
              <w:left w:type="dxa" w:w="100"/>
              <w:bottom w:type="dxa" w:w="80"/>
              <w:right w:type="dxa" w:w="100"/>
            </w:tcMar>
          </w:tcPr>
          <w:p>
            <w:r>
              <w:rPr>
                <w:b w:val="false"/>
                <w:bCs w:val="false"/>
                <w:color w:val="000000"/>
                <w:sz w:val="20"/>
                <w:szCs w:val="20"/>
              </w:rPr>
              <w:t xml:space="preserve">source_computer, destination_computer</w:t>
            </w:r>
          </w:p>
        </w:tc>
        <w:tc>
          <w:tcPr>
            <w:tcW w:type="dxa" w:w="6000"/>
            <w:tcMar>
              <w:top w:type="dxa" w:w="80"/>
              <w:left w:type="dxa" w:w="100"/>
              <w:bottom w:type="dxa" w:w="80"/>
              <w:right w:type="dxa" w:w="100"/>
            </w:tcMar>
          </w:tcPr>
          <w:p>
            <w:r>
              <w:rPr>
                <w:b w:val="false"/>
                <w:bCs w:val="false"/>
                <w:color w:val="000000"/>
                <w:sz w:val="20"/>
                <w:szCs w:val="20"/>
              </w:rPr>
              <w:t xml:space="preserve">Nettoyées : « ? » convertis en NULL</w:t>
            </w:r>
          </w:p>
        </w:tc>
      </w:tr>
      <w:tr>
        <w:tc>
          <w:tcPr>
            <w:tcW w:type="dxa" w:w="3000"/>
            <w:tcMar>
              <w:top w:type="dxa" w:w="80"/>
              <w:left w:type="dxa" w:w="100"/>
              <w:bottom w:type="dxa" w:w="80"/>
              <w:right w:type="dxa" w:w="100"/>
            </w:tcMar>
          </w:tcPr>
          <w:p>
            <w:r>
              <w:rPr>
                <w:b w:val="false"/>
                <w:bCs w:val="false"/>
                <w:color w:val="000000"/>
                <w:sz w:val="20"/>
                <w:szCs w:val="20"/>
              </w:rPr>
              <w:t xml:space="preserve">categorie_destination</w:t>
            </w:r>
          </w:p>
        </w:tc>
        <w:tc>
          <w:tcPr>
            <w:tcW w:type="dxa" w:w="6000"/>
            <w:tcMar>
              <w:top w:type="dxa" w:w="80"/>
              <w:left w:type="dxa" w:w="100"/>
              <w:bottom w:type="dxa" w:w="80"/>
              <w:right w:type="dxa" w:w="100"/>
            </w:tcMar>
          </w:tcPr>
          <w:p>
            <w:r>
              <w:rPr>
                <w:b w:val="false"/>
                <w:bCs w:val="false"/>
                <w:color w:val="000000"/>
                <w:sz w:val="20"/>
                <w:szCs w:val="20"/>
              </w:rPr>
              <w:t xml:space="preserve">Nouvelle colonne : machine / ticket_kerberos / identifiant_utilisateur / autre, selon la valeur de destination_computer</w:t>
            </w:r>
          </w:p>
        </w:tc>
      </w:tr>
      <w:tr>
        <w:tc>
          <w:tcPr>
            <w:tcW w:type="dxa" w:w="3000"/>
            <w:tcMar>
              <w:top w:type="dxa" w:w="80"/>
              <w:left w:type="dxa" w:w="100"/>
              <w:bottom w:type="dxa" w:w="80"/>
              <w:right w:type="dxa" w:w="100"/>
            </w:tcMar>
          </w:tcPr>
          <w:p>
            <w:r>
              <w:rPr>
                <w:b w:val="false"/>
                <w:bCs w:val="false"/>
                <w:color w:val="000000"/>
                <w:sz w:val="20"/>
                <w:szCs w:val="20"/>
              </w:rPr>
              <w:t xml:space="preserve">authentication_type</w:t>
            </w:r>
          </w:p>
        </w:tc>
        <w:tc>
          <w:tcPr>
            <w:tcW w:type="dxa" w:w="6000"/>
            <w:tcMar>
              <w:top w:type="dxa" w:w="80"/>
              <w:left w:type="dxa" w:w="100"/>
              <w:bottom w:type="dxa" w:w="80"/>
              <w:right w:type="dxa" w:w="100"/>
            </w:tcMar>
          </w:tcPr>
          <w:p>
            <w:r>
              <w:rPr>
                <w:b w:val="false"/>
                <w:bCs w:val="false"/>
                <w:color w:val="000000"/>
                <w:sz w:val="20"/>
                <w:szCs w:val="20"/>
              </w:rPr>
              <w:t xml:space="preserve">Nettoyée et regroupée (variantes tronquées fusionnées)</w:t>
            </w:r>
          </w:p>
        </w:tc>
      </w:tr>
      <w:tr>
        <w:tc>
          <w:tcPr>
            <w:tcW w:type="dxa" w:w="3000"/>
            <w:tcMar>
              <w:top w:type="dxa" w:w="80"/>
              <w:left w:type="dxa" w:w="100"/>
              <w:bottom w:type="dxa" w:w="80"/>
              <w:right w:type="dxa" w:w="100"/>
            </w:tcMar>
          </w:tcPr>
          <w:p>
            <w:r>
              <w:rPr>
                <w:b w:val="false"/>
                <w:bCs w:val="false"/>
                <w:color w:val="000000"/>
                <w:sz w:val="20"/>
                <w:szCs w:val="20"/>
              </w:rPr>
              <w:t xml:space="preserve">logon_type, authentication_orientation</w:t>
            </w:r>
          </w:p>
        </w:tc>
        <w:tc>
          <w:tcPr>
            <w:tcW w:type="dxa" w:w="6000"/>
            <w:tcMar>
              <w:top w:type="dxa" w:w="80"/>
              <w:left w:type="dxa" w:w="100"/>
              <w:bottom w:type="dxa" w:w="80"/>
              <w:right w:type="dxa" w:w="100"/>
            </w:tcMar>
          </w:tcPr>
          <w:p>
            <w:r>
              <w:rPr>
                <w:b w:val="false"/>
                <w:bCs w:val="false"/>
                <w:color w:val="000000"/>
                <w:sz w:val="20"/>
                <w:szCs w:val="20"/>
              </w:rPr>
              <w:t xml:space="preserve">Nettoyées : « ? » convertis en NULL</w:t>
            </w:r>
          </w:p>
        </w:tc>
      </w:tr>
      <w:tr>
        <w:tc>
          <w:tcPr>
            <w:tcW w:type="dxa" w:w="3000"/>
            <w:tcMar>
              <w:top w:type="dxa" w:w="80"/>
              <w:left w:type="dxa" w:w="100"/>
              <w:bottom w:type="dxa" w:w="80"/>
              <w:right w:type="dxa" w:w="100"/>
            </w:tcMar>
          </w:tcPr>
          <w:p>
            <w:r>
              <w:rPr>
                <w:b w:val="false"/>
                <w:bCs w:val="false"/>
                <w:color w:val="000000"/>
                <w:sz w:val="20"/>
                <w:szCs w:val="20"/>
              </w:rPr>
              <w:t xml:space="preserve">succes</w:t>
            </w:r>
          </w:p>
        </w:tc>
        <w:tc>
          <w:tcPr>
            <w:tcW w:type="dxa" w:w="6000"/>
            <w:tcMar>
              <w:top w:type="dxa" w:w="80"/>
              <w:left w:type="dxa" w:w="100"/>
              <w:bottom w:type="dxa" w:w="80"/>
              <w:right w:type="dxa" w:w="100"/>
            </w:tcMar>
          </w:tcPr>
          <w:p>
            <w:r>
              <w:rPr>
                <w:b w:val="false"/>
                <w:bCs w:val="false"/>
                <w:color w:val="000000"/>
                <w:sz w:val="20"/>
                <w:szCs w:val="20"/>
              </w:rPr>
              <w:t xml:space="preserve">Booléen calculé à partir de success_failure</w:t>
            </w:r>
          </w:p>
        </w:tc>
      </w:tr>
    </w:tbl>
    <w:p>
      <w:pPr>
        <w:pStyle w:val="Heading2"/>
        <w:spacing w:after="130" w:before="260"/>
      </w:pPr>
      <w:r>
        <w:rPr>
          <w:b/>
          <w:bCs/>
          <w:color w:val="0E7C7B"/>
          <w:sz w:val="24"/>
          <w:szCs w:val="24"/>
        </w:rPr>
        <w:t xml:space="preserve">3.3 Zone Gold</w:t>
      </w:r>
    </w:p>
    <w:p>
      <w:pPr>
        <w:spacing w:after="140"/>
      </w:pPr>
      <w:r>
        <w:rPr>
          <w:b w:val="false"/>
          <w:bCs w:val="false"/>
          <w:i w:val="false"/>
          <w:iCs w:val="false"/>
          <w:sz w:val="21"/>
          <w:szCs w:val="21"/>
        </w:rPr>
        <w:t xml:space="preserve">Contient 8 tables agrégées, chacune stockée en Parquet compressé, détaillées en section 5.</w:t>
      </w:r>
    </w:p>
    <w:p>
      <w:r>
        <w:br w:type="page"/>
      </w:r>
    </w:p>
    <w:p>
      <w:pPr>
        <w:pStyle w:val="Heading1"/>
        <w:spacing w:after="160" w:before="320"/>
      </w:pPr>
      <w:r>
        <w:rPr>
          <w:b/>
          <w:bCs/>
          <w:color w:val="1F3864"/>
          <w:sz w:val="30"/>
          <w:szCs w:val="30"/>
        </w:rPr>
        <w:t xml:space="preserve">4. Zone Silver — Commandes exécutées et explications</w:t>
      </w:r>
    </w:p>
    <w:p>
      <w:pPr>
        <w:pStyle w:val="Heading2"/>
        <w:spacing w:after="130" w:before="260"/>
      </w:pPr>
      <w:r>
        <w:rPr>
          <w:b/>
          <w:bCs/>
          <w:color w:val="0E7C7B"/>
          <w:sz w:val="24"/>
          <w:szCs w:val="24"/>
        </w:rPr>
        <w:t xml:space="preserve">4.1 Principe général du traitement</w:t>
      </w:r>
    </w:p>
    <w:p>
      <w:pPr>
        <w:spacing w:after="140"/>
      </w:pPr>
      <w:r>
        <w:rPr>
          <w:b w:val="false"/>
          <w:bCs w:val="false"/>
          <w:i w:val="false"/>
          <w:iCs w:val="false"/>
          <w:sz w:val="21"/>
          <w:szCs w:val="21"/>
        </w:rPr>
        <w:t xml:space="preserve">Le fichier brut (7,6 Go compressé, plus de 1 milliard de lignes) est trop volumineux pour être chargé entièrement en mémoire avec les fonctions R classiques (read.csv, dplyr). Le traitement a donc été réalisé avec DuckDB, qui lit et transforme les données par morceaux, sans jamais charger l'intégralité en RAM.</w:t>
      </w:r>
    </w:p>
    <w:p>
      <w:pPr>
        <w:pStyle w:val="Heading2"/>
        <w:spacing w:after="130" w:before="260"/>
      </w:pPr>
      <w:r>
        <w:rPr>
          <w:b/>
          <w:bCs/>
          <w:color w:val="0E7C7B"/>
          <w:sz w:val="24"/>
          <w:szCs w:val="24"/>
        </w:rPr>
        <w:t xml:space="preserve">4.2 Connexion et configuration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library(DBI)</w:t>
      </w:r>
      <w:r>
        <w:rPr>
          <w:rFonts w:ascii="Consolas" w:cs="Consolas" w:eastAsia="Consolas" w:hAnsi="Consolas"/>
          <w:sz w:val="18"/>
          <w:szCs w:val="18"/>
        </w:rPr>
        <w:br/>
        <w:t xml:space="preserve">library(duckdb)</w:t>
      </w:r>
      <w:r>
        <w:rPr>
          <w:rFonts w:ascii="Consolas" w:cs="Consolas" w:eastAsia="Consolas" w:hAnsi="Consolas"/>
          <w:sz w:val="18"/>
          <w:szCs w:val="18"/>
        </w:rPr>
        <w:br/>
        <w:t xml:space="preserve"/>
      </w:r>
      <w:r>
        <w:rPr>
          <w:rFonts w:ascii="Consolas" w:cs="Consolas" w:eastAsia="Consolas" w:hAnsi="Consolas"/>
          <w:sz w:val="18"/>
          <w:szCs w:val="18"/>
        </w:rPr>
        <w:br/>
        <w:t xml:space="preserve">con &lt;- dbConnect(duckdb())</w:t>
      </w:r>
      <w:r>
        <w:rPr>
          <w:rFonts w:ascii="Consolas" w:cs="Consolas" w:eastAsia="Consolas" w:hAnsi="Consolas"/>
          <w:sz w:val="18"/>
          <w:szCs w:val="18"/>
        </w:rPr>
        <w:br/>
        <w:t xml:space="preserve">dbExecute(con, "SET temp_directory='D:/duckdb/temp'")</w:t>
      </w:r>
      <w:r>
        <w:rPr>
          <w:rFonts w:ascii="Consolas" w:cs="Consolas" w:eastAsia="Consolas" w:hAnsi="Consolas"/>
          <w:sz w:val="18"/>
          <w:szCs w:val="18"/>
        </w:rPr>
        <w:br/>
        <w:t xml:space="preserve">dbExecute(con, "SET max_temp_directory_size='15GB'")</w:t>
      </w:r>
      <w:r>
        <w:rPr>
          <w:rFonts w:ascii="Consolas" w:cs="Consolas" w:eastAsia="Consolas" w:hAnsi="Consolas"/>
          <w:sz w:val="18"/>
          <w:szCs w:val="18"/>
        </w:rPr>
        <w:br/>
        <w:t xml:space="preserve">dbExecute(con, "SET threads=2")</w:t>
      </w:r>
    </w:p>
    <w:p>
      <w:pPr>
        <w:spacing w:after="140"/>
      </w:pPr>
      <w:r>
        <w:rPr>
          <w:b w:val="false"/>
          <w:bCs w:val="false"/>
          <w:i w:val="false"/>
          <w:iCs w:val="false"/>
          <w:sz w:val="21"/>
          <w:szCs w:val="21"/>
        </w:rPr>
        <w:t xml:space="preserve">Explication : temp_directory redirige les fichiers de travail temporaires de DuckDB vers un disque avec suffisamment d'espace libre (nécessaire car les opérations de tri/agrégation sur un tel volume dépassent la RAM disponible).</w:t>
      </w:r>
    </w:p>
    <w:p>
      <w:pPr>
        <w:pStyle w:val="Heading2"/>
        <w:spacing w:after="130" w:before="260"/>
      </w:pPr>
      <w:r>
        <w:rPr>
          <w:b/>
          <w:bCs/>
          <w:color w:val="0E7C7B"/>
          <w:sz w:val="24"/>
          <w:szCs w:val="24"/>
        </w:rPr>
        <w:t xml:space="preserve">4.3 Lecture du fichier brut (sans le matérialiser)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dbExecute(con, "</w:t>
      </w:r>
      <w:r>
        <w:rPr>
          <w:rFonts w:ascii="Consolas" w:cs="Consolas" w:eastAsia="Consolas" w:hAnsi="Consolas"/>
          <w:sz w:val="18"/>
          <w:szCs w:val="18"/>
        </w:rPr>
        <w:br/>
        <w:t xml:space="preserve">  CREATE VIEW auth_brut AS</w:t>
      </w:r>
      <w:r>
        <w:rPr>
          <w:rFonts w:ascii="Consolas" w:cs="Consolas" w:eastAsia="Consolas" w:hAnsi="Consolas"/>
          <w:sz w:val="18"/>
          <w:szCs w:val="18"/>
        </w:rPr>
        <w:br/>
        <w:t xml:space="preserve">  SELECT * FROM read_csv(</w:t>
      </w:r>
      <w:r>
        <w:rPr>
          <w:rFonts w:ascii="Consolas" w:cs="Consolas" w:eastAsia="Consolas" w:hAnsi="Consolas"/>
          <w:sz w:val="18"/>
          <w:szCs w:val="18"/>
        </w:rPr>
        <w:br/>
        <w:t xml:space="preserve">    'data/auth.txt.gz',</w:t>
      </w:r>
      <w:r>
        <w:rPr>
          <w:rFonts w:ascii="Consolas" w:cs="Consolas" w:eastAsia="Consolas" w:hAnsi="Consolas"/>
          <w:sz w:val="18"/>
          <w:szCs w:val="18"/>
        </w:rPr>
        <w:br/>
        <w:t xml:space="preserve">    header = false,</w:t>
      </w:r>
      <w:r>
        <w:rPr>
          <w:rFonts w:ascii="Consolas" w:cs="Consolas" w:eastAsia="Consolas" w:hAnsi="Consolas"/>
          <w:sz w:val="18"/>
          <w:szCs w:val="18"/>
        </w:rPr>
        <w:br/>
        <w:t xml:space="preserve">    columns = { ... 9 colonnes ...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40"/>
      </w:pPr>
      <w:r>
        <w:rPr>
          <w:b w:val="false"/>
          <w:bCs w:val="false"/>
          <w:i w:val="false"/>
          <w:iCs w:val="false"/>
          <w:sz w:val="21"/>
          <w:szCs w:val="21"/>
        </w:rPr>
        <w:t xml:space="preserve">Explication : CREATE VIEW (et non CREATE TABLE) définit une façon de lire le fichier, sans déclencher d'écriture sur disque. Cela évite de matérialiser inutilement le fichier brut décompressé, estimé entre 40 et 75 Go.</w:t>
      </w:r>
    </w:p>
    <w:p>
      <w:pPr>
        <w:pStyle w:val="Heading2"/>
        <w:spacing w:after="130" w:before="260"/>
      </w:pPr>
      <w:r>
        <w:rPr>
          <w:b/>
          <w:bCs/>
          <w:color w:val="0E7C7B"/>
          <w:sz w:val="24"/>
          <w:szCs w:val="24"/>
        </w:rPr>
        <w:t xml:space="preserve">4.4 Nettoyage et export en une seule opération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dbExecute(con, "</w:t>
      </w:r>
      <w:r>
        <w:rPr>
          <w:rFonts w:ascii="Consolas" w:cs="Consolas" w:eastAsia="Consolas" w:hAnsi="Consolas"/>
          <w:sz w:val="18"/>
          <w:szCs w:val="18"/>
        </w:rPr>
        <w:br/>
        <w:t xml:space="preserve">  COPY (</w:t>
      </w:r>
      <w:r>
        <w:rPr>
          <w:rFonts w:ascii="Consolas" w:cs="Consolas" w:eastAsia="Consolas" w:hAnsi="Consolas"/>
          <w:sz w:val="18"/>
          <w:szCs w:val="18"/>
        </w:rPr>
        <w:br/>
        <w:t xml:space="preserve">    SELECT</w:t>
      </w:r>
      <w:r>
        <w:rPr>
          <w:rFonts w:ascii="Consolas" w:cs="Consolas" w:eastAsia="Consolas" w:hAnsi="Consolas"/>
          <w:sz w:val="18"/>
          <w:szCs w:val="18"/>
        </w:rPr>
        <w:br/>
        <w:t xml:space="preserve">      temps_secondes,</w:t>
      </w:r>
      <w:r>
        <w:rPr>
          <w:rFonts w:ascii="Consolas" w:cs="Consolas" w:eastAsia="Consolas" w:hAnsi="Consolas"/>
          <w:sz w:val="18"/>
          <w:szCs w:val="18"/>
        </w:rPr>
        <w:br/>
        <w:t xml:space="preserve">      (temps_secondes % 86400) / 3600.0 AS heure_du_jour,</w:t>
      </w:r>
      <w:r>
        <w:rPr>
          <w:rFonts w:ascii="Consolas" w:cs="Consolas" w:eastAsia="Consolas" w:hAnsi="Consolas"/>
          <w:sz w:val="18"/>
          <w:szCs w:val="18"/>
        </w:rPr>
        <w:br/>
        <w:t xml:space="preserve">      NULLIF(source_user_domain, '?') AS source_user_domain,</w:t>
      </w:r>
      <w:r>
        <w:rPr>
          <w:rFonts w:ascii="Consolas" w:cs="Consolas" w:eastAsia="Consolas" w:hAnsi="Consolas"/>
          <w:sz w:val="18"/>
          <w:szCs w:val="18"/>
        </w:rPr>
        <w:br/>
        <w:t xml:space="preserve">      NULLIF(destination_computer, '?') AS destination_computer,</w:t>
      </w:r>
      <w:r>
        <w:rPr>
          <w:rFonts w:ascii="Consolas" w:cs="Consolas" w:eastAsia="Consolas" w:hAnsi="Consolas"/>
          <w:sz w:val="18"/>
          <w:szCs w:val="18"/>
        </w:rPr>
        <w:br/>
        <w:t xml:space="preserve">      CASE</w:t>
      </w:r>
      <w:r>
        <w:rPr>
          <w:rFonts w:ascii="Consolas" w:cs="Consolas" w:eastAsia="Consolas" w:hAnsi="Consolas"/>
          <w:sz w:val="18"/>
          <w:szCs w:val="18"/>
        </w:rPr>
        <w:br/>
        <w:t xml:space="preserve">        WHEN destination_computer = 'TGT' THEN 'ticket_kerberos'</w:t>
      </w:r>
      <w:r>
        <w:rPr>
          <w:rFonts w:ascii="Consolas" w:cs="Consolas" w:eastAsia="Consolas" w:hAnsi="Consolas"/>
          <w:sz w:val="18"/>
          <w:szCs w:val="18"/>
        </w:rPr>
        <w:br/>
        <w:t xml:space="preserve">        WHEN destination_computer LIKE 'U%' THEN 'identifiant_utilisateur'</w:t>
      </w:r>
      <w:r>
        <w:rPr>
          <w:rFonts w:ascii="Consolas" w:cs="Consolas" w:eastAsia="Consolas" w:hAnsi="Consolas"/>
          <w:sz w:val="18"/>
          <w:szCs w:val="18"/>
        </w:rPr>
        <w:br/>
        <w:t xml:space="preserve">        WHEN destination_computer LIKE 'C%' THEN 'machine'</w:t>
      </w:r>
      <w:r>
        <w:rPr>
          <w:rFonts w:ascii="Consolas" w:cs="Consolas" w:eastAsia="Consolas" w:hAnsi="Consolas"/>
          <w:sz w:val="18"/>
          <w:szCs w:val="18"/>
        </w:rPr>
        <w:br/>
        <w:t xml:space="preserve">        ELSE 'autre'</w:t>
      </w:r>
      <w:r>
        <w:rPr>
          <w:rFonts w:ascii="Consolas" w:cs="Consolas" w:eastAsia="Consolas" w:hAnsi="Consolas"/>
          <w:sz w:val="18"/>
          <w:szCs w:val="18"/>
        </w:rPr>
        <w:br/>
        <w:t xml:space="preserve">      END AS categorie_destination,</w:t>
      </w:r>
      <w:r>
        <w:rPr>
          <w:rFonts w:ascii="Consolas" w:cs="Consolas" w:eastAsia="Consolas" w:hAnsi="Consolas"/>
          <w:sz w:val="18"/>
          <w:szCs w:val="18"/>
        </w:rPr>
        <w:br/>
        <w:t xml:space="preserve">      CASE</w:t>
      </w:r>
      <w:r>
        <w:rPr>
          <w:rFonts w:ascii="Consolas" w:cs="Consolas" w:eastAsia="Consolas" w:hAnsi="Consolas"/>
          <w:sz w:val="18"/>
          <w:szCs w:val="18"/>
        </w:rPr>
        <w:br/>
        <w:t xml:space="preserve">        WHEN authentication_type LIKE 'MICROSOFT_AUTHENTICATION_PACKAGE%'</w:t>
      </w:r>
      <w:r>
        <w:rPr>
          <w:rFonts w:ascii="Consolas" w:cs="Consolas" w:eastAsia="Consolas" w:hAnsi="Consolas"/>
          <w:sz w:val="18"/>
          <w:szCs w:val="18"/>
        </w:rPr>
        <w:br/>
        <w:t xml:space="preserve">          THEN 'MICROSOFT_AUTHENTICATION_PACKAGE_V1_0'</w:t>
      </w:r>
      <w:r>
        <w:rPr>
          <w:rFonts w:ascii="Consolas" w:cs="Consolas" w:eastAsia="Consolas" w:hAnsi="Consolas"/>
          <w:sz w:val="18"/>
          <w:szCs w:val="18"/>
        </w:rPr>
        <w:br/>
        <w:t xml:space="preserve">        WHEN authentication_type = '?' THEN NULL</w:t>
      </w:r>
      <w:r>
        <w:rPr>
          <w:rFonts w:ascii="Consolas" w:cs="Consolas" w:eastAsia="Consolas" w:hAnsi="Consolas"/>
          <w:sz w:val="18"/>
          <w:szCs w:val="18"/>
        </w:rPr>
        <w:br/>
        <w:t xml:space="preserve">        ELSE authentication_type</w:t>
      </w:r>
      <w:r>
        <w:rPr>
          <w:rFonts w:ascii="Consolas" w:cs="Consolas" w:eastAsia="Consolas" w:hAnsi="Consolas"/>
          <w:sz w:val="18"/>
          <w:szCs w:val="18"/>
        </w:rPr>
        <w:br/>
        <w:t xml:space="preserve">      END AS authentication_type,</w:t>
      </w:r>
      <w:r>
        <w:rPr>
          <w:rFonts w:ascii="Consolas" w:cs="Consolas" w:eastAsia="Consolas" w:hAnsi="Consolas"/>
          <w:sz w:val="18"/>
          <w:szCs w:val="18"/>
        </w:rPr>
        <w:br/>
        <w:t xml:space="preserve">      (success_failure = 'Success') AS succes</w:t>
      </w:r>
      <w:r>
        <w:rPr>
          <w:rFonts w:ascii="Consolas" w:cs="Consolas" w:eastAsia="Consolas" w:hAnsi="Consolas"/>
          <w:sz w:val="18"/>
          <w:szCs w:val="18"/>
        </w:rPr>
        <w:br/>
        <w:t xml:space="preserve">      -- ... autres colonnes nettoyees de la meme facon</w:t>
      </w:r>
      <w:r>
        <w:rPr>
          <w:rFonts w:ascii="Consolas" w:cs="Consolas" w:eastAsia="Consolas" w:hAnsi="Consolas"/>
          <w:sz w:val="18"/>
          <w:szCs w:val="18"/>
        </w:rPr>
        <w:br/>
        <w:t xml:space="preserve">    FROM auth_brut</w:t>
      </w:r>
      <w:r>
        <w:rPr>
          <w:rFonts w:ascii="Consolas" w:cs="Consolas" w:eastAsia="Consolas" w:hAnsi="Consolas"/>
          <w:sz w:val="18"/>
          <w:szCs w:val="18"/>
        </w:rPr>
        <w:br/>
        <w:t xml:space="preserve">  ) TO 'silver/auth_silver.parquet' (FORMAT PARQUET, COMPRESSION ZSTD)</w:t>
      </w:r>
      <w:r>
        <w:rPr>
          <w:rFonts w:ascii="Consolas" w:cs="Consolas" w:eastAsia="Consolas" w:hAnsi="Consolas"/>
          <w:sz w:val="18"/>
          <w:szCs w:val="18"/>
        </w:rPr>
        <w:br/>
        <w:t xml:space="preserve">")</w:t>
      </w:r>
    </w:p>
    <w:p>
      <w:pPr>
        <w:spacing w:after="140"/>
      </w:pPr>
      <w:r>
        <w:rPr>
          <w:b w:val="false"/>
          <w:bCs w:val="false"/>
          <w:i w:val="false"/>
          <w:iCs w:val="false"/>
          <w:sz w:val="21"/>
          <w:szCs w:val="21"/>
        </w:rPr>
        <w:t xml:space="preserve">Explication ligne par ligne des corrections :</w:t>
      </w:r>
    </w:p>
    <w:p>
      <w:pPr>
        <w:pStyle w:val="ListParagraph"/>
        <w:numPr>
          <w:ilvl w:val="0"/>
          <w:numId w:val="1"/>
        </w:numPr>
        <w:spacing w:after="80"/>
      </w:pPr>
      <w:r>
        <w:rPr>
          <w:sz w:val="21"/>
          <w:szCs w:val="21"/>
        </w:rPr>
        <w:t xml:space="preserve">NULLIF(colonne, '?') : remplace les valeurs manquantes, notées « ? » dans le fichier source, par de vrais NULL exploitables.</w:t>
      </w:r>
    </w:p>
    <w:p>
      <w:pPr>
        <w:pStyle w:val="ListParagraph"/>
        <w:numPr>
          <w:ilvl w:val="0"/>
          <w:numId w:val="1"/>
        </w:numPr>
        <w:spacing w:after="80"/>
      </w:pPr>
      <w:r>
        <w:rPr>
          <w:sz w:val="21"/>
          <w:szCs w:val="21"/>
        </w:rPr>
        <w:t xml:space="preserve">CASE ... categorie_destination : sépare, dans la colonne destination_computer, les vraies machines (préfixe C) des tickets Kerberos (valeur TGT) et des identifiants utilisateurs (préfixe U), trois catégories mélangées dans le fichier brut.</w:t>
      </w:r>
    </w:p>
    <w:p>
      <w:pPr>
        <w:pStyle w:val="ListParagraph"/>
        <w:numPr>
          <w:ilvl w:val="0"/>
          <w:numId w:val="1"/>
        </w:numPr>
        <w:spacing w:after="80"/>
      </w:pPr>
      <w:r>
        <w:rPr>
          <w:sz w:val="21"/>
          <w:szCs w:val="21"/>
        </w:rPr>
        <w:t xml:space="preserve">CASE ... authentication_type : regroupe toutes les variantes tronquées d'une même valeur (ex : MICROSOFT_AUTHENTICATION_PACKAG, MICROSOFT_AUTHENTICATION_PA...) en une seule valeur propre, pour éviter de fausser les comptages.</w:t>
      </w:r>
    </w:p>
    <w:p>
      <w:pPr>
        <w:pStyle w:val="ListParagraph"/>
        <w:numPr>
          <w:ilvl w:val="0"/>
          <w:numId w:val="1"/>
        </w:numPr>
        <w:spacing w:after="80"/>
      </w:pPr>
      <w:r>
        <w:rPr>
          <w:sz w:val="21"/>
          <w:szCs w:val="21"/>
        </w:rPr>
        <w:t xml:space="preserve">(success_failure = 'Success') AS succes : convertit le texte en valeur booléenne, plus simple à utiliser dans les calculs ultérieurs.</w:t>
      </w:r>
    </w:p>
    <w:p>
      <w:pPr>
        <w:pStyle w:val="ListParagraph"/>
        <w:numPr>
          <w:ilvl w:val="0"/>
          <w:numId w:val="1"/>
        </w:numPr>
        <w:spacing w:after="80"/>
      </w:pPr>
      <w:r>
        <w:rPr>
          <w:sz w:val="21"/>
          <w:szCs w:val="21"/>
        </w:rPr>
        <w:t xml:space="preserve">COPY (...) TO ... (FORMAT PARQUET, COMPRESSION ZSTD) : la transformation et l'export se font en une seule passe, sans table intermédiaire, ce qui minimise l'espace disque utilisé et accélère le traitement.</w:t>
      </w:r>
    </w:p>
    <w:p>
      <w:pPr>
        <w:pStyle w:val="Heading2"/>
        <w:spacing w:after="130" w:before="260"/>
      </w:pPr>
      <w:r>
        <w:rPr>
          <w:b/>
          <w:bCs/>
          <w:color w:val="0E7C7B"/>
          <w:sz w:val="24"/>
          <w:szCs w:val="24"/>
        </w:rPr>
        <w:t xml:space="preserve">4.5 Ce qui a été volontairement retiré</w:t>
      </w:r>
    </w:p>
    <w:p>
      <w:pPr>
        <w:spacing w:after="140"/>
      </w:pPr>
      <w:r>
        <w:rPr>
          <w:b w:val="false"/>
          <w:bCs w:val="false"/>
          <w:i w:val="false"/>
          <w:iCs w:val="false"/>
          <w:sz w:val="21"/>
          <w:szCs w:val="21"/>
        </w:rPr>
        <w:t xml:space="preserve">L'opération DISTINCT (suppression des doublons stricts), initialement prévue, a été retirée du pipeline principal : elle impose un tri complet sur l'ensemble des colonnes, extrêmement coûteux sur plus d'un milliard de lignes. Une vérification sur échantillon a montré un taux de doublons stricts négligeable, justifiant ce choix.</w:t>
      </w:r>
    </w:p>
    <w:p>
      <w:r>
        <w:br w:type="page"/>
      </w:r>
    </w:p>
    <w:p>
      <w:pPr>
        <w:pStyle w:val="Heading1"/>
        <w:spacing w:after="160" w:before="320"/>
      </w:pPr>
      <w:r>
        <w:rPr>
          <w:b/>
          <w:bCs/>
          <w:color w:val="1F3864"/>
          <w:sz w:val="30"/>
          <w:szCs w:val="30"/>
        </w:rPr>
        <w:t xml:space="preserve">5. Zone Gold — Requêtes, explications et résultats attendus</w:t>
      </w:r>
    </w:p>
    <w:p>
      <w:pPr>
        <w:spacing w:after="140"/>
      </w:pPr>
      <w:r>
        <w:rPr>
          <w:b w:val="false"/>
          <w:bCs w:val="false"/>
          <w:i w:val="false"/>
          <w:iCs w:val="false"/>
          <w:sz w:val="21"/>
          <w:szCs w:val="21"/>
        </w:rPr>
        <w:t xml:space="preserve">Chaque table Gold est produite par une requête DuckDB lisant directement le fichier Silver sur S3, sans téléchargement local préalable.</w:t>
      </w:r>
    </w:p>
    <w:p>
      <w:pPr>
        <w:pStyle w:val="Heading2"/>
        <w:spacing w:after="130" w:before="260"/>
      </w:pPr>
      <w:r>
        <w:rPr>
          <w:b/>
          <w:bCs/>
          <w:color w:val="0E7C7B"/>
          <w:sz w:val="24"/>
          <w:szCs w:val="24"/>
        </w:rPr>
        <w:t xml:space="preserve">5.1 connexions_par_utilisateur_heure</w:t>
      </w:r>
    </w:p>
    <w:p>
      <w:pPr>
        <w:spacing w:after="140"/>
      </w:pPr>
      <w:r>
        <w:rPr>
          <w:b w:val="false"/>
          <w:bCs w:val="false"/>
          <w:i w:val="false"/>
          <w:iCs w:val="false"/>
          <w:sz w:val="21"/>
          <w:szCs w:val="21"/>
        </w:rPr>
        <w:t xml:space="preserve">Question : à quelle heure chaque utilisateur se connecte-t-il habituellement ?</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source_user_domain, CAST(heure_du_jour AS INTEGER) AS heure,</w:t>
      </w:r>
      <w:r>
        <w:rPr>
          <w:rFonts w:ascii="Consolas" w:cs="Consolas" w:eastAsia="Consolas" w:hAnsi="Consolas"/>
          <w:sz w:val="18"/>
          <w:szCs w:val="18"/>
        </w:rPr>
        <w:br/>
        <w:t xml:space="preserve">       COUNT(*) AS nb_connexions,</w:t>
      </w:r>
      <w:r>
        <w:rPr>
          <w:rFonts w:ascii="Consolas" w:cs="Consolas" w:eastAsia="Consolas" w:hAnsi="Consolas"/>
          <w:sz w:val="18"/>
          <w:szCs w:val="18"/>
        </w:rPr>
        <w:br/>
        <w:t xml:space="preserve">       SUM(CASE WHEN succes THEN 0 ELSE 1 END) AS nb_echecs</w:t>
      </w:r>
      <w:r>
        <w:rPr>
          <w:rFonts w:ascii="Consolas" w:cs="Consolas" w:eastAsia="Consolas" w:hAnsi="Consolas"/>
          <w:sz w:val="18"/>
          <w:szCs w:val="18"/>
        </w:rPr>
        <w:br/>
        <w:t xml:space="preserve">FROM auth_silver</w:t>
      </w:r>
      <w:r>
        <w:rPr>
          <w:rFonts w:ascii="Consolas" w:cs="Consolas" w:eastAsia="Consolas" w:hAnsi="Consolas"/>
          <w:sz w:val="18"/>
          <w:szCs w:val="18"/>
        </w:rPr>
        <w:br/>
        <w:t xml:space="preserve">WHERE source_user_domain IS NOT NULL</w:t>
      </w:r>
      <w:r>
        <w:rPr>
          <w:rFonts w:ascii="Consolas" w:cs="Consolas" w:eastAsia="Consolas" w:hAnsi="Consolas"/>
          <w:sz w:val="18"/>
          <w:szCs w:val="18"/>
        </w:rPr>
        <w:br/>
        <w:t xml:space="preserve">GROUP BY source_user_domain, heure</w:t>
      </w:r>
    </w:p>
    <w:p>
      <w:pPr>
        <w:spacing w:after="140"/>
      </w:pPr>
      <w:r>
        <w:rPr>
          <w:b w:val="false"/>
          <w:bCs w:val="false"/>
          <w:i w:val="false"/>
          <w:iCs w:val="false"/>
          <w:sz w:val="21"/>
          <w:szCs w:val="21"/>
        </w:rPr>
        <w:t xml:space="preserve">Résultat attendu : une ligne par combinaison (utilisateur, heure), avec le nombre de connexions et d'échecs. Sert de base au graphique d'activité par heure.</w:t>
      </w:r>
    </w:p>
    <w:p>
      <w:pPr>
        <w:pStyle w:val="Heading2"/>
        <w:spacing w:after="130" w:before="260"/>
      </w:pPr>
      <w:r>
        <w:rPr>
          <w:b/>
          <w:bCs/>
          <w:color w:val="0E7C7B"/>
          <w:sz w:val="24"/>
          <w:szCs w:val="24"/>
        </w:rPr>
        <w:t xml:space="preserve">5.2 activite_par_machine</w:t>
      </w:r>
    </w:p>
    <w:p>
      <w:pPr>
        <w:spacing w:after="140"/>
      </w:pPr>
      <w:r>
        <w:rPr>
          <w:b w:val="false"/>
          <w:bCs w:val="false"/>
          <w:i w:val="false"/>
          <w:iCs w:val="false"/>
          <w:sz w:val="21"/>
          <w:szCs w:val="21"/>
        </w:rPr>
        <w:t xml:space="preserve">Question : quelles machines sont les plus sollicitées, et de quelle nature sont-elles réellement ?</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destination_computer, categorie_destination,</w:t>
      </w:r>
      <w:r>
        <w:rPr>
          <w:rFonts w:ascii="Consolas" w:cs="Consolas" w:eastAsia="Consolas" w:hAnsi="Consolas"/>
          <w:sz w:val="18"/>
          <w:szCs w:val="18"/>
        </w:rPr>
        <w:br/>
        <w:t xml:space="preserve">       COUNT(*) AS nb_evenements,</w:t>
      </w:r>
      <w:r>
        <w:rPr>
          <w:rFonts w:ascii="Consolas" w:cs="Consolas" w:eastAsia="Consolas" w:hAnsi="Consolas"/>
          <w:sz w:val="18"/>
          <w:szCs w:val="18"/>
        </w:rPr>
        <w:br/>
        <w:t xml:space="preserve">       COUNT(DISTINCT source_user_domain) AS nb_utilisateurs_distincts</w:t>
      </w:r>
      <w:r>
        <w:rPr>
          <w:rFonts w:ascii="Consolas" w:cs="Consolas" w:eastAsia="Consolas" w:hAnsi="Consolas"/>
          <w:sz w:val="18"/>
          <w:szCs w:val="18"/>
        </w:rPr>
        <w:br/>
        <w:t xml:space="preserve">FROM auth_silver</w:t>
      </w:r>
      <w:r>
        <w:rPr>
          <w:rFonts w:ascii="Consolas" w:cs="Consolas" w:eastAsia="Consolas" w:hAnsi="Consolas"/>
          <w:sz w:val="18"/>
          <w:szCs w:val="18"/>
        </w:rPr>
        <w:br/>
        <w:t xml:space="preserve">WHERE destination_computer IS NOT NULL</w:t>
      </w:r>
      <w:r>
        <w:rPr>
          <w:rFonts w:ascii="Consolas" w:cs="Consolas" w:eastAsia="Consolas" w:hAnsi="Consolas"/>
          <w:sz w:val="18"/>
          <w:szCs w:val="18"/>
        </w:rPr>
        <w:br/>
        <w:t xml:space="preserve">GROUP BY destination_computer, categorie_destination</w:t>
      </w:r>
    </w:p>
    <w:p>
      <w:pPr>
        <w:spacing w:after="140"/>
      </w:pPr>
      <w:r>
        <w:rPr>
          <w:b w:val="false"/>
          <w:bCs w:val="false"/>
          <w:i w:val="false"/>
          <w:iCs w:val="false"/>
          <w:sz w:val="21"/>
          <w:szCs w:val="21"/>
        </w:rPr>
        <w:t xml:space="preserve">Résultat attendu : une ligne par machine, avec son nombre d'événements et d'utilisateurs distincts. Sert au graphique du Top 10 des machines les plus accédées.</w:t>
      </w:r>
    </w:p>
    <w:p>
      <w:pPr>
        <w:pStyle w:val="Heading2"/>
        <w:spacing w:after="130" w:before="260"/>
      </w:pPr>
      <w:r>
        <w:rPr>
          <w:b/>
          <w:bCs/>
          <w:color w:val="0E7C7B"/>
          <w:sz w:val="24"/>
          <w:szCs w:val="24"/>
        </w:rPr>
        <w:t xml:space="preserve">5.3 anomalies_horaires</w:t>
      </w:r>
    </w:p>
    <w:p>
      <w:pPr>
        <w:spacing w:after="140"/>
      </w:pPr>
      <w:r>
        <w:rPr>
          <w:b w:val="false"/>
          <w:bCs w:val="false"/>
          <w:i w:val="false"/>
          <w:iCs w:val="false"/>
          <w:sz w:val="21"/>
          <w:szCs w:val="21"/>
        </w:rPr>
        <w:t xml:space="preserve">Question : quelles connexions ont eu lieu en dehors des horaires habituels (avant 6h ou après 22h) ?</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source_user_domain, heure,</w:t>
      </w:r>
      <w:r>
        <w:rPr>
          <w:rFonts w:ascii="Consolas" w:cs="Consolas" w:eastAsia="Consolas" w:hAnsi="Consolas"/>
          <w:sz w:val="18"/>
          <w:szCs w:val="18"/>
        </w:rPr>
        <w:br/>
        <w:t xml:space="preserve">       COUNT(*) AS nb_connexions_horaire_inhabituel</w:t>
      </w:r>
      <w:r>
        <w:rPr>
          <w:rFonts w:ascii="Consolas" w:cs="Consolas" w:eastAsia="Consolas" w:hAnsi="Consolas"/>
          <w:sz w:val="18"/>
          <w:szCs w:val="18"/>
        </w:rPr>
        <w:br/>
        <w:t xml:space="preserve">FROM auth_silver</w:t>
      </w:r>
      <w:r>
        <w:rPr>
          <w:rFonts w:ascii="Consolas" w:cs="Consolas" w:eastAsia="Consolas" w:hAnsi="Consolas"/>
          <w:sz w:val="18"/>
          <w:szCs w:val="18"/>
        </w:rPr>
        <w:br/>
        <w:t xml:space="preserve">WHERE (heure_du_jour &lt; 6 OR heure_du_jour &gt; 22)</w:t>
      </w:r>
      <w:r>
        <w:rPr>
          <w:rFonts w:ascii="Consolas" w:cs="Consolas" w:eastAsia="Consolas" w:hAnsi="Consolas"/>
          <w:sz w:val="18"/>
          <w:szCs w:val="18"/>
        </w:rPr>
        <w:br/>
        <w:t xml:space="preserve">GROUP BY source_user_domain, heure</w:t>
      </w:r>
      <w:r>
        <w:rPr>
          <w:rFonts w:ascii="Consolas" w:cs="Consolas" w:eastAsia="Consolas" w:hAnsi="Consolas"/>
          <w:sz w:val="18"/>
          <w:szCs w:val="18"/>
        </w:rPr>
        <w:br/>
        <w:t xml:space="preserve">HAVING COUNT(*) &gt;= 3</w:t>
      </w:r>
    </w:p>
    <w:p>
      <w:pPr>
        <w:spacing w:after="140"/>
      </w:pPr>
      <w:r>
        <w:rPr>
          <w:b w:val="false"/>
          <w:bCs w:val="false"/>
          <w:i w:val="false"/>
          <w:iCs w:val="false"/>
          <w:sz w:val="21"/>
          <w:szCs w:val="21"/>
        </w:rPr>
        <w:t xml:space="preserve">Résultat attendu : les combinaisons (utilisateur, heure) suspectes, limitées aux cas répétés pour rester exploitable en taille.</w:t>
      </w:r>
    </w:p>
    <w:p>
      <w:pPr>
        <w:pStyle w:val="Heading2"/>
        <w:spacing w:after="130" w:before="260"/>
      </w:pPr>
      <w:r>
        <w:rPr>
          <w:b/>
          <w:bCs/>
          <w:color w:val="0E7C7B"/>
          <w:sz w:val="24"/>
          <w:szCs w:val="24"/>
        </w:rPr>
        <w:t xml:space="preserve">5.4 taux_echec_par_utilisateur</w:t>
      </w:r>
    </w:p>
    <w:p>
      <w:pPr>
        <w:spacing w:after="140"/>
      </w:pPr>
      <w:r>
        <w:rPr>
          <w:b w:val="false"/>
          <w:bCs w:val="false"/>
          <w:i w:val="false"/>
          <w:iCs w:val="false"/>
          <w:sz w:val="21"/>
          <w:szCs w:val="21"/>
        </w:rPr>
        <w:t xml:space="preserve">Question : quels comptes ont un taux d'échec d'authentification anormalement élevé (signal de brute-force) ?</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source_user_domain, COUNT(*) AS total_tentatives,</w:t>
      </w:r>
      <w:r>
        <w:rPr>
          <w:rFonts w:ascii="Consolas" w:cs="Consolas" w:eastAsia="Consolas" w:hAnsi="Consolas"/>
          <w:sz w:val="18"/>
          <w:szCs w:val="18"/>
        </w:rPr>
        <w:br/>
        <w:t xml:space="preserve">       SUM(CASE WHEN succes THEN 0 ELSE 1 END) AS nb_echecs,</w:t>
      </w:r>
      <w:r>
        <w:rPr>
          <w:rFonts w:ascii="Consolas" w:cs="Consolas" w:eastAsia="Consolas" w:hAnsi="Consolas"/>
          <w:sz w:val="18"/>
          <w:szCs w:val="18"/>
        </w:rPr>
        <w:br/>
        <w:t xml:space="preserve">       ROUND(100.0 * SUM(CASE WHEN succes THEN 0 ELSE 1 END) / COUNT(*), 2) AS taux_echec_pct</w:t>
      </w:r>
      <w:r>
        <w:rPr>
          <w:rFonts w:ascii="Consolas" w:cs="Consolas" w:eastAsia="Consolas" w:hAnsi="Consolas"/>
          <w:sz w:val="18"/>
          <w:szCs w:val="18"/>
        </w:rPr>
        <w:br/>
        <w:t xml:space="preserve">FROM auth_silver</w:t>
      </w:r>
      <w:r>
        <w:rPr>
          <w:rFonts w:ascii="Consolas" w:cs="Consolas" w:eastAsia="Consolas" w:hAnsi="Consolas"/>
          <w:sz w:val="18"/>
          <w:szCs w:val="18"/>
        </w:rPr>
        <w:br/>
        <w:t xml:space="preserve">GROUP BY source_user_domain</w:t>
      </w:r>
      <w:r>
        <w:rPr>
          <w:rFonts w:ascii="Consolas" w:cs="Consolas" w:eastAsia="Consolas" w:hAnsi="Consolas"/>
          <w:sz w:val="18"/>
          <w:szCs w:val="18"/>
        </w:rPr>
        <w:br/>
        <w:t xml:space="preserve">HAVING COUNT(*) &gt;= 10</w:t>
      </w:r>
    </w:p>
    <w:p>
      <w:pPr>
        <w:spacing w:after="140"/>
      </w:pPr>
      <w:r>
        <w:rPr>
          <w:b w:val="false"/>
          <w:bCs w:val="false"/>
          <w:i w:val="false"/>
          <w:iCs w:val="false"/>
          <w:sz w:val="21"/>
          <w:szCs w:val="21"/>
        </w:rPr>
        <w:t xml:space="preserve">Résultat attendu : classement des utilisateurs par taux d'échec. Sert au graphique du Top utilisateurs.</w:t>
      </w:r>
    </w:p>
    <w:p>
      <w:pPr>
        <w:pStyle w:val="Heading2"/>
        <w:spacing w:after="130" w:before="260"/>
      </w:pPr>
      <w:r>
        <w:rPr>
          <w:b/>
          <w:bCs/>
          <w:color w:val="0E7C7B"/>
          <w:sz w:val="24"/>
          <w:szCs w:val="24"/>
        </w:rPr>
        <w:t xml:space="preserve">5.5 machines_distinctes_par_utilisateur</w:t>
      </w:r>
    </w:p>
    <w:p>
      <w:pPr>
        <w:spacing w:after="140"/>
      </w:pPr>
      <w:r>
        <w:rPr>
          <w:b w:val="false"/>
          <w:bCs w:val="false"/>
          <w:i w:val="false"/>
          <w:iCs w:val="false"/>
          <w:sz w:val="21"/>
          <w:szCs w:val="21"/>
        </w:rPr>
        <w:t xml:space="preserve">Question : un utilisateur accède-t-il à un nombre inhabituel de machines différentes (signal de mouvement latéral) ?</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source_user_domain,</w:t>
      </w:r>
      <w:r>
        <w:rPr>
          <w:rFonts w:ascii="Consolas" w:cs="Consolas" w:eastAsia="Consolas" w:hAnsi="Consolas"/>
          <w:sz w:val="18"/>
          <w:szCs w:val="18"/>
        </w:rPr>
        <w:br/>
        <w:t xml:space="preserve">       COUNT(DISTINCT destination_computer) AS nb_machines_distinctes</w:t>
      </w:r>
      <w:r>
        <w:rPr>
          <w:rFonts w:ascii="Consolas" w:cs="Consolas" w:eastAsia="Consolas" w:hAnsi="Consolas"/>
          <w:sz w:val="18"/>
          <w:szCs w:val="18"/>
        </w:rPr>
        <w:br/>
        <w:t xml:space="preserve">FROM auth_silver</w:t>
      </w:r>
      <w:r>
        <w:rPr>
          <w:rFonts w:ascii="Consolas" w:cs="Consolas" w:eastAsia="Consolas" w:hAnsi="Consolas"/>
          <w:sz w:val="18"/>
          <w:szCs w:val="18"/>
        </w:rPr>
        <w:br/>
        <w:t xml:space="preserve">WHERE categorie_destination = 'machine'</w:t>
      </w:r>
      <w:r>
        <w:rPr>
          <w:rFonts w:ascii="Consolas" w:cs="Consolas" w:eastAsia="Consolas" w:hAnsi="Consolas"/>
          <w:sz w:val="18"/>
          <w:szCs w:val="18"/>
        </w:rPr>
        <w:br/>
        <w:t xml:space="preserve">GROUP BY source_user_domain</w:t>
      </w:r>
    </w:p>
    <w:p>
      <w:pPr>
        <w:spacing w:after="140"/>
      </w:pPr>
      <w:r>
        <w:rPr>
          <w:b w:val="false"/>
          <w:bCs w:val="false"/>
          <w:i w:val="false"/>
          <w:iCs w:val="false"/>
          <w:sz w:val="21"/>
          <w:szCs w:val="21"/>
        </w:rPr>
        <w:t xml:space="preserve">Résultat attendu : ce critère s'est révélé être le plus efficace de tous pour détecter les vraies attaques (voir section 5.8).</w:t>
      </w:r>
    </w:p>
    <w:p>
      <w:pPr>
        <w:pStyle w:val="Heading2"/>
        <w:spacing w:after="130" w:before="260"/>
      </w:pPr>
      <w:r>
        <w:rPr>
          <w:b/>
          <w:bCs/>
          <w:color w:val="0E7C7B"/>
          <w:sz w:val="24"/>
          <w:szCs w:val="24"/>
        </w:rPr>
        <w:t xml:space="preserve">5.6 volume_par_jour</w:t>
      </w:r>
    </w:p>
    <w:p>
      <w:pPr>
        <w:spacing w:after="140"/>
      </w:pPr>
      <w:r>
        <w:rPr>
          <w:b w:val="false"/>
          <w:bCs w:val="false"/>
          <w:i w:val="false"/>
          <w:iCs w:val="false"/>
          <w:sz w:val="21"/>
          <w:szCs w:val="21"/>
        </w:rPr>
        <w:t xml:space="preserve">Question : comment l'activité globale évolue-t-elle sur les 58 jours du dataset ?</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CAST(temps_secondes / 86400 AS INTEGER) AS jour,</w:t>
      </w:r>
      <w:r>
        <w:rPr>
          <w:rFonts w:ascii="Consolas" w:cs="Consolas" w:eastAsia="Consolas" w:hAnsi="Consolas"/>
          <w:sz w:val="18"/>
          <w:szCs w:val="18"/>
        </w:rPr>
        <w:br/>
        <w:t xml:space="preserve">       COUNT(*) AS nb_connexions</w:t>
      </w:r>
      <w:r>
        <w:rPr>
          <w:rFonts w:ascii="Consolas" w:cs="Consolas" w:eastAsia="Consolas" w:hAnsi="Consolas"/>
          <w:sz w:val="18"/>
          <w:szCs w:val="18"/>
        </w:rPr>
        <w:br/>
        <w:t xml:space="preserve">FROM auth_silver</w:t>
      </w:r>
      <w:r>
        <w:rPr>
          <w:rFonts w:ascii="Consolas" w:cs="Consolas" w:eastAsia="Consolas" w:hAnsi="Consolas"/>
          <w:sz w:val="18"/>
          <w:szCs w:val="18"/>
        </w:rPr>
        <w:br/>
        <w:t xml:space="preserve">GROUP BY jour</w:t>
      </w:r>
      <w:r>
        <w:rPr>
          <w:rFonts w:ascii="Consolas" w:cs="Consolas" w:eastAsia="Consolas" w:hAnsi="Consolas"/>
          <w:sz w:val="18"/>
          <w:szCs w:val="18"/>
        </w:rPr>
        <w:br/>
        <w:t xml:space="preserve">ORDER BY jour</w:t>
      </w:r>
    </w:p>
    <w:p>
      <w:pPr>
        <w:spacing w:after="140"/>
      </w:pPr>
      <w:r>
        <w:rPr>
          <w:b w:val="false"/>
          <w:bCs w:val="false"/>
          <w:i w:val="false"/>
          <w:iCs w:val="false"/>
          <w:sz w:val="21"/>
          <w:szCs w:val="21"/>
        </w:rPr>
        <w:t xml:space="preserve">Résultat attendu : sert au graphique de chronologie des connexions.</w:t>
      </w:r>
    </w:p>
    <w:p>
      <w:pPr>
        <w:pStyle w:val="Heading2"/>
        <w:spacing w:after="130" w:before="260"/>
      </w:pPr>
      <w:r>
        <w:rPr>
          <w:b/>
          <w:bCs/>
          <w:color w:val="0E7C7B"/>
          <w:sz w:val="24"/>
          <w:szCs w:val="24"/>
        </w:rPr>
        <w:t xml:space="preserve">5.7 paires_rares_utilisateur_machine</w:t>
      </w:r>
    </w:p>
    <w:p>
      <w:pPr>
        <w:spacing w:after="140"/>
      </w:pPr>
      <w:r>
        <w:rPr>
          <w:b w:val="false"/>
          <w:bCs w:val="false"/>
          <w:i w:val="false"/>
          <w:iCs w:val="false"/>
          <w:sz w:val="21"/>
          <w:szCs w:val="21"/>
        </w:rPr>
        <w:t xml:space="preserve">Question : quelles connexions (utilisateur, machine) n'apparaissent qu'une seule fois dans tout le dataset ?</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source_user_domain, destination_computer, COUNT(*) AS nb_occurrences</w:t>
      </w:r>
      <w:r>
        <w:rPr>
          <w:rFonts w:ascii="Consolas" w:cs="Consolas" w:eastAsia="Consolas" w:hAnsi="Consolas"/>
          <w:sz w:val="18"/>
          <w:szCs w:val="18"/>
        </w:rPr>
        <w:br/>
        <w:t xml:space="preserve">FROM auth_silver</w:t>
      </w:r>
      <w:r>
        <w:rPr>
          <w:rFonts w:ascii="Consolas" w:cs="Consolas" w:eastAsia="Consolas" w:hAnsi="Consolas"/>
          <w:sz w:val="18"/>
          <w:szCs w:val="18"/>
        </w:rPr>
        <w:br/>
        <w:t xml:space="preserve">WHERE categorie_destination = 'machine'</w:t>
      </w:r>
      <w:r>
        <w:rPr>
          <w:rFonts w:ascii="Consolas" w:cs="Consolas" w:eastAsia="Consolas" w:hAnsi="Consolas"/>
          <w:sz w:val="18"/>
          <w:szCs w:val="18"/>
        </w:rPr>
        <w:br/>
        <w:t xml:space="preserve">GROUP BY source_user_domain, destination_computer</w:t>
      </w:r>
      <w:r>
        <w:rPr>
          <w:rFonts w:ascii="Consolas" w:cs="Consolas" w:eastAsia="Consolas" w:hAnsi="Consolas"/>
          <w:sz w:val="18"/>
          <w:szCs w:val="18"/>
        </w:rPr>
        <w:br/>
        <w:t xml:space="preserve">HAVING COUNT(*) = 1</w:t>
      </w:r>
    </w:p>
    <w:p>
      <w:pPr>
        <w:pStyle w:val="Heading2"/>
        <w:spacing w:after="130" w:before="260"/>
      </w:pPr>
      <w:r>
        <w:rPr>
          <w:b/>
          <w:bCs/>
          <w:color w:val="0E7C7B"/>
          <w:sz w:val="24"/>
          <w:szCs w:val="24"/>
        </w:rPr>
        <w:t xml:space="preserve">5.8 comparaison_criteres_detection — la validation croisée</w:t>
      </w:r>
    </w:p>
    <w:p>
      <w:pPr>
        <w:spacing w:after="140"/>
      </w:pPr>
      <w:r>
        <w:rPr>
          <w:b w:val="false"/>
          <w:bCs w:val="false"/>
          <w:i w:val="false"/>
          <w:iCs w:val="false"/>
          <w:sz w:val="21"/>
          <w:szCs w:val="21"/>
        </w:rPr>
        <w:t xml:space="preserve">Question : quel critère détecte le mieux les vraies attaques connues (redteam.txt.gz) ?</w:t>
      </w:r>
    </w:p>
    <w:p>
      <w:pPr>
        <w:spacing w:after="140"/>
      </w:pPr>
      <w:r>
        <w:rPr>
          <w:b w:val="false"/>
          <w:bCs w:val="false"/>
          <w:i w:val="false"/>
          <w:iCs w:val="false"/>
          <w:sz w:val="21"/>
          <w:szCs w:val="21"/>
        </w:rPr>
        <w:t xml:space="preserve">Méthode : chaque événement redteam est rapproché de l'événement Silver correspondant par correspondance exacte sur l'utilisateur, la machine et l'horodatage — garantissant qu'on évalue l'événement d'attaque lui-même, pas une simple co-occurrence.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c>
          <w:tcPr>
            <w:tcW w:type="dxa" w:w="3500"/>
            <w:shd w:fill="1F3864" w:val="clear"/>
            <w:tcMar>
              <w:top w:type="dxa" w:w="80"/>
              <w:left w:type="dxa" w:w="100"/>
              <w:bottom w:type="dxa" w:w="80"/>
              <w:right w:type="dxa" w:w="100"/>
            </w:tcMar>
          </w:tcPr>
          <w:p>
            <w:r>
              <w:rPr>
                <w:b/>
                <w:bCs/>
                <w:color w:val="FFFFFF"/>
                <w:sz w:val="20"/>
                <w:szCs w:val="20"/>
              </w:rPr>
              <w:t xml:space="preserve">Critère</w:t>
            </w:r>
          </w:p>
        </w:tc>
        <w:tc>
          <w:tcPr>
            <w:tcW w:type="dxa" w:w="3500"/>
            <w:shd w:fill="1F3864" w:val="clear"/>
            <w:tcMar>
              <w:top w:type="dxa" w:w="80"/>
              <w:left w:type="dxa" w:w="100"/>
              <w:bottom w:type="dxa" w:w="80"/>
              <w:right w:type="dxa" w:w="100"/>
            </w:tcMar>
          </w:tcPr>
          <w:p>
            <w:r>
              <w:rPr>
                <w:b/>
                <w:bCs/>
                <w:color w:val="FFFFFF"/>
                <w:sz w:val="20"/>
                <w:szCs w:val="20"/>
              </w:rPr>
              <w:t xml:space="preserve">Seuil</w:t>
            </w:r>
          </w:p>
        </w:tc>
        <w:tc>
          <w:tcPr>
            <w:tcW w:type="dxa" w:w="2000"/>
            <w:shd w:fill="1F3864" w:val="clear"/>
            <w:tcMar>
              <w:top w:type="dxa" w:w="80"/>
              <w:left w:type="dxa" w:w="100"/>
              <w:bottom w:type="dxa" w:w="80"/>
              <w:right w:type="dxa" w:w="100"/>
            </w:tcMar>
          </w:tcPr>
          <w:p>
            <w:r>
              <w:rPr>
                <w:b/>
                <w:bCs/>
                <w:color w:val="FFFFFF"/>
                <w:sz w:val="20"/>
                <w:szCs w:val="20"/>
              </w:rPr>
              <w:t xml:space="preserve">Taux de détection</w:t>
            </w:r>
          </w:p>
        </w:tc>
      </w:tr>
      <w:tr>
        <w:tc>
          <w:tcPr>
            <w:tcW w:type="dxa" w:w="3500"/>
            <w:tcMar>
              <w:top w:type="dxa" w:w="80"/>
              <w:left w:type="dxa" w:w="100"/>
              <w:bottom w:type="dxa" w:w="80"/>
              <w:right w:type="dxa" w:w="100"/>
            </w:tcMar>
          </w:tcPr>
          <w:p>
            <w:r>
              <w:rPr>
                <w:b w:val="false"/>
                <w:bCs w:val="false"/>
                <w:color w:val="000000"/>
                <w:sz w:val="20"/>
                <w:szCs w:val="20"/>
              </w:rPr>
              <w:t xml:space="preserve">Horaire inhabituel</w:t>
            </w:r>
          </w:p>
        </w:tc>
        <w:tc>
          <w:tcPr>
            <w:tcW w:type="dxa" w:w="3500"/>
            <w:tcMar>
              <w:top w:type="dxa" w:w="80"/>
              <w:left w:type="dxa" w:w="100"/>
              <w:bottom w:type="dxa" w:w="80"/>
              <w:right w:type="dxa" w:w="100"/>
            </w:tcMar>
          </w:tcPr>
          <w:p>
            <w:r>
              <w:rPr>
                <w:b w:val="false"/>
                <w:bCs w:val="false"/>
                <w:color w:val="000000"/>
                <w:sz w:val="20"/>
                <w:szCs w:val="20"/>
              </w:rPr>
              <w:t xml:space="preserve">&lt; 6h ou &gt; 22h</w:t>
            </w:r>
          </w:p>
        </w:tc>
        <w:tc>
          <w:tcPr>
            <w:tcW w:type="dxa" w:w="2000"/>
            <w:tcMar>
              <w:top w:type="dxa" w:w="80"/>
              <w:left w:type="dxa" w:w="100"/>
              <w:bottom w:type="dxa" w:w="80"/>
              <w:right w:type="dxa" w:w="100"/>
            </w:tcMar>
          </w:tcPr>
          <w:p>
            <w:r>
              <w:rPr>
                <w:b w:val="false"/>
                <w:bCs w:val="false"/>
                <w:color w:val="000000"/>
                <w:sz w:val="20"/>
                <w:szCs w:val="20"/>
              </w:rPr>
              <w:t xml:space="preserve">4,23 %</w:t>
            </w:r>
          </w:p>
        </w:tc>
      </w:tr>
      <w:tr>
        <w:tc>
          <w:tcPr>
            <w:tcW w:type="dxa" w:w="3500"/>
            <w:tcMar>
              <w:top w:type="dxa" w:w="80"/>
              <w:left w:type="dxa" w:w="100"/>
              <w:bottom w:type="dxa" w:w="80"/>
              <w:right w:type="dxa" w:w="100"/>
            </w:tcMar>
          </w:tcPr>
          <w:p>
            <w:r>
              <w:rPr>
                <w:b w:val="false"/>
                <w:bCs w:val="false"/>
                <w:color w:val="000000"/>
                <w:sz w:val="20"/>
                <w:szCs w:val="20"/>
              </w:rPr>
              <w:t xml:space="preserve">Machines distinctes élevées</w:t>
            </w:r>
          </w:p>
        </w:tc>
        <w:tc>
          <w:tcPr>
            <w:tcW w:type="dxa" w:w="3500"/>
            <w:tcMar>
              <w:top w:type="dxa" w:w="80"/>
              <w:left w:type="dxa" w:w="100"/>
              <w:bottom w:type="dxa" w:w="80"/>
              <w:right w:type="dxa" w:w="100"/>
            </w:tcMar>
          </w:tcPr>
          <w:p>
            <w:r>
              <w:rPr>
                <w:b w:val="false"/>
                <w:bCs w:val="false"/>
                <w:color w:val="000000"/>
                <w:sz w:val="20"/>
                <w:szCs w:val="20"/>
              </w:rPr>
              <w:t xml:space="preserve">&gt; 29 machines (95e percentile)</w:t>
            </w:r>
          </w:p>
        </w:tc>
        <w:tc>
          <w:tcPr>
            <w:tcW w:type="dxa" w:w="2000"/>
            <w:tcMar>
              <w:top w:type="dxa" w:w="80"/>
              <w:left w:type="dxa" w:w="100"/>
              <w:bottom w:type="dxa" w:w="80"/>
              <w:right w:type="dxa" w:w="100"/>
            </w:tcMar>
          </w:tcPr>
          <w:p>
            <w:r>
              <w:rPr>
                <w:b w:val="false"/>
                <w:bCs w:val="false"/>
                <w:color w:val="000000"/>
                <w:sz w:val="20"/>
                <w:szCs w:val="20"/>
              </w:rPr>
              <w:t xml:space="preserve">90,73 %</w:t>
            </w:r>
          </w:p>
        </w:tc>
      </w:tr>
      <w:tr>
        <w:tc>
          <w:tcPr>
            <w:tcW w:type="dxa" w:w="3500"/>
            <w:tcMar>
              <w:top w:type="dxa" w:w="80"/>
              <w:left w:type="dxa" w:w="100"/>
              <w:bottom w:type="dxa" w:w="80"/>
              <w:right w:type="dxa" w:w="100"/>
            </w:tcMar>
          </w:tcPr>
          <w:p>
            <w:r>
              <w:rPr>
                <w:b w:val="false"/>
                <w:bCs w:val="false"/>
                <w:color w:val="000000"/>
                <w:sz w:val="20"/>
                <w:szCs w:val="20"/>
              </w:rPr>
              <w:t xml:space="preserve">Paire utilisateur-machine rare</w:t>
            </w:r>
          </w:p>
        </w:tc>
        <w:tc>
          <w:tcPr>
            <w:tcW w:type="dxa" w:w="3500"/>
            <w:tcMar>
              <w:top w:type="dxa" w:w="80"/>
              <w:left w:type="dxa" w:w="100"/>
              <w:bottom w:type="dxa" w:w="80"/>
              <w:right w:type="dxa" w:w="100"/>
            </w:tcMar>
          </w:tcPr>
          <w:p>
            <w:r>
              <w:rPr>
                <w:b w:val="false"/>
                <w:bCs w:val="false"/>
                <w:color w:val="000000"/>
                <w:sz w:val="20"/>
                <w:szCs w:val="20"/>
              </w:rPr>
              <w:t xml:space="preserve">1 seule occurrence</w:t>
            </w:r>
          </w:p>
        </w:tc>
        <w:tc>
          <w:tcPr>
            <w:tcW w:type="dxa" w:w="2000"/>
            <w:tcMar>
              <w:top w:type="dxa" w:w="80"/>
              <w:left w:type="dxa" w:w="100"/>
              <w:bottom w:type="dxa" w:w="80"/>
              <w:right w:type="dxa" w:w="100"/>
            </w:tcMar>
          </w:tcPr>
          <w:p>
            <w:r>
              <w:rPr>
                <w:b w:val="false"/>
                <w:bCs w:val="false"/>
                <w:color w:val="000000"/>
                <w:sz w:val="20"/>
                <w:szCs w:val="20"/>
              </w:rPr>
              <w:t xml:space="preserve">0,00 %</w:t>
            </w:r>
          </w:p>
        </w:tc>
      </w:tr>
      <w:tr>
        <w:tc>
          <w:tcPr>
            <w:tcW w:type="dxa" w:w="3500"/>
            <w:tcMar>
              <w:top w:type="dxa" w:w="80"/>
              <w:left w:type="dxa" w:w="100"/>
              <w:bottom w:type="dxa" w:w="80"/>
              <w:right w:type="dxa" w:w="100"/>
            </w:tcMar>
          </w:tcPr>
          <w:p>
            <w:r>
              <w:rPr>
                <w:b w:val="false"/>
                <w:bCs w:val="false"/>
                <w:color w:val="000000"/>
                <w:sz w:val="20"/>
                <w:szCs w:val="20"/>
              </w:rPr>
              <w:t xml:space="preserve">Combiné (au moins un critère)</w:t>
            </w:r>
          </w:p>
        </w:tc>
        <w:tc>
          <w:tcPr>
            <w:tcW w:type="dxa" w:w="3500"/>
            <w:tcMar>
              <w:top w:type="dxa" w:w="80"/>
              <w:left w:type="dxa" w:w="100"/>
              <w:bottom w:type="dxa" w:w="80"/>
              <w:right w:type="dxa" w:w="100"/>
            </w:tcMar>
          </w:tcPr>
          <w:p>
            <w:r>
              <w:rPr>
                <w:b w:val="false"/>
                <w:bCs w:val="false"/>
                <w:color w:val="000000"/>
                <w:sz w:val="20"/>
                <w:szCs w:val="20"/>
              </w:rPr>
              <w:t xml:space="preserve">—</w:t>
            </w:r>
          </w:p>
        </w:tc>
        <w:tc>
          <w:tcPr>
            <w:tcW w:type="dxa" w:w="2000"/>
            <w:tcMar>
              <w:top w:type="dxa" w:w="80"/>
              <w:left w:type="dxa" w:w="100"/>
              <w:bottom w:type="dxa" w:w="80"/>
              <w:right w:type="dxa" w:w="100"/>
            </w:tcMar>
          </w:tcPr>
          <w:p>
            <w:r>
              <w:rPr>
                <w:b w:val="false"/>
                <w:bCs w:val="false"/>
                <w:color w:val="000000"/>
                <w:sz w:val="20"/>
                <w:szCs w:val="20"/>
              </w:rPr>
              <w:t xml:space="preserve">91,63 %</w:t>
            </w:r>
          </w:p>
        </w:tc>
      </w:tr>
    </w:tbl>
    <w:p>
      <w:pPr>
        <w:spacing w:after="140"/>
      </w:pPr>
      <w:r>
        <w:rPr>
          <w:b w:val="false"/>
          <w:bCs w:val="false"/>
          <w:i w:val="false"/>
          <w:iCs w:val="false"/>
          <w:sz w:val="21"/>
          <w:szCs w:val="21"/>
        </w:rPr>
        <w:t xml:space="preserve">Résultat attendu et interprétation : contrairement à l'hypothèse initiale, l'horaire de connexion est un critère faible pris seul — la majorité des attaques du dataset ont lieu en heures normales. Le critère réellement discriminant est la diversité des machines accédées, cohérent avec un comportement de mouvement latéral lors d'une intrusion.</w:t>
      </w:r>
    </w:p>
    <w:p>
      <w:r>
        <w:br w:type="page"/>
      </w:r>
    </w:p>
    <w:p>
      <w:pPr>
        <w:pStyle w:val="Heading1"/>
        <w:spacing w:after="160" w:before="320"/>
      </w:pPr>
      <w:r>
        <w:rPr>
          <w:b/>
          <w:bCs/>
          <w:color w:val="1F3864"/>
          <w:sz w:val="30"/>
          <w:szCs w:val="30"/>
        </w:rPr>
        <w:t xml:space="preserve">6. Dashboard Power BI — Explication des visuels</w:t>
      </w:r>
    </w:p>
    <w:p>
      <w:pPr>
        <w:spacing w:after="140"/>
      </w:pPr>
      <w:r>
        <w:rPr>
          <w:b w:val="false"/>
          <w:bCs w:val="false"/>
          <w:i w:val="false"/>
          <w:iCs w:val="false"/>
          <w:sz w:val="21"/>
          <w:szCs w:val="21"/>
        </w:rPr>
        <w:t xml:space="preserve">Connexion technique : Power BI se connecte directement aux 8 tables Gold stockées sur S3, via des URL pré-signées et le langage Power Query (M), sans export intermédiaire vers un fichier local — pour rester cohérent avec l'architecture Lakehouse basée sur S3.</w:t>
      </w:r>
    </w:p>
    <w:p>
      <w:pPr>
        <w:pStyle w:val="Heading2"/>
        <w:spacing w:after="130" w:before="260"/>
      </w:pPr>
      <w:r>
        <w:rPr>
          <w:b/>
          <w:bCs/>
          <w:color w:val="0E7C7B"/>
          <w:sz w:val="24"/>
          <w:szCs w:val="24"/>
        </w:rPr>
        <w:t xml:space="preserve">6.1 Indicateurs clés (cartes en haut de page)</w:t>
      </w:r>
    </w:p>
    <w:p>
      <w:pPr>
        <w:pStyle w:val="ListParagraph"/>
        <w:numPr>
          <w:ilvl w:val="0"/>
          <w:numId w:val="1"/>
        </w:numPr>
        <w:spacing w:after="80"/>
      </w:pPr>
      <w:r>
        <w:rPr>
          <w:sz w:val="21"/>
          <w:szCs w:val="21"/>
        </w:rPr>
        <w:t xml:space="preserve">Total des événements analysés : 1,05 milliard.</w:t>
      </w:r>
    </w:p>
    <w:p>
      <w:pPr>
        <w:pStyle w:val="ListParagraph"/>
        <w:numPr>
          <w:ilvl w:val="0"/>
          <w:numId w:val="1"/>
        </w:numPr>
        <w:spacing w:after="80"/>
      </w:pPr>
      <w:r>
        <w:rPr>
          <w:sz w:val="21"/>
          <w:szCs w:val="21"/>
        </w:rPr>
        <w:t xml:space="preserve">Machines surveillées et utilisateurs actifs : nombre de valeurs distinctes dans les tables Gold correspondantes.</w:t>
      </w:r>
    </w:p>
    <w:p>
      <w:pPr>
        <w:pStyle w:val="ListParagraph"/>
        <w:numPr>
          <w:ilvl w:val="0"/>
          <w:numId w:val="1"/>
        </w:numPr>
        <w:spacing w:after="80"/>
      </w:pPr>
      <w:r>
        <w:rPr>
          <w:sz w:val="21"/>
          <w:szCs w:val="21"/>
        </w:rPr>
        <w:t xml:space="preserve">Taux de détection combiné : 91,63 %, résultat de la validation croisée.</w:t>
      </w:r>
    </w:p>
    <w:p>
      <w:pPr>
        <w:pStyle w:val="Heading2"/>
        <w:spacing w:after="130" w:before="260"/>
      </w:pPr>
      <w:r>
        <w:rPr>
          <w:b/>
          <w:bCs/>
          <w:color w:val="0E7C7B"/>
          <w:sz w:val="24"/>
          <w:szCs w:val="24"/>
        </w:rPr>
        <w:t xml:space="preserve">6.2 Top 10 des machines les plus accédées</w:t>
      </w:r>
    </w:p>
    <w:p>
      <w:pPr>
        <w:spacing w:after="140"/>
      </w:pPr>
      <w:r>
        <w:rPr>
          <w:b w:val="false"/>
          <w:bCs w:val="false"/>
          <w:i w:val="false"/>
          <w:iCs w:val="false"/>
          <w:sz w:val="21"/>
          <w:szCs w:val="21"/>
        </w:rPr>
        <w:t xml:space="preserve">Graphique à barres horizontales, basé sur activite_par_machine, filtré sur categorie_destination = machine et limité aux 10 valeurs les plus élevées de nb_evenements. Identifie les machines les plus critiques du réseau.</w:t>
      </w:r>
    </w:p>
    <w:p>
      <w:pPr>
        <w:pStyle w:val="Heading2"/>
        <w:spacing w:after="130" w:before="260"/>
      </w:pPr>
      <w:r>
        <w:rPr>
          <w:b/>
          <w:bCs/>
          <w:color w:val="0E7C7B"/>
          <w:sz w:val="24"/>
          <w:szCs w:val="24"/>
        </w:rPr>
        <w:t xml:space="preserve">6.3 Évolution du volume de connexions dans le temps</w:t>
      </w:r>
    </w:p>
    <w:p>
      <w:pPr>
        <w:spacing w:after="140"/>
      </w:pPr>
      <w:r>
        <w:rPr>
          <w:b w:val="false"/>
          <w:bCs w:val="false"/>
          <w:i w:val="false"/>
          <w:iCs w:val="false"/>
          <w:sz w:val="21"/>
          <w:szCs w:val="21"/>
        </w:rPr>
        <w:t xml:space="preserve">Graphique en courbe, basé sur volume_par_jour. Révèle un motif cyclique régulier, cohérent avec une alternance semaine/weekend.</w:t>
      </w:r>
    </w:p>
    <w:p>
      <w:pPr>
        <w:pStyle w:val="Heading2"/>
        <w:spacing w:after="130" w:before="260"/>
      </w:pPr>
      <w:r>
        <w:rPr>
          <w:b/>
          <w:bCs/>
          <w:color w:val="0E7C7B"/>
          <w:sz w:val="24"/>
          <w:szCs w:val="24"/>
        </w:rPr>
        <w:t xml:space="preserve">6.4 Top 10 des utilisateurs les plus actifs</w:t>
      </w:r>
    </w:p>
    <w:p>
      <w:pPr>
        <w:spacing w:after="140"/>
      </w:pPr>
      <w:r>
        <w:rPr>
          <w:b w:val="false"/>
          <w:bCs w:val="false"/>
          <w:i w:val="false"/>
          <w:iCs w:val="false"/>
          <w:sz w:val="21"/>
          <w:szCs w:val="21"/>
        </w:rPr>
        <w:t xml:space="preserve">Graphique à barres horizontales, basé sur taux_echec_par_utilisateur, avec un filtre excluant les comptes machine (identifiables par le symbole $ dans leur nom, convention Windows pour les comptes techniques d'ordinateurs), pour ne conserver que les véritables comptes utilisateurs. Le compte ANONYMOUS LOGON, mécanisme d'authentification sans identifiants, apparaît en tête et mérite une attention particulière en sécurité.</w:t>
      </w:r>
    </w:p>
    <w:p>
      <w:pPr>
        <w:pStyle w:val="Heading2"/>
        <w:spacing w:after="130" w:before="260"/>
      </w:pPr>
      <w:r>
        <w:rPr>
          <w:b/>
          <w:bCs/>
          <w:color w:val="0E7C7B"/>
          <w:sz w:val="24"/>
          <w:szCs w:val="24"/>
        </w:rPr>
        <w:t xml:space="preserve">6.5 Activité par heure de la journée</w:t>
      </w:r>
    </w:p>
    <w:p>
      <w:pPr>
        <w:spacing w:after="140"/>
      </w:pPr>
      <w:r>
        <w:rPr>
          <w:b w:val="false"/>
          <w:bCs w:val="false"/>
          <w:i w:val="false"/>
          <w:iCs w:val="false"/>
          <w:sz w:val="21"/>
          <w:szCs w:val="21"/>
        </w:rPr>
        <w:t xml:space="preserve">Graphique combiné (barres et courbe), basé sur connexions_par_utilisateur_heure agrégée par heure. Établit le profil horaire normal de l'entreprise : creux nocturne, montée progressive, pic en journée. Sert de référence visuelle au critère de détection horaire.</w:t>
      </w:r>
    </w:p>
    <w:p>
      <w:pPr>
        <w:pStyle w:val="Heading2"/>
        <w:spacing w:after="130" w:before="260"/>
      </w:pPr>
      <w:r>
        <w:rPr>
          <w:b/>
          <w:bCs/>
          <w:color w:val="0E7C7B"/>
          <w:sz w:val="24"/>
          <w:szCs w:val="24"/>
        </w:rPr>
        <w:t xml:space="preserve">6.6 Efficacité comparée des critères de détection</w:t>
      </w:r>
    </w:p>
    <w:p>
      <w:pPr>
        <w:spacing w:after="140"/>
      </w:pPr>
      <w:r>
        <w:rPr>
          <w:b w:val="false"/>
          <w:bCs w:val="false"/>
          <w:i w:val="false"/>
          <w:iCs w:val="false"/>
          <w:sz w:val="21"/>
          <w:szCs w:val="21"/>
        </w:rPr>
        <w:t xml:space="preserve">Graphique basé sur comparaison_criteres_detection, comparant les taux de détection des 4 critères testés contre les vraies attaques connues. C'est le visuel central du dashboard, démontrant une démarche de validation empirique plutôt qu'une hypothèse non vérifiée.</w:t>
      </w:r>
    </w:p>
    <w:p>
      <w:pPr>
        <w:pStyle w:val="Heading1"/>
        <w:spacing w:after="160" w:before="320"/>
      </w:pPr>
      <w:r>
        <w:rPr>
          <w:b/>
          <w:bCs/>
          <w:color w:val="1F3864"/>
          <w:sz w:val="30"/>
          <w:szCs w:val="30"/>
        </w:rPr>
        <w:t xml:space="preserve">7. Conclusion</w:t>
      </w:r>
    </w:p>
    <w:p>
      <w:pPr>
        <w:spacing w:after="140"/>
      </w:pPr>
      <w:r>
        <w:rPr>
          <w:b w:val="false"/>
          <w:bCs w:val="false"/>
          <w:i w:val="false"/>
          <w:iCs w:val="false"/>
          <w:sz w:val="21"/>
          <w:szCs w:val="21"/>
        </w:rPr>
        <w:t xml:space="preserve">Ce projet a permis de construire une architecture Lakehouse complète et fonctionnelle, du stockage brut jusqu'à la visualisation, en traitant un volume de données réaliste (plus d'un milliard de lignes) avec des outils adaptés (DuckDB, S3, Parquet). Au-delà de la construction technique, la démarche de validation empirique des critères de détection contre des attaques réelles connues constitue l'apport analytique le plus significatif du projet : elle a permis d'identifier que la diversité des machines accédées est un indicateur bien plus fiable que l'horaire de connexion, contredisant l'intuition de départ.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2026-08-06T12:07:03.019Z</dcterms:created>
  <dcterms:modified xsi:type="dcterms:W3CDTF">2026-08-06T12:07:03.034Z</dcterms:modified>
</cp:coreProperties>
</file>

<file path=docProps/custom.xml><?xml version="1.0" encoding="utf-8"?>
<Properties xmlns="http://schemas.openxmlformats.org/officeDocument/2006/custom-properties" xmlns:vt="http://schemas.openxmlformats.org/officeDocument/2006/docPropsVTypes"/>
</file>