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MASTER STATUTORY CONSTRUCTION COMPENDIUM &amp; TREATISE (ALL 103 CASES)</w:t>
              <w:br/>
            </w:r>
            <w:r>
              <w:rPr>
                <w:rFonts w:ascii="Arial" w:hAnsi="Arial"/>
                <w:i/>
                <w:color w:val="E6EBF5"/>
                <w:sz w:val="19"/>
              </w:rPr>
              <w:t>Complete 6 Major Chapters | Dual Layer ALAC + 12-Section Case Digest Format</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w:t>
              <w:br/>
            </w:r>
            <w:r>
              <w:rPr>
                <w:rFonts w:ascii="Arial" w:hAnsi="Arial"/>
                <w:b/>
                <w:color w:val="FFFFFF"/>
                <w:sz w:val="24"/>
              </w:rPr>
              <w:t>BACKGROUND OF STATUTORY CONSTRUCTION</w:t>
              <w:br/>
            </w:r>
            <w:r>
              <w:rPr>
                <w:rFonts w:ascii="Arial" w:hAnsi="Arial"/>
                <w:i/>
                <w:color w:val="D7E6FA"/>
                <w:sz w:val="19"/>
              </w:rPr>
              <w:t>Cases 1 to 7 | Foundations of Statutory Interpretation &amp; Judicial Power</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Statutes: Definition, Nature, Essential Requisites, Classifications</w:t>
            </w:r>
          </w:p>
          <w:p>
            <w:pPr>
              <w:spacing w:before="20" w:after="20"/>
            </w:pPr>
            <w:r>
              <w:rPr>
                <w:rFonts w:ascii="Calibri" w:hAnsi="Calibri"/>
                <w:color w:val="F0F5FF"/>
                <w:sz w:val="18"/>
              </w:rPr>
              <w:t>• B. Statutory Construction: Definition, Nature, Function and Scope</w:t>
            </w:r>
          </w:p>
          <w:p>
            <w:pPr>
              <w:spacing w:before="20" w:after="20"/>
            </w:pPr>
            <w:r>
              <w:rPr>
                <w:rFonts w:ascii="Calibri" w:hAnsi="Calibri"/>
                <w:color w:val="F0F5FF"/>
                <w:sz w:val="18"/>
              </w:rPr>
              <w:t>• C. Situs of Construction: Judicial Power and Constitutional Prerogative (Art. VIII)</w:t>
            </w:r>
          </w:p>
          <w:p>
            <w:pPr>
              <w:spacing w:before="20" w:after="20"/>
            </w:pPr>
            <w:r>
              <w:rPr>
                <w:rFonts w:ascii="Calibri" w:hAnsi="Calibri"/>
                <w:color w:val="F0F5FF"/>
                <w:sz w:val="18"/>
              </w:rPr>
              <w:t>• D. Purpose of Construction: Ascertaining and Effectuating Legislative Intent</w:t>
            </w:r>
          </w:p>
          <w:p>
            <w:pPr>
              <w:spacing w:before="20" w:after="20"/>
            </w:pPr>
            <w:r>
              <w:rPr>
                <w:rFonts w:ascii="Calibri" w:hAnsi="Calibri"/>
                <w:color w:val="F0F5FF"/>
                <w:sz w:val="18"/>
              </w:rPr>
              <w:t>• E. When to Construe: Threshold Cardinal Rule of Ambiguity vs. Clarity</w:t>
            </w:r>
          </w:p>
          <w:p>
            <w:pPr>
              <w:spacing w:before="20" w:after="20"/>
            </w:pPr>
            <w:r>
              <w:rPr>
                <w:rFonts w:ascii="Calibri" w:hAnsi="Calibri"/>
                <w:color w:val="F0F5FF"/>
                <w:sz w:val="18"/>
              </w:rPr>
              <w:t>• F. Ambiguity / Vagueness: Void-for-Vagueness Doctrine and Types of Ambiguity</w:t>
            </w:r>
          </w:p>
          <w:p>
            <w:pPr>
              <w:spacing w:before="20" w:after="20"/>
            </w:pPr>
            <w:r>
              <w:rPr>
                <w:rFonts w:ascii="Calibri" w:hAnsi="Calibri"/>
                <w:color w:val="F0F5FF"/>
                <w:sz w:val="18"/>
              </w:rPr>
              <w:t>• G. Statutory Construction vs. Judicial Legislation (Jus Dicere vs. Jus Dare)</w:t>
            </w:r>
          </w:p>
          <w:p>
            <w:pPr>
              <w:spacing w:before="20" w:after="20"/>
            </w:pPr>
            <w:r>
              <w:rPr>
                <w:rFonts w:ascii="Calibri" w:hAnsi="Calibri"/>
                <w:color w:val="F0F5FF"/>
                <w:sz w:val="18"/>
              </w:rPr>
              <w:t>• H. Legis Interpretatio Legis Vim Obtinet (Art. 8 Civil Code &amp; Stare Decisis)</w:t>
            </w:r>
          </w:p>
          <w:p>
            <w:pPr>
              <w:spacing w:before="20" w:after="20"/>
            </w:pPr>
            <w:r>
              <w:rPr>
                <w:rFonts w:ascii="Calibri" w:hAnsi="Calibri"/>
                <w:color w:val="F0F5FF"/>
                <w:sz w:val="18"/>
              </w:rPr>
              <w:t>• I. Kinds of Construction: Strict vs. Liberal, Prospective vs. Retrospective</w:t>
            </w:r>
          </w:p>
          <w:p>
            <w:pPr>
              <w:spacing w:before="20" w:after="20"/>
            </w:pPr>
            <w:r>
              <w:rPr>
                <w:rFonts w:ascii="Calibri" w:hAnsi="Calibri"/>
                <w:color w:val="F0F5FF"/>
                <w:sz w:val="18"/>
              </w:rPr>
              <w:t>• J. Extent and Limits of Judicial Power to Construe</w:t>
            </w:r>
          </w:p>
        </w:tc>
      </w:tr>
    </w:tbl>
    <w:p>
      <w:pPr>
        <w:spacing w:before="160"/>
      </w:pPr>
    </w:p>
    <w:p>
      <w:pPr>
        <w:keepNext/>
        <w:spacing w:before="320" w:after="80"/>
      </w:pPr>
      <w:r>
        <w:rPr>
          <w:rFonts w:ascii="Arial" w:hAnsi="Arial"/>
          <w:b/>
          <w:color w:val="0F2043"/>
          <w:sz w:val="26"/>
        </w:rPr>
        <w:t>1. CALTEX (PHILIPPINES), INC. V. ENRICO PALOMAR (POSTMASTER GENERAL)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L-19650 | September 29, 1966 | 18 SCRA 247 | En Banc | Ponente: J.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Caltex (Philippines), Inc. (Petitioner-Appellee)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Enrico Palomar, in his capacity as The Postmaster General (Respondent-Appellant)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XIII)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under Rule 64 (now Rule 63) to determine the legality of a promotional contest under postal laws.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held a free contest where people guessed gas numbers to win cars without buying anything. The Postmaster General banned their mail, claiming the contest was an illegal lottery or gift enterprise. Caltex sued to have the court declare the contest legal under postal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free promotional contest that requires no purchase or payment count as an illegal 'lottery' or 'gift enterprise' under the Postal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Caltex Hooded Pump Contest falls within the statutory prohibition against lotteries and gift enterprises under Section 1954-A of the Revised Administrative Code, testing the legal definitions of lottery elements and the boundaries between statutory construction and administrative overreach."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Caltex Hooded Pump Contest does not constitute a lottery or a gift enterprise. It is a completely lawful promotional scheme that is entitled to use the postal facilities.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it is not an illegal lottery or gift enterprise because it is 100% free—participants do not pay any money or buy any product.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contest is not a lottery or gift enterprise. The essential element of consideration is completely absent since participants are not required to pay any entrance fee or purchase any Caltex products."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1954-A, Revised Administrative Code: </w:t>
            </w:r>
            <w:r>
              <w:rPr>
                <w:rFonts w:ascii="Calibri" w:hAnsi="Calibri"/>
                <w:color w:val="212529"/>
                <w:sz w:val="20"/>
              </w:rPr>
              <w:t>Prohibits the mailing of materials concerning any lottery, gift enterprise, or similar scheme offering prizes dependent upon lot or chance.</w:t>
            </w:r>
          </w:p>
          <w:p>
            <w:pPr>
              <w:spacing w:before="20" w:after="40" w:line="276" w:lineRule="auto"/>
            </w:pPr>
            <w:r>
              <w:rPr>
                <w:rFonts w:ascii="Calibri" w:hAnsi="Calibri"/>
                <w:b/>
                <w:color w:val="212529"/>
                <w:sz w:val="20"/>
              </w:rPr>
              <w:t xml:space="preserve">2. Legal Definition of Lottery: </w:t>
            </w:r>
            <w:r>
              <w:rPr>
                <w:rFonts w:ascii="Calibri" w:hAnsi="Calibri"/>
                <w:color w:val="212529"/>
                <w:sz w:val="20"/>
              </w:rPr>
              <w:t>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20"/>
              </w:rPr>
              <w:t xml:space="preserve">3. Construction of Prohibitory Statutes: </w:t>
            </w:r>
            <w:r>
              <w:rPr>
                <w:rFonts w:ascii="Calibri" w:hAnsi="Calibri"/>
                <w:color w:val="212529"/>
                <w:sz w:val="20"/>
              </w:rPr>
              <w:t>Administrative officials cannot expand the meaning of statutory terms beyond their established legal definitions.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1954-A of the Postal Law, the 3 elements of a lottery (Consideration, Chance, Prize), and the rule that administrative officers cannot invent new statutory definitions.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Section 1954-A of the Revised Administrative Code and the three elements of a lottery: Consideration, Chance, and Prize. Under Noscitur a sociis (words are known by their companions), 'gift enterprise' must be construed in conjunction with 'lottery', both requiring consideration."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Absence of Consideration: </w:t>
            </w:r>
            <w:r>
              <w:rPr>
                <w:rFonts w:ascii="Calibri" w:hAnsi="Calibri"/>
                <w:color w:val="212529"/>
                <w:sz w:val="20"/>
              </w:rPr>
              <w:t>The three elements of a lottery are consideration, chance, and prize. While chance and prize were present, consideration was completely absent. Participants did not pay any money or buy any merchandise.</w:t>
            </w:r>
          </w:p>
          <w:p>
            <w:pPr>
              <w:spacing w:before="20" w:after="40" w:line="276" w:lineRule="auto"/>
            </w:pPr>
            <w:r>
              <w:rPr>
                <w:rFonts w:ascii="Calibri" w:hAnsi="Calibri"/>
                <w:b/>
                <w:color w:val="212529"/>
                <w:sz w:val="20"/>
              </w:rPr>
              <w:t xml:space="preserve">2. Definition of Gift Enterprise: </w:t>
            </w:r>
            <w:r>
              <w:rPr>
                <w:rFonts w:ascii="Calibri" w:hAnsi="Calibri"/>
                <w:color w:val="212529"/>
                <w:sz w:val="20"/>
              </w:rPr>
              <w:t>Under the rule of Noscitur a sociis (words are known by their companions), 'gift enterprise' is grouped with 'lottery' and must partake of the same nature—meaning the distribution of prizes must be coupled with the purchase of goods. A purely gratuitous contest is not a gift enterprise.</w:t>
            </w:r>
          </w:p>
          <w:p>
            <w:pPr>
              <w:spacing w:before="20" w:after="40" w:line="276" w:lineRule="auto"/>
            </w:pPr>
            <w:r>
              <w:rPr>
                <w:rFonts w:ascii="Calibri" w:hAnsi="Calibri"/>
                <w:b/>
                <w:color w:val="212529"/>
                <w:sz w:val="20"/>
              </w:rPr>
              <w:t xml:space="preserve">3. Judicial Construction vs. Administrative Expansion: </w:t>
            </w:r>
            <w:r>
              <w:rPr>
                <w:rFonts w:ascii="Calibri" w:hAnsi="Calibri"/>
                <w:color w:val="212529"/>
                <w:sz w:val="20"/>
              </w:rPr>
              <w:t>The Postmaster General improperly attempted to expand the statute by punishing an act that lacked the essential element of consideration, which constitutes unauthorized administrative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Noscitur a sociis (words are known by their companions). Since 'gift enterprise' is associated with 'lottery', it must involve consideration (payment). Because Caltex required no purchase or fee, the element of consideration was absent. The Postmaster General engaged in administrative overreach by attempting to expand a prohibitory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CFI judgment declaring that the Caltex contest was not prohibited by the Postal Law, and the Postmaster General had no legal authority to ban Caltex promotional mail.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won. The contest was declared completely legal and the Postmaster General's postal ban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declaratory relief in favor of Caltex, holding that the contest was legal and not subject to postal mail prohibition."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B. Statutory construction (definition &amp; purpose)</w:t>
        <w:br/>
        <w:t xml:space="preserve">  - F. Ambiguity / Vagueness</w:t>
        <w:br/>
        <w:t xml:space="preserve">  - G. Statutory construction v. judicial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(words are known by their companions)</w:t>
              <w:br/>
            </w:r>
            <w:r>
              <w:rPr>
                <w:rFonts w:ascii="Calibri" w:hAnsi="Calibri"/>
                <w:b/>
                <w:color w:val="212529"/>
                <w:sz w:val="19"/>
              </w:rPr>
              <w:t xml:space="preserve">   • Literal English Translation: </w:t>
            </w:r>
            <w:r>
              <w:rPr>
                <w:rFonts w:ascii="Calibri" w:hAnsi="Calibri"/>
                <w:i/>
                <w:color w:val="212529"/>
                <w:sz w:val="19"/>
              </w:rPr>
              <w:t>A word is known by the company it keeps.</w:t>
              <w:br/>
            </w:r>
            <w:r>
              <w:rPr>
                <w:rFonts w:ascii="Calibri" w:hAnsi="Calibri"/>
                <w:b/>
                <w:color w:val="212529"/>
                <w:sz w:val="19"/>
              </w:rPr>
              <w:t xml:space="preserve">   • Plain Legal Meaning &amp; StatCon Application: </w:t>
            </w:r>
            <w:r>
              <w:rPr>
                <w:rFonts w:ascii="Calibri" w:hAnsi="Calibri"/>
                <w:color w:val="212529"/>
                <w:sz w:val="19"/>
              </w:rPr>
              <w:t>When a statutory term like 'gift enterprise' is ambiguous, its meaning should be understood in connection with associated words ('lottery'), requiring consideration.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Administrative officers cannot expand clear statutory terms to penalize lawful, free promotional campaigns.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Statutes must be construed according to their internal context and established legal definitions.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B. Statutory construction (definition &amp; purpose)</w:t>
              <w:br/>
              <w:t xml:space="preserve">  - F. Ambiguity / Vagueness</w:t>
              <w:br/>
              <w:t xml:space="preserve">  - G. Statutory construction v.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word is known by its company / companions)</w:t>
              <w:br/>
              <w:br/>
              <w:t>Secondary:</w:t>
              <w:br/>
              <w:t>• Verba legis non est recedendum (from the words of the statute there should be no departure)</w:t>
              <w:br/>
              <w:t>• Optima statuti interpretatrix est ipsum statutum (the best interpreter of a statute is the statute itself)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This case is the classic introduction to StatCon. It shows that words must be interpreted according to their legal elements and associations (Noscitur a sociis - words are known by their companions). Administrative agencies cannot rewrite the law to create new bans.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Chapter I of our syllabus: (1) Primary Doctrine: Noscitur a sociis (words are known by their companions)—'gift enterprise' takes its character from 'lottery'; (2) StatCon vs. Administrative Legislation: Administrative agencies cannot expand statutory prohibitions beyond the explicit legal elements enacted by Congress."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Caltex (Philippines), Inc. v. Enrico Palomar (Postmaster General)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L-19650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29, 1966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Caltex (Philippines), Inc. v. Enrico Palomar (Postmaster General),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CFI judgment declaring that the Caltex contest was not prohibited by the Postal Law, and the Postmaster General had no legal authority to ban Caltex promotional mail.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Caltex Hooded Pump Contest does not constitute a lottery or a gift enterprise. It is a completely lawful promotional scheme that is entitled to use the postal facilities.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Defines the essence of Statutory Construction: Courts interpret statutory terms in accordance with established legal definitions, preventing administrative officers from rewriting laws through administrative fiat.</w:t>
              <w:br/>
              <w:t xml:space="preserve">   - Result: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Optima statuti interpretatrix est ipsum statutum (the best interpreter of a statute is the statute itself)</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Caltex (Philippines), Inc. v. Enrico Palomar (Postmaster General) to mean and apply strictly in accordance with Noscitur a sociis, holding that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This case is the classic introduction to StatCon. It shows that words must be interpreted according to their legal elements and associations (Noscitur a sociis - words are known by their companions). Administrative agencies cannot rewrite the law to create new bans.</w:t>
            </w:r>
          </w:p>
        </w:tc>
      </w:tr>
    </w:tbl>
    <w:p>
      <w:r>
        <w:br w:type="page"/>
      </w:r>
    </w:p>
    <w:p>
      <w:pPr>
        <w:keepNext/>
        <w:spacing w:before="320" w:after="80"/>
      </w:pPr>
      <w:r>
        <w:rPr>
          <w:rFonts w:ascii="Arial" w:hAnsi="Arial"/>
          <w:b/>
          <w:color w:val="0F2043"/>
          <w:sz w:val="26"/>
        </w:rPr>
        <w:t>2. LORENZO M. TAÑADA, ET AL. V. HON. JUAN C. TUVERA, ETC.,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L-63915 | December 29, 1986 | 146 SCRA 446 | En Banc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Lorenzo M. Tañada, Abraham F. Sarmiento, and MABINI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Juan C. Tuvera, Executive Secretary to the President, et 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of the Philippines (Original Petition for Mandamus)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under Rule 65 to compel the publication in the Official Gazette of presidential decrees, executive orders, and administrative issuances.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During the martial law regime of President Ferdinand Marcos, numerous presidential decrees, letters of instructions, general orders, and executive orders of general applicability were enforced without being published in the Official Gazette. Petitioners Lorenzo Tañada and public-interest lawyers filed a petition for mandamus to compel publication. In the initial 1985 decision, the Court ordered publication. In the 1986 Resolution on the Motion for Reconsideration, the Supreme Court clarified the scope of the publication requirement under Article 2 of the Civil Code, especially concerning laws that state they shall 'take effect immediately upon approval'.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Marcos government passed hundreds of secret presidential decrees and enforced them against citizens without printing them in the Official Gazette. Lawyers sued to force the government to publish every law, arguing that secret laws violate due process.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clause 'unless it is otherwise provided' in Article 2 of the Civil Code dispenses with the mandatory requirement of publication of laws in the Official Gazette.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law states that it takes effect 'immediately upon approval', does that mean the government can skip publishing it in the Official Gazette?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'unless it is otherwise provided' in Article 2 of the Civil Code allows the legislature to dispense with publication altogether, or whether it only allows variation of the 15-day effectivity period."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clause 'unless it is otherwise provided' does not dispense with the requirement of publication. Publication in full in the Official Gazette (or newspaper of general circulation) is an indispensable, mandatory condition for the effectivity of all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Publication is NEVER optional. All laws must be published in full. The phrase 'unless it is otherwise provided' only refers to the date of effectivity, not the requirement of publication itself.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Publication is an indispensable requirement of due process. The phrase 'unless it is otherwise provided' refers strictly to the date of effectivity (e.g., shortening or lengthening the 15-day period), but never dispenses with publication itself."</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 Civil Code of the Philippines: </w:t>
            </w:r>
            <w:r>
              <w:rPr>
                <w:rFonts w:ascii="Calibri" w:hAnsi="Calibri"/>
                <w:color w:val="212529"/>
                <w:sz w:val="20"/>
              </w:rPr>
              <w:t>'Laws shall take effect after fifteen days following the completion of their publication in the Official Gazette, unless it is otherwise provided.'</w:t>
            </w:r>
          </w:p>
          <w:p>
            <w:pPr>
              <w:spacing w:before="20" w:after="40" w:line="276" w:lineRule="auto"/>
            </w:pPr>
            <w:r>
              <w:rPr>
                <w:rFonts w:ascii="Calibri" w:hAnsi="Calibri"/>
                <w:b/>
                <w:color w:val="212529"/>
                <w:sz w:val="20"/>
              </w:rPr>
              <w:t xml:space="preserve">2. Article III, Section 1, 1987 Constitution: </w:t>
            </w:r>
            <w:r>
              <w:rPr>
                <w:rFonts w:ascii="Calibri" w:hAnsi="Calibri"/>
                <w:color w:val="212529"/>
                <w:sz w:val="20"/>
              </w:rPr>
              <w:t>Due process of law clause. No person shall be deprived of life, liberty, or property without due process of law.</w:t>
            </w:r>
          </w:p>
          <w:p>
            <w:pPr>
              <w:spacing w:before="20" w:after="40" w:line="276" w:lineRule="auto"/>
            </w:pPr>
            <w:r>
              <w:rPr>
                <w:rFonts w:ascii="Calibri" w:hAnsi="Calibri"/>
                <w:b/>
                <w:color w:val="212529"/>
                <w:sz w:val="20"/>
              </w:rPr>
              <w:t xml:space="preserve">3. Article 3, Civil Code: </w:t>
            </w:r>
            <w:r>
              <w:rPr>
                <w:rFonts w:ascii="Calibri" w:hAnsi="Calibri"/>
                <w:color w:val="212529"/>
                <w:sz w:val="20"/>
              </w:rPr>
              <w:t>Ignorantia legis non excusat (ignorance of the law excuses no 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 of the Civil Code (publication rule), the Due Process Clause of the Constitution, and Article 3 of the Civil Code (ignorance of the law excuses no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Article 2 and Article 3 of the Civil Code, harmonized with the Due Process Clause of the Constitution. For 'Ignorantia legis non excusat' (ignorance of the law excuses no one) to apply, prior publication is mandatory."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with Due Process: </w:t>
            </w:r>
            <w:r>
              <w:rPr>
                <w:rFonts w:ascii="Calibri" w:hAnsi="Calibri"/>
                <w:color w:val="212529"/>
                <w:sz w:val="20"/>
              </w:rPr>
              <w:t>The Court interpreted Article 2 in light of constitutional due process. It would be the height of injustice to punish citizens for violating secret, unpublished laws while presuming that ignorance of the law excuses no one.</w:t>
            </w:r>
          </w:p>
          <w:p>
            <w:pPr>
              <w:spacing w:before="20" w:after="40" w:line="276" w:lineRule="auto"/>
            </w:pPr>
            <w:r>
              <w:rPr>
                <w:rFonts w:ascii="Calibri" w:hAnsi="Calibri"/>
                <w:b/>
                <w:color w:val="212529"/>
                <w:sz w:val="20"/>
              </w:rPr>
              <w:t xml:space="preserve">2. Meaning of 'Unless it is otherwise provided': </w:t>
            </w:r>
            <w:r>
              <w:rPr>
                <w:rFonts w:ascii="Calibri" w:hAnsi="Calibri"/>
                <w:color w:val="212529"/>
                <w:sz w:val="20"/>
              </w:rPr>
              <w:t>The clause 'unless it is otherwise provided' solely modifies the 15-day transition period (e.g., a law may take effect on a specified date or immediately), but it can NEVER be construed as authorizing non-publication.</w:t>
            </w:r>
          </w:p>
          <w:p>
            <w:pPr>
              <w:spacing w:before="20" w:after="40" w:line="276" w:lineRule="auto"/>
            </w:pPr>
            <w:r>
              <w:rPr>
                <w:rFonts w:ascii="Calibri" w:hAnsi="Calibri"/>
                <w:b/>
                <w:color w:val="212529"/>
                <w:sz w:val="20"/>
              </w:rPr>
              <w:t xml:space="preserve">3. Scope of Laws Covered: </w:t>
            </w:r>
            <w:r>
              <w:rPr>
                <w:rFonts w:ascii="Calibri" w:hAnsi="Calibri"/>
                <w:color w:val="212529"/>
                <w:sz w:val="20"/>
              </w:rPr>
              <w:t>All presidential decrees, executive orders, administrative circulars enforcing penal sanctions, and charter laws of general application must be published in full.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People cannot follow laws they cannot read. The Civil Code says ignorance of the law is no excuse, so the government MUST publish every law before enforcing it. The words 'unless it is otherwise provided' only mean Congress can change the 15-day waiting period, but they can NEVER skip printing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Constitutional and Harmonious Construction. The phrase 'unless it is otherwise provided' refers exclusively to the 15-day period. Publication is absolute; without publication, a law has no binding legal effect whatsoever because secret laws violate procedural due process."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declared that all presidential decrees and executive issuances of general application are of NO FORCE AND EFFECT until published in full in the Official Gazette.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lawyers won. The Supreme Court ruled that unpublished laws are completely void and unenforceable.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mandamus, ruling that publication in full in the Official Gazette is an absolute condition precedent for the effectivity of all statutes and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A. Statutes (enactment, validity, effectivity)</w:t>
        <w:b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Ignorantia legis non excusat (ignorance of the law excuses no one)</w:t>
              <w:br/>
            </w:r>
            <w:r>
              <w:rPr>
                <w:rFonts w:ascii="Calibri" w:hAnsi="Calibri"/>
                <w:b/>
                <w:color w:val="212529"/>
                <w:sz w:val="19"/>
              </w:rPr>
              <w:t xml:space="preserve">   • Literal English Translation: </w:t>
            </w:r>
            <w:r>
              <w:rPr>
                <w:rFonts w:ascii="Calibri" w:hAnsi="Calibri"/>
                <w:i/>
                <w:color w:val="212529"/>
                <w:sz w:val="19"/>
              </w:rPr>
              <w:t>Ignorance of the law excuses no one.</w:t>
              <w:br/>
            </w:r>
            <w:r>
              <w:rPr>
                <w:rFonts w:ascii="Calibri" w:hAnsi="Calibri"/>
                <w:b/>
                <w:color w:val="212529"/>
                <w:sz w:val="19"/>
              </w:rPr>
              <w:t xml:space="preserve">   • Plain Legal Meaning &amp; StatCon Application: </w:t>
            </w:r>
            <w:r>
              <w:rPr>
                <w:rFonts w:ascii="Calibri" w:hAnsi="Calibri"/>
                <w:color w:val="212529"/>
                <w:sz w:val="19"/>
              </w:rPr>
              <w:t>A foundational legal maxim that can only operate if laws are first made publicly available through full publication.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Article 2 explicitly requires publication following its literal command.</w:t>
            </w:r>
          </w:p>
          <w:p>
            <w:pPr>
              <w:spacing w:before="40" w:after="60" w:line="276" w:lineRule="auto"/>
            </w:pPr>
            <w:r>
              <w:rPr>
                <w:rFonts w:ascii="Calibri" w:hAnsi="Calibri"/>
                <w:b/>
                <w:color w:val="8C3200"/>
                <w:sz w:val="20"/>
              </w:rPr>
              <w:t>3. Lex non cogit ad impossibilia (the law does not compel the impossible)</w:t>
              <w:br/>
            </w:r>
            <w:r>
              <w:rPr>
                <w:rFonts w:ascii="Calibri" w:hAnsi="Calibri"/>
                <w:b/>
                <w:color w:val="212529"/>
                <w:sz w:val="19"/>
              </w:rPr>
              <w:t xml:space="preserve">   • Literal English Translation: </w:t>
            </w:r>
            <w:r>
              <w:rPr>
                <w:rFonts w:ascii="Calibri" w:hAnsi="Calibri"/>
                <w:i/>
                <w:color w:val="212529"/>
                <w:sz w:val="19"/>
              </w:rPr>
              <w:t>The law does not compel a man to do that which he cannot possibly do.</w:t>
              <w:br/>
            </w:r>
            <w:r>
              <w:rPr>
                <w:rFonts w:ascii="Calibri" w:hAnsi="Calibri"/>
                <w:b/>
                <w:color w:val="212529"/>
                <w:sz w:val="19"/>
              </w:rPr>
              <w:t xml:space="preserve">   • Plain Legal Meaning &amp; StatCon Application: </w:t>
            </w:r>
            <w:r>
              <w:rPr>
                <w:rFonts w:ascii="Calibri" w:hAnsi="Calibri"/>
                <w:color w:val="212529"/>
                <w:sz w:val="19"/>
              </w:rPr>
              <w:t>Citizens cannot be compelled to obey secret laws they have no means of knowing.</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A. Statutes (enactment, validity, effectivity)</w:t>
              <w:b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Ignorantia legis non excusat</w:t>
              <w:br/>
              <w:t>(ignorance of the law excuses no one / demands publication as a prerequisite)</w:t>
              <w:br/>
              <w:br/>
              <w:t>Secondary:</w:t>
              <w:br/>
              <w:t>• Verba legis non est recedendum (from the words of the statute there should be no departure)</w:t>
              <w:br/>
              <w:t>• Lex non cogit ad impossibilia (the law does not compel the impossible)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executive branch violated constitutional due process and statutory construction by treating the clause 'unless it is otherwise provided' as a license to bypass the publication requirement entirely.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Cornerstone of Statutory Validity: Defines the mandatory prerequisite for any statute to become law, ensuring that statutory interpretation always upholds procedural due process and public notice.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Teaches that Article 2 of the Civil Code makes publication 100% mandatory. Without publication, there is no valid statute to interpret or apply.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(A. Statutes): Publication is an indispensable element of statutory validity. Tañada v. Tuvera harmonizes statutory interpretation with constitutional due process, establishing that secret laws are absolute nullities."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Lorenzo M. Tañada, et al. v. Hon. Juan C. Tuvera, etc.,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L-63915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During the martial law regime of President Ferdinand Marcos, numerous presidential decrees, letters of instructions, general orders, and executive orders of general applicability were enforced without being published in the Official Gazette. Petitioners Lorenzo Tañada and public-interest lawyers filed a petition for mandamus to compel publication. In the initial 1985 decision, the Court ordered publication. In the 1986 Resolution on the Motion for Reconsideration, the Supreme Court clarified the scope of the publication requirement under Article 2 of the Civil Code, especially concerning laws that state they shall 'take effect immediately upon approval'.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 Civil Code of the Philippines: 'Laws shall take effect after fifteen days following the completion of their publication in the Official Gazette, unless it is otherwise provided.'</w:t>
              <w:br/>
              <w:t>2. Article III, Section 1, 1987 Constitution: Due process of law clause. No person shall be deprived of life, liberty, or property without due process of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executive branch violated constitutional due process and statutory construction by treating the clause 'unless it is otherwise provided' as a license to bypass the publication requirement entirely.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clause 'unless it is otherwise provided' in Article 2 of the Civil Code dispenses with the mandatory requirement of publication of laws in the Official Gazette.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Lorenzo M. Tañada, et al. v. Hon. Juan C. Tuvera, etc., et al., under the canon of Ignorantia legis non excusat.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 Civil Code of the Philippines: 'Laws shall take effect after fifteen days following the completion of their publication in the Official Gazette, unless it is otherwise provided.'</w:t>
              <w:br/>
              <w:t>2. Article III, Section 1, 1987 Constitution: Due process of law clause. No person shall be deprived of life, liberty, or property without due process of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executive branch violated constitutional due process and statutory construction by treating the clause 'unless it 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declared that all presidential decrees and executive issuances of general application are of NO FORCE AND EFFECT until published in full in the Official Gazette.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clause 'unless it is otherwise provided' does not dispense with the requirement of publication. Publication in full in the Official Gazette (or newspaper of general circulation) is an indispensable, mandatory condition for the effectivity of all laws.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executive branch violated constitutional due process and statutory construction by treating the clause 'unless it is otherwise provided'.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Ignorantia legis non excusat</w:t>
              <w:br/>
              <w:t xml:space="preserve">   - Application: Cornerstone of Statutory Validity: Defines the mandatory prerequisite for any statute to become law, ensuring that statutory interpretation always upholds procedural due process and public notice.</w:t>
              <w:br/>
              <w:t xml:space="preserve">   - Result: No. Publication is NEVER optional. All laws must be published in full. The phrase 'unless it is otherwise provided' only refers to the date of effectivity, not the requirement of publication itself.</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Lex non cogit ad impossibilia (the law does not compel the impossible)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Lorenzo M. Tañada, et al. v. Hon. Juan C. Tuvera, etc., et al. to mean and apply strictly in accordance with Ignorantia legis non excusat, holding that No. Publication is NEVER optional. All laws must be published in full. The phrase 'unless it is otherwise provided' only refers to the date of effectivity, not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People cannot follow laws they cannot read. The Civil Code says ignorance of the law is no excuse, so the government MUST publish every law before enforcing it. The words 'unless it is otherwise provided' only mean Congress can change the 15-day waiting period, but they can NEVER skip printing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Ignorantia legis non excusat,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Cornerstone of Statutory Validity: Defines the mandatory prerequisite for any statute to become law, ensuring that statutory interpretation always upholds procedural due process and public notice.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Teaches that Article 2 of the Civil Code makes publication 100% mandatory. Without publication, there is no valid statute to interpret or apply.</w:t>
            </w:r>
          </w:p>
        </w:tc>
      </w:tr>
    </w:tbl>
    <w:p>
      <w:r>
        <w:br w:type="page"/>
      </w:r>
    </w:p>
    <w:p>
      <w:pPr>
        <w:keepNext/>
        <w:spacing w:before="320" w:after="80"/>
      </w:pPr>
      <w:r>
        <w:rPr>
          <w:rFonts w:ascii="Arial" w:hAnsi="Arial"/>
          <w:b/>
          <w:color w:val="0F2043"/>
          <w:sz w:val="26"/>
        </w:rPr>
        <w:t>3. ALFREDO ROMUALDEZ V. SANDIGANBAYAN (FIFTH DIVISION)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152259 | July 29, 2004 | 435 SCRA 371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Alfredo T. Romualdez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Honorable Sandiganbayan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(Fifth Division)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challenging Section 5 of R.A. No. 3019 for alleged unconstitutional vagueness.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Alfredo Romualdez was charged with violating Section 5 of R.A. No. 3019 for intervening in a contract with the National Power Corporation. He claimed the law was facially void for vagueness because 'intervene' was not defined.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Romualdez was charged with graft for meddling in a state contract and claimed the law was too vague to be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5 of R.A. No. 3019 is void for vagueness on its face.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penal statute be struck down on facial vagueness?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5 of the Anti-Graft Law is void for vagueness, and whether the 'facial challenge' doctrine can be applied to strike down penal statutes outside the realm of free speech."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5 of R.A. No. 3019 is constitutional and NOT unconstitutionally vague. A facial challenge on the ground of vagueness cannot be used to invalidate penal statutes; it can only be raised in 'as-applied' challenges (except in free speech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is constitutional. Criminal laws cannot be struck down using facial challenges unless they involve free speech. The word 'intervene' is easily understood in context.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 facial challenge on vagueness grounds is not applicable to penal statutes, as they must be evaluated 'as applied' to the defendant's specific conduct. Moreover, terms like 'intervene' have clear, ordinary, and statutory meanings."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 Republic Act No. 3019: </w:t>
            </w:r>
            <w:r>
              <w:rPr>
                <w:rFonts w:ascii="Calibri" w:hAnsi="Calibri"/>
                <w:color w:val="212529"/>
                <w:sz w:val="20"/>
              </w:rPr>
              <w:t>Penalizes relatives of the President, Vice-President, and cabinet members who intervene in government contracts.</w:t>
            </w:r>
          </w:p>
          <w:p>
            <w:pPr>
              <w:spacing w:before="20" w:after="40" w:line="276" w:lineRule="auto"/>
            </w:pPr>
            <w:r>
              <w:rPr>
                <w:rFonts w:ascii="Calibri" w:hAnsi="Calibri"/>
                <w:b/>
                <w:color w:val="212529"/>
                <w:sz w:val="20"/>
              </w:rPr>
              <w:t xml:space="preserve">2. Presumptio pro iustitia legis (there is a presumption in favor of the justice and constitutionality of a law): </w:t>
            </w:r>
            <w:r>
              <w:rPr>
                <w:rFonts w:ascii="Calibri" w:hAnsi="Calibri"/>
                <w:color w:val="212529"/>
                <w:sz w:val="20"/>
              </w:rPr>
              <w:t>Statutes are presumed valid.</w:t>
            </w:r>
          </w:p>
          <w:p>
            <w:pPr>
              <w:spacing w:before="20" w:after="40" w:line="276" w:lineRule="auto"/>
            </w:pPr>
            <w:r>
              <w:rPr>
                <w:rFonts w:ascii="Calibri" w:hAnsi="Calibri"/>
                <w:b/>
                <w:color w:val="212529"/>
                <w:sz w:val="20"/>
              </w:rPr>
              <w:t xml:space="preserve">3. Verba generalia generaliter sunt intelligenda (general words are to be understood generally): </w:t>
            </w:r>
            <w:r>
              <w:rPr>
                <w:rFonts w:ascii="Calibri" w:hAnsi="Calibri"/>
                <w:color w:val="212529"/>
                <w:sz w:val="20"/>
              </w:rPr>
              <w:t>Words are understood in common usage.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 of RA 3019, Presumption of Constitutionality, and the Plain Meaning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Presumptio pro iustitia legis (presumption in favor of the constitutionality of a law) and Verba generalia generaliter sunt intelligenda (general words are to be understood generally)."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Inapplicability of Facial Challenge to Penal Laws: </w:t>
            </w:r>
            <w:r>
              <w:rPr>
                <w:rFonts w:ascii="Calibri" w:hAnsi="Calibri"/>
                <w:color w:val="212529"/>
                <w:sz w:val="20"/>
              </w:rPr>
              <w:t>The 'facial challenge' doctrine is an exceptional tool reserved for free speech cases to prevent chilling effects. In criminal law, a statute must be examined 'as applied' to the actual facts of the defendant's case.</w:t>
            </w:r>
          </w:p>
          <w:p>
            <w:pPr>
              <w:spacing w:before="20" w:after="40" w:line="276" w:lineRule="auto"/>
            </w:pPr>
            <w:r>
              <w:rPr>
                <w:rFonts w:ascii="Calibri" w:hAnsi="Calibri"/>
                <w:b/>
                <w:color w:val="212529"/>
                <w:sz w:val="20"/>
              </w:rPr>
              <w:t xml:space="preserve">2. Plain Meaning of 'Intervene': </w:t>
            </w:r>
            <w:r>
              <w:rPr>
                <w:rFonts w:ascii="Calibri" w:hAnsi="Calibri"/>
                <w:color w:val="212529"/>
                <w:sz w:val="20"/>
              </w:rPr>
              <w:t>The word 'intervene' is not vague; it has a clear dictionary and statutory meaning: to consciously enter into or influence a transaction.</w:t>
            </w:r>
          </w:p>
          <w:p>
            <w:pPr>
              <w:spacing w:before="20" w:after="40" w:line="276" w:lineRule="auto"/>
            </w:pPr>
            <w:r>
              <w:rPr>
                <w:rFonts w:ascii="Calibri" w:hAnsi="Calibri"/>
                <w:b/>
                <w:color w:val="212529"/>
                <w:sz w:val="20"/>
              </w:rPr>
              <w:t xml:space="preserve">3. Statutory Purpose: </w:t>
            </w:r>
            <w:r>
              <w:rPr>
                <w:rFonts w:ascii="Calibri" w:hAnsi="Calibri"/>
                <w:color w:val="212529"/>
                <w:sz w:val="20"/>
              </w:rPr>
              <w:t>Construing Section 5 broadly to uphold its validity fulfills the legislative purpose of deterring corruption and nepotism in government transactions.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Criminal laws cannot be invalidated facially. Common words like 'intervene' give fair notice to the public.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penal statutes cannot be challenged facially for vagueness. Furthermore, statutory words are construed in their common and commercial meaning. 'Intervene' provides sufficient fair notice to citizens of prohibited corrupt conduct."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AFFIRMED the Sandiganbayan's denial of the motion to quash, ordering the criminal trial of Romualdez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Romualdez lost and his trial proceeded.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sustained the constitutionality of Section 5 of RA 3019 and affirmed the order for the trial of Romualdez to proceed."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F. Ambiguity / Vagueness (Vagueness Doctrine limits)</w:t>
        <w:br/>
        <w:t>• Chapter VI: Construction of Specific Statutes</w:t>
        <w:br/>
        <w:t xml:space="preserve">  - B. Statutes strictly construed (Penal statutes vs. facial challenge)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Presumptio pro iustitia legis (there is a presumption in favor of the justice and constitutionality of a law)</w:t>
              <w:br/>
            </w:r>
            <w:r>
              <w:rPr>
                <w:rFonts w:ascii="Calibri" w:hAnsi="Calibri"/>
                <w:b/>
                <w:color w:val="212529"/>
                <w:sz w:val="19"/>
              </w:rPr>
              <w:t xml:space="preserve">   • Literal English Translation: </w:t>
            </w:r>
            <w:r>
              <w:rPr>
                <w:rFonts w:ascii="Calibri" w:hAnsi="Calibri"/>
                <w:i/>
                <w:color w:val="212529"/>
                <w:sz w:val="19"/>
              </w:rPr>
              <w:t>There is a presumption in favor of the justice and validity of the law.</w:t>
              <w:br/>
            </w:r>
            <w:r>
              <w:rPr>
                <w:rFonts w:ascii="Calibri" w:hAnsi="Calibri"/>
                <w:b/>
                <w:color w:val="212529"/>
                <w:sz w:val="19"/>
              </w:rPr>
              <w:t xml:space="preserve">   • Plain Legal Meaning &amp; StatCon Application: </w:t>
            </w:r>
            <w:r>
              <w:rPr>
                <w:rFonts w:ascii="Calibri" w:hAnsi="Calibri"/>
                <w:color w:val="212529"/>
                <w:sz w:val="19"/>
              </w:rPr>
              <w:t>Courts must presume statutes are constitutional and refrain from striking them down on speculative facial claims.</w:t>
            </w:r>
          </w:p>
          <w:p>
            <w:pPr>
              <w:spacing w:before="40" w:after="60" w:line="276" w:lineRule="auto"/>
            </w:pPr>
            <w:r>
              <w:rPr>
                <w:rFonts w:ascii="Calibri" w:hAnsi="Calibri"/>
                <w:b/>
                <w:color w:val="8C3200"/>
                <w:sz w:val="20"/>
              </w:rPr>
              <w:t>2. Verba generalia generaliter sunt intelligenda (general words are to be understood generally)</w:t>
              <w:br/>
            </w:r>
            <w:r>
              <w:rPr>
                <w:rFonts w:ascii="Calibri" w:hAnsi="Calibri"/>
                <w:b/>
                <w:color w:val="212529"/>
                <w:sz w:val="19"/>
              </w:rPr>
              <w:t xml:space="preserve">   • Literal English Translation: </w:t>
            </w:r>
            <w:r>
              <w:rPr>
                <w:rFonts w:ascii="Calibri" w:hAnsi="Calibri"/>
                <w:i/>
                <w:color w:val="212529"/>
                <w:sz w:val="19"/>
              </w:rPr>
              <w:t>General words are to be understood in a general sense.</w:t>
              <w:br/>
            </w:r>
            <w:r>
              <w:rPr>
                <w:rFonts w:ascii="Calibri" w:hAnsi="Calibri"/>
                <w:b/>
                <w:color w:val="212529"/>
                <w:sz w:val="19"/>
              </w:rPr>
              <w:t xml:space="preserve">   • Plain Legal Meaning &amp; StatCon Application: </w:t>
            </w:r>
            <w:r>
              <w:rPr>
                <w:rFonts w:ascii="Calibri" w:hAnsi="Calibri"/>
                <w:color w:val="212529"/>
                <w:sz w:val="19"/>
              </w:rPr>
              <w:t>Words like 'intervene' must be understood in their ordinary, plain English meaning.</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rather have effect than perish.</w:t>
              <w:br/>
            </w:r>
            <w:r>
              <w:rPr>
                <w:rFonts w:ascii="Calibri" w:hAnsi="Calibri"/>
                <w:b/>
                <w:color w:val="212529"/>
                <w:sz w:val="19"/>
              </w:rPr>
              <w:t xml:space="preserve">   • Plain Legal Meaning &amp; StatCon Application: </w:t>
            </w:r>
            <w:r>
              <w:rPr>
                <w:rFonts w:ascii="Calibri" w:hAnsi="Calibri"/>
                <w:color w:val="212529"/>
                <w:sz w:val="19"/>
              </w:rPr>
              <w:t>Statutes should be construed to preserve their validity and effectiveness rather than destroyed.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F. Ambiguity / Vagueness (Vagueness Doctrine limits)</w:t>
              <w:br/>
              <w:t>• Chapter VI: Construction of Specific Statutes</w:t>
              <w:br/>
              <w:t xml:space="preserve">  - B. Statutes strictly construed (Penal statutes vs. facial challenge)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Presumptio pro iustitia legis</w:t>
              <w:br/>
              <w:t>(presumption in favor of the justice and constitutionality of a statute)</w:t>
              <w:br/>
              <w:br/>
              <w:t>Secondary:</w:t>
              <w:br/>
              <w:t>• Verba generalia generaliter sunt intelligenda (general words understood generally)</w:t>
              <w:br/>
              <w:t>• Ut res magis valeat quam pereat (that the thing may rather have effect than perish)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misapply the vagueness doctrine via a facial challenge to invalidate an anti-graft penal statute, violating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Establishes strict limits on the Vagueness Doctrine: Penal statutes cannot be invalidated through facial challenges on vagueness if statutory terms can be reasonably understood through ordinary dictionary and contextual meaning.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law is not unconstitutionally vague if ordinary words can be understood by their plain meaning.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(F. Ambiguity / Vagueness): Romualdez establishes that the void-for-vagueness doctrine cannot be used facially to strike down penal laws; words in common usage are presumed clear under Verba generalia generaliter sunt intelligenda (general words are understood generally)."</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Alfredo Romualdez v. Sandiganbayan (Fifth Division)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152259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29, 2004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Alfredo Romualdez was charged with violating Section 5 of R.A. No. 3019 for intervening in a contract with the National Power Corporation. He claimed the law was facially void for vagueness because 'intervene' was not defined.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 Republic Act No. 3019: Penalizes relatives of the President, Vice-President, and cabinet members who intervene in government contracts.</w:t>
              <w:br/>
              <w:t>2. Presumptio pro iustitia legis (there is a presumption in favor of the justice and constitutionality of a law): Statutes are presumed valid.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misapply the vagueness doctrine via a facial challenge to invalidate an anti-graft penal statute, violating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5 of R.A. No. 3019 is void for vagueness on its face.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Alfredo Romualdez v. Sandiganbayan (Fifth Division), under the canon of Presumptio pro iustitia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 Republic Act No. 3019: Penalizes relatives of the President, Vice-President, and cabinet members who intervene in government contracts.</w:t>
              <w:br/>
              <w:t>2. Presumptio pro iustitia legis (there is a presumption in favor of the justice and constitutionality of a law): Statutes are presumed valid.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misapply the vagueness doctrine via a facial challenge to invalidate an anti-graft penal sta...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AFFIRMED the Sandiganbayan's denial of the motion to quash, ordering the criminal trial of Romualdez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5 of R.A. No. 3019 is constitutional and NOT unconstitutionally vague. A facial challenge on the ground of vagueness cannot be used to invalidate penal statutes; it can only be raised in 'as-applied' challenges (except in free speech cases).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misapply the vagueness doctrine via a facial challenge to invalidate an anti-graft penal statute, violating the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Presumptio pro iustitia legis</w:t>
              <w:br/>
              <w:t xml:space="preserve">   - Application: Establishes strict limits on the Vagueness Doctrine: Penal statutes cannot be invalidated through facial challenges on vagueness if statutory terms can be reasonably understood through ordinary dictionary and contextual meaning.</w:t>
              <w:br/>
              <w:t xml:space="preserve">   - Result: No. The law is constitutional. Criminal laws cannot be struck down using facial challenges unless they involve free speech. The word 'intervene' is easily understood in context.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generalia generaliter sunt intelligenda (general words understood generally)</w:t>
              <w:br/>
              <w:t>• Ut res magis valeat quam pereat (that the thing may rather have effect than perish)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Alfredo Romualdez v. Sandiganbayan (Fifth Division) to mean and apply strictly in accordance with Presumptio pro iustitia legis, holding that No. The law is constitutional. Criminal laws cannot be struck down using facial challenges unless they involve free speech. The word 'intervene' is easily under.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Criminal laws cannot be invalidated facially. Common words like 'intervene' give fair notice to the public.</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Presumptio pro iustitia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Establishes strict limits on the Vagueness Doctrine: Penal statutes cannot be invalidated through facial challenges on vagueness if statutory terms can be reasonably understood through ordinary dictionary and contextual meaning.</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law is not unconstitutionally vague if ordinary words can be understood by their plain meaning.</w:t>
            </w:r>
          </w:p>
        </w:tc>
      </w:tr>
    </w:tbl>
    <w:p>
      <w:r>
        <w:br w:type="page"/>
      </w:r>
    </w:p>
    <w:p>
      <w:pPr>
        <w:keepNext/>
        <w:spacing w:before="320" w:after="80"/>
      </w:pPr>
      <w:r>
        <w:rPr>
          <w:rFonts w:ascii="Arial" w:hAnsi="Arial"/>
          <w:b/>
          <w:color w:val="0F2043"/>
          <w:sz w:val="26"/>
        </w:rPr>
        <w:t>4. LORNA G. PESCA V. ZOSIMO A. PESCA</w:t>
      </w:r>
    </w:p>
    <w:p>
      <w:pPr>
        <w:spacing w:before="40" w:after="80" w:line="276" w:lineRule="auto"/>
      </w:pPr>
      <w:r>
        <w:rPr>
          <w:rFonts w:ascii="Calibri" w:hAnsi="Calibri"/>
          <w:b/>
          <w:color w:val="212529"/>
          <w:sz w:val="21"/>
        </w:rPr>
        <w:t xml:space="preserve">Citation: </w:t>
      </w:r>
      <w:r>
        <w:rPr>
          <w:rFonts w:ascii="Calibri" w:hAnsi="Calibri"/>
          <w:i/>
          <w:color w:val="212529"/>
          <w:sz w:val="21"/>
        </w:rPr>
        <w:t>G.R. No. 136921 | April 17, 2001 | 356 SCRA 588 | Second Division | Ponente: J. Gonzaga-Reyes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Lorna G. Pesca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Zosimo A. Pesca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Pasig City (Branch 160)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seeking declaration of nullity of marriage under Article 36 of the Family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Lorna Pesca filed for nullity of marriage due to husband's physical abuse and emotional cruelty. The CA applied the Molina guidelines. Lorna argued Molina should not apply retroactively to her pending case.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Wife sued to annul marriage for cruelty and argued strict new Supreme Court guidelines (Molina) should not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guidelines interpreting 'psychological incapacity' in Republic v. Molina apply retroactively to pending cases filed prior to the promulgation of the Molina decision.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 Supreme Court decisions interpreting a statute apply retroactively to all pending cases, or only prospectively like new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judicial interpretations of statutes apply retroactively to pending actions, testing the fundamental doctrine of Legis interpretado legis vim obtinet (the interpretation of the law has the force of law) under Article 8 of the Civil Code."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Judicial decisions interpreting the law form part of the legal system and apply retroactively from the date the statute was enacted. The Molina guidelines applied to Lorna's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Supreme Court interprets a law, it does not make a new law; it merely explains what the law has meant from day one. Therefore, judicial decisions apply retroactively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Article 8 of the Civil Code, judicial interpretations of a statute form part of that statute from the date of its original enactment. Consequently, judicial interpretations apply retroactively to all pending actions."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 Civil Code of the Philippines: </w:t>
            </w:r>
            <w:r>
              <w:rPr>
                <w:rFonts w:ascii="Calibri" w:hAnsi="Calibri"/>
                <w:color w:val="212529"/>
                <w:sz w:val="20"/>
              </w:rPr>
              <w:t>'Judicial decisions applying or interpreting the laws or the Constitution shall form a part of the legal system of the Philippines.'</w:t>
            </w:r>
          </w:p>
          <w:p>
            <w:pPr>
              <w:spacing w:before="20" w:after="40" w:line="276" w:lineRule="auto"/>
            </w:pPr>
            <w:r>
              <w:rPr>
                <w:rFonts w:ascii="Calibri" w:hAnsi="Calibri"/>
                <w:b/>
                <w:color w:val="212529"/>
                <w:sz w:val="20"/>
              </w:rPr>
              <w:t xml:space="preserve">2. Article 36, Family Code (E.O. No. 209): </w:t>
            </w:r>
            <w:r>
              <w:rPr>
                <w:rFonts w:ascii="Calibri" w:hAnsi="Calibri"/>
                <w:color w:val="212529"/>
                <w:sz w:val="20"/>
              </w:rPr>
              <w:t>Psychological incapacity as a ground for nullity of marriage.</w:t>
            </w:r>
          </w:p>
          <w:p>
            <w:pPr>
              <w:spacing w:before="20" w:after="40" w:line="276" w:lineRule="auto"/>
            </w:pPr>
            <w:r>
              <w:rPr>
                <w:rFonts w:ascii="Calibri" w:hAnsi="Calibri"/>
                <w:b/>
                <w:color w:val="212529"/>
                <w:sz w:val="20"/>
              </w:rPr>
              <w:t xml:space="preserve">3. Legis interpretado legis vim obtinet (the interpretation of the law has the force of law): </w:t>
            </w:r>
            <w:r>
              <w:rPr>
                <w:rFonts w:ascii="Calibri" w:hAnsi="Calibri"/>
                <w:color w:val="212529"/>
                <w:sz w:val="20"/>
              </w:rPr>
              <w:t>The interpretation of a law by the Supreme Court acquires the force of the law itself.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 of the Civil Code (judicial decisions form part of the legal system), Article 36 of the Family Code, and the doctrine that judicial interpretation dates back to the enactment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 of the Civil Code and the maxim Legis interpretado legis vim obtinet (the interpretation of the law has the force of law). Unlike statutes which are prospective, judicial interpretations apply retroactively."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Judicial Interpretation: </w:t>
            </w:r>
            <w:r>
              <w:rPr>
                <w:rFonts w:ascii="Calibri" w:hAnsi="Calibri"/>
                <w:color w:val="212529"/>
                <w:sz w:val="20"/>
              </w:rPr>
              <w:t>The Supreme Court does not pass new legislation when interpreting a statute; it merely declares the contemporaneous meaning the legislature intended from the date of enactment.</w:t>
            </w:r>
          </w:p>
          <w:p>
            <w:pPr>
              <w:spacing w:before="20" w:after="40" w:line="276" w:lineRule="auto"/>
            </w:pPr>
            <w:r>
              <w:rPr>
                <w:rFonts w:ascii="Calibri" w:hAnsi="Calibri"/>
                <w:b/>
                <w:color w:val="212529"/>
                <w:sz w:val="20"/>
              </w:rPr>
              <w:t xml:space="preserve">2. Retroactivity of Jurisprudence: </w:t>
            </w:r>
            <w:r>
              <w:rPr>
                <w:rFonts w:ascii="Calibri" w:hAnsi="Calibri"/>
                <w:color w:val="212529"/>
                <w:sz w:val="20"/>
              </w:rPr>
              <w:t>Because the Molina guidelines merely clarified what Article 36 of the Family Code has always meant since its enactment in 1988, the guidelines necessarily govern all pending cases involving marriages under the Family Code.</w:t>
            </w:r>
          </w:p>
          <w:p>
            <w:pPr>
              <w:spacing w:before="20" w:after="40" w:line="276" w:lineRule="auto"/>
            </w:pPr>
            <w:r>
              <w:rPr>
                <w:rFonts w:ascii="Calibri" w:hAnsi="Calibri"/>
                <w:b/>
                <w:color w:val="212529"/>
                <w:sz w:val="20"/>
              </w:rPr>
              <w:t xml:space="preserve">3. Application to Facts: </w:t>
            </w:r>
            <w:r>
              <w:rPr>
                <w:rFonts w:ascii="Calibri" w:hAnsi="Calibri"/>
                <w:color w:val="212529"/>
                <w:sz w:val="20"/>
              </w:rPr>
              <w:t>While physical violence and emotional immaturity are grounds for legal separation under Article 55, they do not satisfy the strict requirements of gravity, juridical antecedence, and incurability for psychological incapacity under Article 36.</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makes new laws (which look forward/prospective), but the Supreme Court only interprets what the existing law always meant (which looks backward/retroactive). Therefore, the Molina guidelines apply to all pending cases. Physical abuse is a ground for legal separation, not automatic psychological incapacity.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explained that judicial construction is retroactive because the Court does not create law, but merely discovers and declares what the law has always meant. Thus, the Molina guidelines governed petitioner's case, and domestic cruelty, without medical proof of grave incapacity, was insufficient under Article 36."</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Court of Appeals decision, denying the petition for declaration of nullity of marriage without prejudice to the filing of an action for legal separation.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Lorna lost her nullity petition because judicial interpretations apply retroactively to pending cases, but she was permitted to file for legal separation.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petition, holding that judicial interpretations apply retroactively to all pending cases from the date of the statute's effectivity."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H. Legis interpretado legis vim obtinet (interpretation has the force of law)</w:t>
        <w:br/>
        <w:t xml:space="preserve">  - I. Kinds of construction -&gt; b. Prospective v. retrospective (retroactivity of judicial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acquires the force of the law itself.</w:t>
              <w:br/>
            </w:r>
            <w:r>
              <w:rPr>
                <w:rFonts w:ascii="Calibri" w:hAnsi="Calibri"/>
                <w:b/>
                <w:color w:val="212529"/>
                <w:sz w:val="19"/>
              </w:rPr>
              <w:t xml:space="preserve">   • Plain Legal Meaning &amp; StatCon Application: </w:t>
            </w:r>
            <w:r>
              <w:rPr>
                <w:rFonts w:ascii="Calibri" w:hAnsi="Calibri"/>
                <w:color w:val="212529"/>
                <w:sz w:val="19"/>
              </w:rPr>
              <w:t>Supreme Court decisions interpreting statutes become part of the law itself under Article 8 of the Civil Code.</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Statutes enacted by Congress are prospective, contrasting with judicial interpretations which apply retroactively to the date of statutory enactment.</w:t>
            </w:r>
          </w:p>
          <w:p>
            <w:pPr>
              <w:spacing w:before="40" w:after="60" w:line="276" w:lineRule="auto"/>
            </w:pPr>
            <w:r>
              <w:rPr>
                <w:rFonts w:ascii="Calibri" w:hAnsi="Calibri"/>
                <w:b/>
                <w:color w:val="8C3200"/>
                <w:sz w:val="20"/>
              </w:rPr>
              <w:t>3. Stare decisis et non quieta movere (to stand by decisions and not disturb what is settled)</w:t>
              <w:br/>
            </w:r>
            <w:r>
              <w:rPr>
                <w:rFonts w:ascii="Calibri" w:hAnsi="Calibri"/>
                <w:b/>
                <w:color w:val="212529"/>
                <w:sz w:val="19"/>
              </w:rPr>
              <w:t xml:space="preserve">   • Literal English Translation: </w:t>
            </w:r>
            <w:r>
              <w:rPr>
                <w:rFonts w:ascii="Calibri" w:hAnsi="Calibri"/>
                <w:i/>
                <w:color w:val="212529"/>
                <w:sz w:val="19"/>
              </w:rPr>
              <w:t>To stand by decisions and not disturb settled matters.</w:t>
              <w:br/>
            </w:r>
            <w:r>
              <w:rPr>
                <w:rFonts w:ascii="Calibri" w:hAnsi="Calibri"/>
                <w:b/>
                <w:color w:val="212529"/>
                <w:sz w:val="19"/>
              </w:rPr>
              <w:t xml:space="preserve">   • Plain Legal Meaning &amp; StatCon Application: </w:t>
            </w:r>
            <w:r>
              <w:rPr>
                <w:rFonts w:ascii="Calibri" w:hAnsi="Calibri"/>
                <w:color w:val="212529"/>
                <w:sz w:val="19"/>
              </w:rPr>
              <w:t>Adherence to judicial precedents ensures stability and consistency in statutory interpretation.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H. Legis interpretado legis vim obtinet (interpretation has the force of law)</w:t>
              <w:br/>
              <w:t xml:space="preserve">  - I. Kinds of construction -&gt; b. Prospective v. retrospective (retroactivity of judicial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Legis interpretado legis vim obtinet</w:t>
              <w:br/>
              <w:t>(the interpretation of the law has the force of law itself)</w:t>
              <w:br/>
              <w:br/>
              <w:t>Secondary:</w:t>
              <w:br/>
              <w:t>• Lex prospicit, non respicit (statutes are prospective, but interpretations are retroactive)</w:t>
              <w:br/>
              <w:t>• Stare decisis et non quieta movere (stand by settled decisions)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erroneously treated Supreme Court statutory interpretations as prospective legislative acts, failing to recognize that judicial interpretation applies retroactively from the statute's enactment.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Authority on Retroactivity of Judicial Construction: Judicial decisions interpreting statutes are incorporated into the law as of the date of the law's passage, applying to all pending and future disputes.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 case proving that Supreme Court interpretations of statutes apply retroactively to all pending cases because the Court merely reveals what the statute always meant.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(H. Legis interpretado legis vim obtinet): Pesca v. Pesca establishes that judicial interpretations under Article 8 of the Civil Code apply retroactively to the date of the statute's enactment, distinguishing judicial interpretation from prospective legislative enactments."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Lorna G. Pesca v. Zosimo A. Pesca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136921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17,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Lorna Pesca filed for nullity of marriage due to husband's physical abuse and emotional cruelty. The CA applied the Molina guidelines. Lorna argued Molina should not apply retroactively to her pending case.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 Civil Code of the Philippines: 'Judicial decisions applying or interpreting the laws or the Constitution shall form a part of the legal system of the Philippines.'</w:t>
              <w:br/>
              <w:t>2. Article 36, Family Code (E.O. No. 209): Psychological incapacity as a ground for nullity of marriage.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erroneously treated Supreme Court statutory interpretations as prospective legislative acts, failing to recognize that judicial interpretation applies retroactively from the statute's enactment.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guidelines interpreting 'psychological incapacity' in Republic v. Molina apply retroactively to pending cases filed prior to the promulgation of the Molina decision.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Lorna G. Pesca v. Zosimo A. Pesca, under the canon of Legis interpretado legis vim obtinet.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 Civil Code of the Philippines: 'Judicial decisions applying or interpreting the laws or the Constitution shall form a part of the legal system of the Philippines.'</w:t>
              <w:br/>
              <w:t>2. Article 36, Family Code (E.O. No. 209): Psychological incapacity as a ground for nullity of marriage.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erroneously treated Supreme Court statutory interpretations as prospective legislative acts, failing to 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Court of Appeals decision, denying the petition for declaration of nullity of marriage without prejudice to the filing of an action for legal separation.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Judicial decisions interpreting the law form part of the legal system and apply retroactively from the date the statute was enacted. The Molina guidelines applied to Lorna's case.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erroneously treated Supreme Court statutory interpretations as prospective legislative acts, failing to recognize that judici.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Legis interpretado legis vim obtinet</w:t>
              <w:br/>
              <w:t xml:space="preserve">   - Application: Core Authority on Retroactivity of Judicial Construction: Judicial decisions interpreting statutes are incorporated into the law as of the date of the law's passage, applying to all pending and future disputes.</w:t>
              <w:br/>
              <w:t xml:space="preserve">   - Result: Yes. When the Supreme Court interprets a law, it does not make a new law; it merely explains what the law has meant from day one. Therefore, judicial decisions apply retroactively to all pending cases.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(statutes are prospective, but interpretations are retroactive)</w:t>
              <w:br/>
              <w:t>• Stare decisis et non quieta movere (stand by settled decisions)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Lorna G. Pesca v. Zosimo A. Pesca to mean and apply strictly in accordance with Legis interpretado legis vim obtinet, holding that Yes. When the Supreme Court interprets a law, it does not make a new law; it merely explains what the law has meant from day one. Therefore, judicial decisions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makes new laws (which look forward/prospective), but the Supreme Court only interprets what the existing law always meant (which looks backward/retroactive). Therefore, the Molina guidelines apply to all pending cases. Physical abuse is a ground for legal separation, not automatic psychological incapacity.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Legis interpretado legis vim obtinet,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Authority on Retroactivity of Judicial Construction: Judicial decisions interpreting statutes are incorporated into the law as of the date of the law's passage, applying to all pending and future disputes.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#1 case proving that Supreme Court interpretations of statutes apply retroactively to all pending cases because the Court merely reveals what the statute always meant.</w:t>
            </w:r>
          </w:p>
        </w:tc>
      </w:tr>
    </w:tbl>
    <w:p>
      <w:r>
        <w:br w:type="page"/>
      </w:r>
    </w:p>
    <w:p>
      <w:pPr>
        <w:keepNext/>
        <w:spacing w:before="320" w:after="80"/>
      </w:pPr>
      <w:r>
        <w:rPr>
          <w:rFonts w:ascii="Arial" w:hAnsi="Arial"/>
          <w:b/>
          <w:color w:val="0F2043"/>
          <w:sz w:val="26"/>
        </w:rPr>
        <w:t>5. PEOPLE OF THE PHILIPPINES V. MARIO MAPA Y MAPULONG</w:t>
      </w:r>
    </w:p>
    <w:p>
      <w:pPr>
        <w:spacing w:before="40" w:after="80" w:line="276" w:lineRule="auto"/>
      </w:pPr>
      <w:r>
        <w:rPr>
          <w:rFonts w:ascii="Calibri" w:hAnsi="Calibri"/>
          <w:b/>
          <w:color w:val="212529"/>
          <w:sz w:val="21"/>
        </w:rPr>
        <w:t xml:space="preserve">Citation: </w:t>
      </w:r>
      <w:r>
        <w:rPr>
          <w:rFonts w:ascii="Calibri" w:hAnsi="Calibri"/>
          <w:i/>
          <w:color w:val="212529"/>
          <w:sz w:val="21"/>
        </w:rPr>
        <w:t>G.R. No. L-22301 | August 30, 1967 | 20 SCRA 1164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Mapa y Mapulong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VII)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Criminal prosecution for Illegal Possession of Firearm and Ammunition under Section 878 in relation to Section 2692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Mapa was caught in Manila with an unlicensed .22 revolver and ammunition. He claimed he was exempt because he was appointed a secret agent by Governor Leviste of Batangas.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Mapa claimed his governor's secret agent badge gave him the right to carry an unlicensed gun.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an appointment as a secret agent exempts a person from firearm licensing under Section 879 RAC.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governor's secret agent carry an unlicensed gun without breaking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exemptions under Section 879 RAC can be expanded to include secret agents omitted from the text."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Secret agents are not exempt. Section 879 RAC strictly enumerates exempt public officers and does not include secret agents.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gives a strict list of exempt officers, and secret agents are not on that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Secret agents are not exempt under Section 879 RAC. The law is clear and explicit."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878 &amp; 879 RAC: </w:t>
            </w:r>
            <w:r>
              <w:rPr>
                <w:rFonts w:ascii="Calibri" w:hAnsi="Calibri"/>
                <w:color w:val="212529"/>
                <w:sz w:val="20"/>
              </w:rPr>
              <w:t>Penalizes unlicensed firearm possession and lists exempt officials.</w:t>
            </w:r>
          </w:p>
          <w:p>
            <w:pPr>
              <w:spacing w:before="20" w:after="40" w:line="276" w:lineRule="auto"/>
            </w:pPr>
            <w:r>
              <w:rPr>
                <w:rFonts w:ascii="Calibri" w:hAnsi="Calibri"/>
                <w:b/>
                <w:color w:val="212529"/>
                <w:sz w:val="20"/>
              </w:rPr>
              <w:t xml:space="preserve">2. Verba Legis (the words of the law): </w:t>
            </w:r>
            <w:r>
              <w:rPr>
                <w:rFonts w:ascii="Calibri" w:hAnsi="Calibri"/>
                <w:color w:val="212529"/>
                <w:sz w:val="20"/>
              </w:rPr>
              <w:t>When the law is clear, apply it directly without interpretation.</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Enumeration implies exclusion of unlisted positions.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878 &amp; 879 RAC and the Verba Legis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879 RAC and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Clear Text: </w:t>
            </w:r>
            <w:r>
              <w:rPr>
                <w:rFonts w:ascii="Calibri" w:hAnsi="Calibri"/>
                <w:color w:val="212529"/>
                <w:sz w:val="20"/>
              </w:rPr>
              <w:t>Section 879 lists governors, mayors, and police, but omits secret agents.</w:t>
            </w:r>
          </w:p>
          <w:p>
            <w:pPr>
              <w:spacing w:before="20" w:after="40" w:line="276" w:lineRule="auto"/>
            </w:pPr>
            <w:r>
              <w:rPr>
                <w:rFonts w:ascii="Calibri" w:hAnsi="Calibri"/>
                <w:b/>
                <w:color w:val="212529"/>
                <w:sz w:val="20"/>
              </w:rPr>
              <w:t xml:space="preserve">2. Overruled Precedents: </w:t>
            </w:r>
            <w:r>
              <w:rPr>
                <w:rFonts w:ascii="Calibri" w:hAnsi="Calibri"/>
                <w:color w:val="212529"/>
                <w:sz w:val="20"/>
              </w:rPr>
              <w:t>The Court overruled Macarandang and Lucero to prevent judicial legislation.</w:t>
            </w:r>
          </w:p>
          <w:p>
            <w:pPr>
              <w:spacing w:before="20" w:after="40" w:line="276" w:lineRule="auto"/>
            </w:pPr>
            <w:r>
              <w:rPr>
                <w:rFonts w:ascii="Calibri" w:hAnsi="Calibri"/>
                <w:b/>
                <w:color w:val="212529"/>
                <w:sz w:val="20"/>
              </w:rPr>
              <w:t xml:space="preserve">3. Duty of Court: </w:t>
            </w:r>
            <w:r>
              <w:rPr>
                <w:rFonts w:ascii="Calibri" w:hAnsi="Calibri"/>
                <w:color w:val="212529"/>
                <w:sz w:val="20"/>
              </w:rPr>
              <w:t>The court's first duty is to apply clear laws as written.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is clear. The Court overruled past errors and refused to create an unwritten exception for secret agents.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(the words of the law) and overruled prior cases to prevent judicial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of Mario Mapa.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Mapa was found guilty and sentenced to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E. When to construe? / F. Ambiguity / G. Statutory construction v. judicial legislation / J. Extent of power to construe</w:t>
        <w:br/>
        <w:t>• Chapter II: Prelude to the Exercise of the Power</w:t>
        <w:br/>
        <w:t xml:space="preserve">  - A. Verba legis non est recedendum / B. Absoluta sententia / C. Dura lex sed lex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cardinal Plain Meaning Rule.</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Clear statutes apply automatically.</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Statutes must be applied even if severe.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E. When to construe? / F. Ambiguity / G. Statutory construction v. judicial legislation / J. Extent of power to construe</w:t>
              <w:br/>
              <w:t>• Chapter II: Prelude to the Exercise of the Power</w:t>
              <w:br/>
              <w:t xml:space="preserve">  - A. Verba legis non est recedendum / B. Absoluta sententia / C. Dura lex sed lex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w:t>
              <w:br/>
              <w:br/>
              <w:t>Secondary:</w:t>
              <w:br/>
              <w:t>• Absoluta sententia expositore non indigent (when language is plain, it needs no interpreter)</w:t>
              <w:br/>
              <w:t>•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Appellant urged the court to insert an unwritten exemption into a penal law, which constitutes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Leading authority on Verba Legis: When the law is clear, there is zero room for construction.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Never interpret when the law is clear.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Mapa is the leading authority on Verba legis non est recedendum (from the words of the statute there should be no departure)."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Mapa y Mapulong</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L-22301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30, 1967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Mapa was caught in Manila with an unlicensed .22 revolver and ammunition. He claimed he was exempt because he was appointed a secret agent by Governor Leviste of Batangas.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878 &amp; 879 RAC: Penalizes unlicensed firearm possession and lists exempt officials.</w:t>
              <w:br/>
              <w:t>2. Verba Legis (the words of the law): When the law is clear, apply it directly without interpretation.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Appellant urged the court to insert an unwritten exemption into a penal law, which constitutes judicial legislation.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an appointment as a secret agent exempts a person from firearm licensing under Section 879 RAC.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Mapa y Mapulong,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878 &amp; 879 RAC: Penalizes unlicensed firearm possession and lists exempt officials.</w:t>
              <w:br/>
              <w:t>2. Verba Legis (the words of the law): When the law is clear, apply it directly without interpretation.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of Mario Mapa.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Secret agents are not exempt. Section 879 RAC strictly enumerates exempt public officers and does not include secret agents.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Leading authority on Verba Legis: When the law is clear, there is zero room for construction.</w:t>
              <w:br/>
              <w:t xml:space="preserve">   - Result: No. The law gives a strict list of exempt officers, and secret agents are not on that list.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(when language is plain, it needs no interpreter)</w:t>
              <w:br/>
              <w:t>• Dura lex, sed lex (the law is harsh, but it is the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Mapa y Mapulong to mean and apply strictly in accordance with Verba legis non est recedendum, holding that No. The law gives a strict list of exempt officers, and secret agents are not on that list..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is clear. The Court overruled past errors and refused to create an unwritten exception for secret agents.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Leading authority on Verba Legis: When the law is clear, there is zero room for construction.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Never interpret when the law is clear.</w:t>
            </w:r>
          </w:p>
        </w:tc>
      </w:tr>
    </w:tbl>
    <w:p>
      <w:r>
        <w:br w:type="page"/>
      </w:r>
    </w:p>
    <w:p>
      <w:pPr>
        <w:keepNext/>
        <w:spacing w:before="320" w:after="80"/>
      </w:pPr>
      <w:r>
        <w:rPr>
          <w:rFonts w:ascii="Arial" w:hAnsi="Arial"/>
          <w:b/>
          <w:color w:val="0F2043"/>
          <w:sz w:val="26"/>
        </w:rPr>
        <w:t>6. PASTOR M. ENDENCIA AND SEBASTIAN T. LOPEZ V. SATURNINO DAVID (COLLECTOR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L-6355-56 | August 31, 1953 | 93 Phil. 696 | En Banc | Ponente: J. Montemayor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Pastor M. Endencia and Sebastian T. Lopez (Plaintiffs-Appellees)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Saturnino David, Collector of Internal Revenue (Defendant-Appellant)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Action to recover income taxes collected on judicial salaries pursuant to Section 13 of Republic Act No. 590.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Perfecto v. Meer (1950), the Supreme Court ruled that taxing judicial salaries violated the constitutional guarantee against diminution of judicial compensation (Article VIII, Section 9, 1935 Constitution). In response, Congress enacted Republic Act No. 590, containing Section 13, which explicitly declared that taxing judicial salaries 'shall not be construed' as a diminution of compensation. The tax collector then assessed income taxes on Justice Endencia and Judge Lopez. They sued to recover the taxes, challenging Section 13 as unconstitutional.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previously ruled that taxing judges' pay was unconstitutional. Congress then passed a law stating that taxing judges' pay is NOT unconstitutional. Judges sued to strike down Congress's declaratory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13 of R.A. No. 590, which declared how the Constitution should be construed regarding judicial taxation, is constitutional.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Congress pass a law telling the courts how to interpret the Constitution, overriding a Supreme Court decision?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Congress can enact a declaratory statute interpreting the Constitution to overturn a prior Supreme Court decision, testing the doctrine of Situs of Construction and Judicial Supremacy."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13 of R.A. No. 590 is UNCONSTITUTIONAL and VOID. The power to interpret the Constitution and statutes belongs exclusively to the judiciary.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cannot interpret the Constitution. The legislature makes laws, but only the courts have the power to interpret laws and the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Section 13 of RA 590 is unconstitutional. The interpretation of the Constitution and laws is an exclusively judicial function under the doctrine of separation of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9, 1935 Constitution: </w:t>
            </w:r>
            <w:r>
              <w:rPr>
                <w:rFonts w:ascii="Calibri" w:hAnsi="Calibri"/>
                <w:color w:val="212529"/>
                <w:sz w:val="20"/>
              </w:rPr>
              <w:t>Judicial compensation non-diminution clause.</w:t>
            </w:r>
          </w:p>
          <w:p>
            <w:pPr>
              <w:spacing w:before="20" w:after="40" w:line="276" w:lineRule="auto"/>
            </w:pPr>
            <w:r>
              <w:rPr>
                <w:rFonts w:ascii="Calibri" w:hAnsi="Calibri"/>
                <w:b/>
                <w:color w:val="212529"/>
                <w:sz w:val="20"/>
              </w:rPr>
              <w:t xml:space="preserve">2. Separation of Powers Doctrine: </w:t>
            </w:r>
            <w:r>
              <w:rPr>
                <w:rFonts w:ascii="Calibri" w:hAnsi="Calibri"/>
                <w:color w:val="212529"/>
                <w:sz w:val="20"/>
              </w:rPr>
              <w:t>Legislative department makes law; Judicial department interprets law.</w:t>
            </w:r>
          </w:p>
          <w:p>
            <w:pPr>
              <w:spacing w:before="20" w:after="40" w:line="276" w:lineRule="auto"/>
            </w:pPr>
            <w:r>
              <w:rPr>
                <w:rFonts w:ascii="Calibri" w:hAnsi="Calibri"/>
                <w:b/>
                <w:color w:val="212529"/>
                <w:sz w:val="20"/>
              </w:rPr>
              <w:t xml:space="preserve">3. Situs of Construction: </w:t>
            </w:r>
            <w:r>
              <w:rPr>
                <w:rFonts w:ascii="Calibri" w:hAnsi="Calibri"/>
                <w:color w:val="212529"/>
                <w:sz w:val="20"/>
              </w:rPr>
              <w:t>The exclusive situs (location/seat) of statutory and constitutional construction is the Judicial Department.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of the 1935 Constitution and the principle that statutory/constitutional interpretation is an exclusively judicial power.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the Separation of Powers and the doctrine that the exclusive Situs of Construction belongs to the Judiciary."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Exclusive Judicial Power: </w:t>
            </w:r>
            <w:r>
              <w:rPr>
                <w:rFonts w:ascii="Calibri" w:hAnsi="Calibri"/>
                <w:color w:val="212529"/>
                <w:sz w:val="20"/>
              </w:rPr>
              <w:t>Under the Constitution, the legislature has the power to enact laws, but once enacted, the power to interpret them belongs exclusively to the Judiciary.</w:t>
            </w:r>
          </w:p>
          <w:p>
            <w:pPr>
              <w:spacing w:before="20" w:after="40" w:line="276" w:lineRule="auto"/>
            </w:pPr>
            <w:r>
              <w:rPr>
                <w:rFonts w:ascii="Calibri" w:hAnsi="Calibri"/>
                <w:b/>
                <w:color w:val="212529"/>
                <w:sz w:val="20"/>
              </w:rPr>
              <w:t xml:space="preserve">2. Prohibition on Legislative Interpretation: </w:t>
            </w:r>
            <w:r>
              <w:rPr>
                <w:rFonts w:ascii="Calibri" w:hAnsi="Calibri"/>
                <w:color w:val="212529"/>
                <w:sz w:val="20"/>
              </w:rPr>
              <w:t>Congress cannot, under the guise of statutory construction or declaratory legislation, reverse or overturn a final decision of the Supreme Court interpreting the Constitution.</w:t>
            </w:r>
          </w:p>
          <w:p>
            <w:pPr>
              <w:spacing w:before="20" w:after="40" w:line="276" w:lineRule="auto"/>
            </w:pPr>
            <w:r>
              <w:rPr>
                <w:rFonts w:ascii="Calibri" w:hAnsi="Calibri"/>
                <w:b/>
                <w:color w:val="212529"/>
                <w:sz w:val="20"/>
              </w:rPr>
              <w:t xml:space="preserve">3. Nullity of Section 13: </w:t>
            </w:r>
            <w:r>
              <w:rPr>
                <w:rFonts w:ascii="Calibri" w:hAnsi="Calibri"/>
                <w:color w:val="212529"/>
                <w:sz w:val="20"/>
              </w:rPr>
              <w:t>By declaring that taxation does not diminish compensation, Congress encroached upon the judicial sphere.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makes the law, but only judges can interpret it. Congress cannot pass a law telling the Supreme Court that its constitutional ruling is wrong.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the interpretation of the Constitution is an exclusively judicial function. Congress committed legislative encroachment by attempting to dictate constitutional interpretation through Section 13 of RA 590."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CFI judgment declaring Section 13 of R.A. No. 590 UNCONSTITUTIONAL and ordering the refund of taxes collected from the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judges won. Section 13 was struck down as unconstitutional and their taxes were refunded.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Section 13 of RA 590 unconstitutional, reinforcing judicial supremacy in interpretation."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C. Situs of construction (Judicial Department as the sole situs)</w:t>
        <w:br/>
        <w:t xml:space="preserve">  - G. Statutory construction v. judicial legislation (Legislative encroachment)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Judiciary possesses the exclusive authority to declare the meaning of constitutional provisions.</w:t>
            </w:r>
          </w:p>
          <w:p>
            <w:pPr>
              <w:spacing w:before="40" w:after="60" w:line="276" w:lineRule="auto"/>
            </w:pPr>
            <w:r>
              <w:rPr>
                <w:rFonts w:ascii="Calibri" w:hAnsi="Calibri"/>
                <w:b/>
                <w:color w:val="8C3200"/>
                <w:sz w:val="20"/>
              </w:rPr>
              <w:t>2. Optima legum interpres est consuetudo (custom is the best interpreter of laws)</w:t>
              <w:br/>
            </w:r>
            <w:r>
              <w:rPr>
                <w:rFonts w:ascii="Calibri" w:hAnsi="Calibri"/>
                <w:b/>
                <w:color w:val="212529"/>
                <w:sz w:val="19"/>
              </w:rPr>
              <w:t xml:space="preserve">   • Literal English Translation: </w:t>
            </w:r>
            <w:r>
              <w:rPr>
                <w:rFonts w:ascii="Calibri" w:hAnsi="Calibri"/>
                <w:i/>
                <w:color w:val="212529"/>
                <w:sz w:val="19"/>
              </w:rPr>
              <w:t>Custom is the best interpreter of laws.</w:t>
              <w:br/>
            </w:r>
            <w:r>
              <w:rPr>
                <w:rFonts w:ascii="Calibri" w:hAnsi="Calibri"/>
                <w:b/>
                <w:color w:val="212529"/>
                <w:sz w:val="19"/>
              </w:rPr>
              <w:t xml:space="preserve">   • Plain Legal Meaning &amp; StatCon Application: </w:t>
            </w:r>
            <w:r>
              <w:rPr>
                <w:rFonts w:ascii="Calibri" w:hAnsi="Calibri"/>
                <w:color w:val="212529"/>
                <w:sz w:val="19"/>
              </w:rPr>
              <w:t>Settled constitutional practice assigns interpretation exclusively to the courts.</w:t>
            </w:r>
          </w:p>
          <w:p>
            <w:pPr>
              <w:spacing w:before="40" w:after="60" w:line="276" w:lineRule="auto"/>
            </w:pPr>
            <w:r>
              <w:rPr>
                <w:rFonts w:ascii="Calibri" w:hAnsi="Calibri"/>
                <w:b/>
                <w:color w:val="8C3200"/>
                <w:sz w:val="20"/>
              </w:rPr>
              <w:t>3.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has the force of law.</w:t>
              <w:br/>
            </w:r>
            <w:r>
              <w:rPr>
                <w:rFonts w:ascii="Calibri" w:hAnsi="Calibri"/>
                <w:b/>
                <w:color w:val="212529"/>
                <w:sz w:val="19"/>
              </w:rPr>
              <w:t xml:space="preserve">   • Plain Legal Meaning &amp; StatCon Application: </w:t>
            </w:r>
            <w:r>
              <w:rPr>
                <w:rFonts w:ascii="Calibri" w:hAnsi="Calibri"/>
                <w:color w:val="212529"/>
                <w:sz w:val="19"/>
              </w:rPr>
              <w:t>Supreme Court constitutional interpretation binds all departments.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C. Situs of construction (Judicial Department as the sole situs)</w:t>
              <w:br/>
              <w:t xml:space="preserve">  - G. Statutory construction v. judicial legislation (Legislative encroachment)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Iudicis est ius dicere, non dare</w:t>
              <w:br/>
              <w:t>(the duty of a judge is to declare what the law is, not to enact or legislate)</w:t>
              <w:br/>
              <w:br/>
              <w:t>Secondary:</w:t>
              <w:br/>
              <w:t>• Legis interpretado legis vim obtinet (the interpretation of the law has the force of law)</w:t>
              <w:br/>
              <w:t>• Optima legum interpres est consuetudo (custom is the best interpreter of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Congress violated the Separation of Powers by performing a judicial function—enacting a declaratory statute to override a Supreme Court constitutional interpretation.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Authority on the Situs of Construction: The power to construe and interpret the Constitution and statutes belongs exclusively to the Judiciary, and the Legislature cannot override judicial interpretations via declaratory 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Proves that Congress cannot tell the Supreme Court how to interpret the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(C. Situs of Construction): Endencia v. David is the leading authority establishing that the Judiciary is the exclusive situs of statutory and constitutional construction."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Pastor M. Endencia and Sebastian T. Lopez v. Saturnino David (Collector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L-6355-56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31, 1953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Perfecto v. Meer (1950), the Supreme Court ruled that taxing judicial salaries violated the constitutional guarantee against diminution of judicial compensation (Article VIII, Section 9, 1935 Constitution). In response, Congress enacted Republic Act No. 590, containing Section 13, which explicitly declared that taxing judicial salaries 'shall not be construed' as a diminution of compensation. The tax collector then assessed income taxes on Justice Endencia and Judge Lopez. They sued to recover the taxes, challenging Section 13 as unconstitutional.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9, 1935 Constitution: Judicial compensation non-diminution clause.</w:t>
              <w:br/>
              <w:t>2. Separation of Powers Doctrine: Legislative department makes law; Judicial department interprets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Congress violated the Separation of Powers by performing a judicial function—enacting a declaratory statute to override a Supreme Court constitutional interpretation.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13 of R.A. No. 590, which declared how the Constitution should be construed regarding judicial taxation, is constitutional.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Pastor M. Endencia and Sebastian T. Lopez v. Saturnino David (Collector of Internal Revenue), under the canon of Iudicis est ius dicere, non dare.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9, 1935 Constitution: Judicial compensation non-diminution clause.</w:t>
              <w:br/>
              <w:t>2. Separation of Powers Doctrine: Legislative department makes law; Judicial department interprets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Congress violated the Separation of Powers by performing a judicial function—enacting a declaratory statute to override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CFI judgment declaring Section 13 of R.A. No. 590 UNCONSTITUTIONAL and ordering the refund of taxes collected from the judges.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13 of R.A. No. 590 is UNCONSTITUTIONAL and VOID. The power to interpret the Constitution and statutes belongs exclusively to the judiciary.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Congress violated the Separation of Powers by performing a judicial function—enacting a declaratory statute to override a Supreme Court cons.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Iudicis est ius dicere, non dare</w:t>
              <w:br/>
              <w:t xml:space="preserve">   - Application: Core Authority on the Situs of Construction: The power to construe and interpret the Constitution and statutes belongs exclusively to the Judiciary, and the Legislature cannot override judicial interpretations via declaratory acts.</w:t>
              <w:br/>
              <w:t xml:space="preserve">   - Result: No. Congress cannot interpret the Constitution. The legislature makes laws, but only the courts have the power to interpret laws and the Constitution.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Legis interpretado legis vim obtinet (the interpretation of the law has the force of law)</w:t>
              <w:br/>
              <w:t>• Optima legum interpres est consuetudo (custom is the best interpreter of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Pastor M. Endencia and Sebastian T. Lopez v. Saturnino David (Collector of Internal Revenue) to mean and apply strictly in accordance with Iudicis est ius dicere, non dare, holding that No. Congress cannot interpret the Constitution. The legislature makes laws, but only the courts have the power to interpret laws and the Constitution..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makes the law, but only judges can interpret it. Congress cannot pass a law telling the Supreme Court that its constitutional ruling is wrong.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Iudicis est ius dicere, non dare,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Authority on the Situs of Construction: The power to construe and interpret the Constitution and statutes belongs exclusively to the Judiciary, and the Legislature cannot override judicial interpretations via declaratory acts.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Proves that Congress cannot tell the Supreme Court how to interpret the Constitution.</w:t>
            </w:r>
          </w:p>
        </w:tc>
      </w:tr>
    </w:tbl>
    <w:p>
      <w:r>
        <w:br w:type="page"/>
      </w:r>
    </w:p>
    <w:p>
      <w:pPr>
        <w:keepNext/>
        <w:spacing w:before="320" w:after="80"/>
      </w:pPr>
      <w:r>
        <w:rPr>
          <w:rFonts w:ascii="Arial" w:hAnsi="Arial"/>
          <w:b/>
          <w:color w:val="0F2043"/>
          <w:sz w:val="26"/>
        </w:rPr>
        <w:t>7. PEOPLE OF THE PHILIPPINES V. DANILO CORPUZ</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180016 | April 29, 2014 | 724 SCRA 179 | En Banc | Ponente: J. Peralta (with Dissenting Opinion of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Danilo Corpuz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Manila (Branch 46)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Criminal prosecution for Estafa under Article 315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Danilo Corpuz received jewelry worth P98,000 to sell on commission, but failed to remit the money or return the items. He was convicted of Estafa. Under the penalty scales of Article 315 of the 1932 Revised Penal Code, because P98,000 was an enormous sum in 1932, Corpuz was sentenced to a lengthy prison term of up to 15 years. Corpuz appealed, arguing that the Court should adjust the penalty thresholds for inflation using progressive interpretation, as applying 1932 monetary values in 2014 resulted in cruel and unusual punishment.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convicted of estafa for P98,000 was given a 15-year sentence based on 1932 monetary values. He asked the Supreme Court to adjust the penalty scales for inflation to make his punishment 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Supreme Court can judicially adjust the monetary penalty thresholds written in the 1932 Revised Penal Code to account for inflation.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judges rewrite criminal penalty amounts to adjust for inflation over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Court can judicially modify the monetary thresholds in Article 315 RPC to adjust for inflation, testing the boundary between progressive interpretation and judicial legislation under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Supreme Court cannot judicially modify the penalty thresholds written in the Revised Penal Code. The duty of the court is to apply the law as written (Dura lex, sed lex - the law is harsh, but it is the law); adjusting penalty scales for inflation is an exclusive legislative function.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Court cannot change the numbers written in a penal statute. Only Congress has the power to update the penalty amounts (which Congress later did in R.A. 10951).</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the principle of Separation of Powers and Dura lex, sed lex (the law is harsh, but it is the law), the Court cannot modify the penalty scales. Adjusting monetary thresholds is an exclusive legislative prerogative."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315, Revised Penal Code (Act No. 3815): </w:t>
            </w:r>
            <w:r>
              <w:rPr>
                <w:rFonts w:ascii="Calibri" w:hAnsi="Calibri"/>
                <w:color w:val="212529"/>
                <w:sz w:val="20"/>
              </w:rPr>
              <w:t>Statutory penalty scales for Estafa based on property value.</w:t>
            </w:r>
          </w:p>
          <w:p>
            <w:pPr>
              <w:spacing w:before="20" w:after="40" w:line="276" w:lineRule="auto"/>
            </w:pPr>
            <w:r>
              <w:rPr>
                <w:rFonts w:ascii="Calibri" w:hAnsi="Calibri"/>
                <w:b/>
                <w:color w:val="212529"/>
                <w:sz w:val="20"/>
              </w:rPr>
              <w:t xml:space="preserve">2. Separation of Powers Doctrine: </w:t>
            </w:r>
            <w:r>
              <w:rPr>
                <w:rFonts w:ascii="Calibri" w:hAnsi="Calibri"/>
                <w:color w:val="212529"/>
                <w:sz w:val="20"/>
              </w:rPr>
              <w:t>Courts cannot exercise legislative powers.</w:t>
            </w:r>
          </w:p>
          <w:p>
            <w:pPr>
              <w:spacing w:before="20" w:after="40" w:line="276" w:lineRule="auto"/>
            </w:pPr>
            <w:r>
              <w:rPr>
                <w:rFonts w:ascii="Calibri" w:hAnsi="Calibri"/>
                <w:b/>
                <w:color w:val="212529"/>
                <w:sz w:val="20"/>
              </w:rPr>
              <w:t xml:space="preserve">3. Dura lex, sed lex (the law is harsh, but it is the law) &amp; Verba Legis (the words of the law): </w:t>
            </w:r>
            <w:r>
              <w:rPr>
                <w:rFonts w:ascii="Calibri" w:hAnsi="Calibri"/>
                <w:color w:val="212529"/>
                <w:sz w:val="20"/>
              </w:rPr>
              <w:t>The text of penal statutes must be strictly applied as written.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315 RPC, Separation of Powers, and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315 RPC, the Separation of Powers, and the doctrine of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Prohibition on Judicial Legislation: </w:t>
            </w:r>
            <w:r>
              <w:rPr>
                <w:rFonts w:ascii="Calibri" w:hAnsi="Calibri"/>
                <w:color w:val="212529"/>
                <w:sz w:val="20"/>
              </w:rPr>
              <w:t>Modifying the penalty scales would amount to judicial amendment of a penal statute, violating the separation of powers.</w:t>
            </w:r>
          </w:p>
          <w:p>
            <w:pPr>
              <w:spacing w:before="20" w:after="40" w:line="276" w:lineRule="auto"/>
            </w:pPr>
            <w:r>
              <w:rPr>
                <w:rFonts w:ascii="Calibri" w:hAnsi="Calibri"/>
                <w:b/>
                <w:color w:val="212529"/>
                <w:sz w:val="20"/>
              </w:rPr>
              <w:t xml:space="preserve">2. Verba Legis and Harshness: </w:t>
            </w:r>
            <w:r>
              <w:rPr>
                <w:rFonts w:ascii="Calibri" w:hAnsi="Calibri"/>
                <w:color w:val="212529"/>
                <w:sz w:val="20"/>
              </w:rPr>
              <w:t>Even if the penalty appears severe due to the passage of time and currency inflation, courts cannot alter statutory text (Dura lex, sed lex - the law is harsh, but it is the law).</w:t>
            </w:r>
          </w:p>
          <w:p>
            <w:pPr>
              <w:spacing w:before="20" w:after="40" w:line="276" w:lineRule="auto"/>
            </w:pPr>
            <w:r>
              <w:rPr>
                <w:rFonts w:ascii="Calibri" w:hAnsi="Calibri"/>
                <w:b/>
                <w:color w:val="212529"/>
                <w:sz w:val="20"/>
              </w:rPr>
              <w:t xml:space="preserve">3. Recommendation to Congress: </w:t>
            </w:r>
            <w:r>
              <w:rPr>
                <w:rFonts w:ascii="Calibri" w:hAnsi="Calibri"/>
                <w:color w:val="212529"/>
                <w:sz w:val="20"/>
              </w:rPr>
              <w:t>The Court applied the literal law, but formally urged Congress to enact amendatory legislation (which later led to R.A. No. 10951 in 2017).</w:t>
            </w:r>
          </w:p>
          <w:p>
            <w:pPr>
              <w:spacing w:before="20" w:after="40" w:line="276" w:lineRule="auto"/>
            </w:pPr>
            <w:r>
              <w:rPr>
                <w:rFonts w:ascii="Calibri" w:hAnsi="Calibri"/>
                <w:b/>
                <w:color w:val="212529"/>
                <w:sz w:val="20"/>
              </w:rPr>
              <w:t xml:space="preserve">4. Dissenting Opinion of J. Abad: </w:t>
            </w:r>
            <w:r>
              <w:rPr>
                <w:rFonts w:ascii="Calibri" w:hAnsi="Calibri"/>
                <w:color w:val="212529"/>
                <w:sz w:val="20"/>
              </w:rPr>
              <w:t>Justice Abad dissented, arguing that the Court should apply progressive construction to prevent absurd and cruel penalties resulting from 80 years of inflation.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Even if the sentence seems harsh because money lost its value since 1932, judges cannot rewrite the statute. The Court must apply the written law and ask Congress to pass an amendment.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majority strictly applied Verba Legis and Dura lex sed lex, holding that adjusting statutory monetary amounts is an exclusive legislative task. Justice Abad dissented, advocating for progressive interpretation to avoid injustice."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Corpuz's conviction under the statutory penalty scales of the RPC, while formally furnishing a copy of the decision to Congress and the President for legislative amendment.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Corpuz's sentence was affirmed, and the Court asked Congress to update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under the literal text of the RPC, holding that updating penalty values is for Congress alone."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G. Statutory construction v. judicial legislation (Majority vs. J. Abad dissent)</w:t>
        <w:br/>
        <w:t>• Chapter II: Prelude to the Exercise of the Power</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Courts cannot refuse to apply clear penal scales simply because economic inflation has made the punishment disproportionate.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Judges cannot rewrite monetary amounts in penal statutes.</w:t>
            </w:r>
          </w:p>
          <w:p>
            <w:pPr>
              <w:spacing w:before="40" w:after="60" w:line="276" w:lineRule="auto"/>
            </w:pPr>
            <w:r>
              <w:rPr>
                <w:rFonts w:ascii="Calibri" w:hAnsi="Calibri"/>
                <w:b/>
                <w:color w:val="8C3200"/>
                <w:sz w:val="20"/>
              </w:rPr>
              <w:t>3. Iudicis est ius dicere, non dare (the duty of a judge is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Judicial amendment of statutes is unconstitutional.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G. Statutory construction v. judicial legislation (Majority vs. J. Abad dissent)</w:t>
              <w:br/>
              <w:t>• Chapter II: Prelude to the Exercise of the Power</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modify clear penalty scales)</w:t>
              <w:br/>
              <w:br/>
              <w:t>Secondary:</w:t>
              <w:br/>
              <w:t>• Verba legis non est recedendum (from the words of the statute there should be no departure)</w:t>
              <w:br/>
              <w:t>• Iudicis est ius dicere, non dare (the judge declares the law, not makes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Appellant asked the Court to engage in judicial legislation by rewriting the monetary penalty thresholds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Classic confrontation between Literal Interpretation (Verba Legis / Dura Lex Sed Lex) and Progressive Interpretation: The Supreme Court held that adjusting statutory values for inflation belongs strictly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refused to rewrite 1932 penalty numbers for inflation, proving that changing statutory numbers is solely Congress's job.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Corpuz illustrates Dura lex, sed lex (the law is harsh, but it is the law). It establishes that courts cannot adjust statutory penalty thresholds for inflation without committing judicial legislation."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Danilo Corpuz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29, 2014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Danilo Corpuz received jewelry worth P98,000 to sell on commission, but failed to remit the money or return the items. He was convicted of Estafa. Under the penalty scales of Article 315 of the 1932 Revised Penal Code, because P98,000 was an enormous sum in 1932, Corpuz was sentenced to a lengthy prison term of up to 15 years. Corpuz appealed, arguing that the Court should adjust the penalty thresholds for inflation using progressive interpretation, as applying 1932 monetary values in 2014 resulted in cruel and unusual punishment.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315, Revised Penal Code (Act No. 3815): Statutory penalty scales for Estafa based on property value.</w:t>
              <w:br/>
              <w:t>2. Separation of Powers Doctrine: Courts cannot exercise legislative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Appellant asked the Court to engage in judicial legislation by rewriting the monetary penalty thresholds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Supreme Court can judicially adjust the monetary penalty thresholds written in the 1932 Revised Penal Code to account for inflation.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Danilo Corpuz,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315, Revised Penal Code (Act No. 3815): Statutory penalty scales for Estafa based on property value.</w:t>
              <w:br/>
              <w:t>2. Separation of Powers Doctrine: Courts cannot exercise legislative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Appellant asked the Court to engage in judicial legislation by rewriting the monetary penalty thresholds of the Revised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Corpuz's conviction under the statutory penalty scales of the RPC, while formally furnishing a copy of the decision to Congress and the President for legislative amendment.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Supreme Court cannot judicially modify the penalty thresholds written in the Revised Penal Code. The duty of the court is to apply the law as written (Dura lex, sed lex - the law is harsh, but it is the law); adjusting penalty scales for inflation is an exclusive legislative function.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Appellant asked the Court to engage in judicial legislation by rewriting the monetary penalty thresholds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Classic confrontation between Literal Interpretation (Verba Legis / Dura Lex Sed Lex) and Progressive Interpretation: The Supreme Court held that adjusting statutory values for inflation belongs strictly to the Legislature.</w:t>
              <w:br/>
              <w:t xml:space="preserve">   - Result: No. The Court cannot change the numbers written in a penal statute. Only Congress has the power to update the penalty amounts (which Congress later did in R.A. 10951).</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Iudicis est ius dicere, non dare (the judge declares the law, not makes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Danilo Corpuz to mean and apply strictly in accordance with Dura lex, sed lex, holding that No. The Court cannot change the numbers written in a penal statute. Only Congress has the power to update the penalty amounts (which Congress later did in R.A.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Even if the sentence seems harsh because money lost its value since 1932, judges cannot rewrite the statute. The Court must apply the written law and ask Congress to pass an amendment.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Classic confrontation between Literal Interpretation (Verba Legis / Dura Lex Sed Lex) and Progressive Interpretation: The Supreme Court held that adjusting statutory values for inflation belongs strictly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Court refused to rewrite 1932 penalty numbers for inflation, proving that changing statutory numbers is solely Congress's job.</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w:t>
              <w:br/>
            </w:r>
            <w:r>
              <w:rPr>
                <w:rFonts w:ascii="Arial" w:hAnsi="Arial"/>
                <w:b/>
                <w:color w:val="FFFFFF"/>
                <w:sz w:val="24"/>
              </w:rPr>
              <w:t>PRELUDE TO THE EXERCISE OF THE POWER</w:t>
              <w:br/>
            </w:r>
            <w:r>
              <w:rPr>
                <w:rFonts w:ascii="Arial" w:hAnsi="Arial"/>
                <w:i/>
                <w:color w:val="D7E6FA"/>
                <w:sz w:val="19"/>
              </w:rPr>
              <w:t>Cases 8 to 21 | Cardinal Threshold Maxims of Textual Fidelity</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Verba Legis Non Est Recedendum: From the words of the statute there must be no departure</w:t>
            </w:r>
          </w:p>
          <w:p>
            <w:pPr>
              <w:spacing w:before="20" w:after="20"/>
            </w:pPr>
            <w:r>
              <w:rPr>
                <w:rFonts w:ascii="Calibri" w:hAnsi="Calibri"/>
                <w:color w:val="F0F5FF"/>
                <w:sz w:val="18"/>
              </w:rPr>
              <w:t>• B. Absoluta Sententia Expositore Non Indigent: When the language is clear, it needs no expositor</w:t>
            </w:r>
          </w:p>
          <w:p>
            <w:pPr>
              <w:spacing w:before="20" w:after="20"/>
            </w:pPr>
            <w:r>
              <w:rPr>
                <w:rFonts w:ascii="Calibri" w:hAnsi="Calibri"/>
                <w:color w:val="F0F5FF"/>
                <w:sz w:val="18"/>
              </w:rPr>
              <w:t>• C. Dura Lex Sed Lex: The law may be harsh, but it is the law; equity cannot override positive statutory command</w:t>
            </w:r>
          </w:p>
          <w:p>
            <w:pPr>
              <w:spacing w:before="20" w:after="20"/>
            </w:pPr>
            <w:r>
              <w:rPr>
                <w:rFonts w:ascii="Calibri" w:hAnsi="Calibri"/>
                <w:color w:val="F0F5FF"/>
                <w:sz w:val="18"/>
              </w:rPr>
              <w:t>• D. Plain Meaning Rule: Clear statutory text is the best exponent of legislative will</w:t>
            </w:r>
          </w:p>
        </w:tc>
      </w:tr>
    </w:tbl>
    <w:p>
      <w:pPr>
        <w:spacing w:before="160"/>
      </w:pPr>
    </w:p>
    <w:p>
      <w:pPr>
        <w:keepNext/>
        <w:spacing w:before="320" w:after="80"/>
      </w:pPr>
      <w:r>
        <w:rPr>
          <w:rFonts w:ascii="Arial" w:hAnsi="Arial"/>
          <w:b/>
          <w:color w:val="0F2043"/>
          <w:sz w:val="26"/>
        </w:rPr>
        <w:t>8.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La Trinidad, Benguet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challenging the declaration of nullity of marriage under Article 36 of the Family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for nullity of marriage against her husband Reynaldo under Article 36 of the Family Code, claiming he was irresponsible, immature, abandoned his family, and preferred spending time with his friends. The RTC and CA declared the marriage void for psychological incapacity. The Solicitor General appealed, arguing that irreconcilable differences and mere refusal to perform marital obligations do not constitute psychological incapacity under the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sought to annul her marriage because her husband was lazy, irresponsible, and abandoned his family. The Supreme Court laid down strict, mandatory guidelines to define what 'psychological incapacity' really means.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mere marital squabbles, immaturity, and failure to perform spousal duties constitute 'psychological incapacity' under Article 36 of the Family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an irresponsible or unfaithful spouse automatically mean you are 'psychologically incapacitated' to be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failure to comply with marital obligations constitute psychological incapacity under Article 36 of the Family Code, prompting the Court to lay down authoritative guidelines for statutory interpretation."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Mere refusal or failure to perform marital duties does not constitute psychological incapacity. Psychological incapacity must be characterized by (a) Gravity, (b) Juridical Antecedence, and (c)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Mere marital conflict, neglect, or emotional immaturity does not constitute psychological incapacity under Article 36. The incapacity must be medically or clinically identified, grave, incurable, and rooted in the history of the party prior to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(E.O. No. 209): </w:t>
            </w:r>
            <w:r>
              <w:rPr>
                <w:rFonts w:ascii="Calibri" w:hAnsi="Calibri"/>
                <w:color w:val="212529"/>
                <w:sz w:val="20"/>
              </w:rPr>
              <w:t>Nullity of marriage due to psychological incapacity.</w:t>
            </w:r>
          </w:p>
          <w:p>
            <w:pPr>
              <w:spacing w:before="20" w:after="40" w:line="276" w:lineRule="auto"/>
            </w:pPr>
            <w:r>
              <w:rPr>
                <w:rFonts w:ascii="Calibri" w:hAnsi="Calibri"/>
                <w:b/>
                <w:color w:val="212529"/>
                <w:sz w:val="20"/>
              </w:rPr>
              <w:t xml:space="preserve">2. Article 68-71, Family Code: </w:t>
            </w:r>
            <w:r>
              <w:rPr>
                <w:rFonts w:ascii="Calibri" w:hAnsi="Calibri"/>
                <w:color w:val="212529"/>
                <w:sz w:val="20"/>
              </w:rPr>
              <w:t>Obligations of husband and wife.</w:t>
            </w:r>
          </w:p>
          <w:p>
            <w:pPr>
              <w:spacing w:before="20" w:after="40" w:line="276" w:lineRule="auto"/>
            </w:pPr>
            <w:r>
              <w:rPr>
                <w:rFonts w:ascii="Calibri" w:hAnsi="Calibri"/>
                <w:b/>
                <w:color w:val="212529"/>
                <w:sz w:val="20"/>
              </w:rPr>
              <w:t xml:space="preserve">3. Canon Law Influence: </w:t>
            </w:r>
            <w:r>
              <w:rPr>
                <w:rFonts w:ascii="Calibri" w:hAnsi="Calibri"/>
                <w:color w:val="212529"/>
                <w:sz w:val="20"/>
              </w:rPr>
              <w:t>Article 36 was lifted from Canon 1095 of the New Canon Law of the Catholic Church.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of the Family Code and Canon Law jurisprudence on marital consent.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interpreted in light of the intent of the Family Code Revision Committee and Canon Law (Canon 1095)."</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&amp; Strict Interpretation: </w:t>
            </w:r>
            <w:r>
              <w:rPr>
                <w:rFonts w:ascii="Calibri" w:hAnsi="Calibri"/>
                <w:color w:val="212529"/>
                <w:sz w:val="20"/>
              </w:rPr>
              <w:t>Article 36 was intended by the framers to be confined to the most serious cases of personality disorders making marital partnership impossible.</w:t>
            </w:r>
          </w:p>
          <w:p>
            <w:pPr>
              <w:spacing w:before="20" w:after="40" w:line="276" w:lineRule="auto"/>
            </w:pPr>
            <w:r>
              <w:rPr>
                <w:rFonts w:ascii="Calibri" w:hAnsi="Calibri"/>
                <w:b/>
                <w:color w:val="212529"/>
                <w:sz w:val="20"/>
              </w:rPr>
              <w:t xml:space="preserve">2. Authoritative Molina Guidelines: </w:t>
            </w:r>
            <w:r>
              <w:rPr>
                <w:rFonts w:ascii="Calibri" w:hAnsi="Calibri"/>
                <w:color w:val="212529"/>
                <w:sz w:val="20"/>
              </w:rPr>
              <w:t>The Court laid down 8 mandatory guidelines: (1) Burden of proof on plaintiff; (2) Root cause medically identified; (3) Existing at marriage inception; (4) Incurable; (5) Grave; (6) Obligation not performed; (7) Canon law interpretations given weight; (8) Trial prosecutor must prevent collusion.</w:t>
            </w:r>
          </w:p>
          <w:p>
            <w:pPr>
              <w:spacing w:before="20" w:after="40" w:line="276" w:lineRule="auto"/>
            </w:pPr>
            <w:r>
              <w:rPr>
                <w:rFonts w:ascii="Calibri" w:hAnsi="Calibri"/>
                <w:b/>
                <w:color w:val="212529"/>
                <w:sz w:val="20"/>
              </w:rPr>
              <w:t xml:space="preserve">3. Application: </w:t>
            </w:r>
            <w:r>
              <w:rPr>
                <w:rFonts w:ascii="Calibri" w:hAnsi="Calibri"/>
                <w:color w:val="212529"/>
                <w:sz w:val="20"/>
              </w:rPr>
              <w:t>Reynaldo's conduct showed mere emotional immaturity and marital defect, not a grave psychological illness.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established 8 strict rules: psychological incapacity must be a serious medical illness existing before marriage and incurable. Being lazy or immature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Extrinsic Aids (minutes of the Family Code Revision Committee and Canon Law) to establish the 8 authoritative Molina guidelines, holding that marriage is a protected constitutional institution requiring strict statutory interpretation."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decision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the annulment was denied because the strict guidelines were not met.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CA, sustaining the validity of the marriage and laying down the landmark Molina guidelines."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B. Statutory construction (filling legislative blanks via authoritative guidelines)</w:t>
        <w:br/>
        <w:t xml:space="preserve">  - D. Purpose of construction (protecting constitutional institution of marriage)</w:t>
        <w:br/>
        <w:t>• Chapter IV: Aids to Construction -&gt; B. Extrinsic Aids (Legislative committee deliberations &amp; Canon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Matrimonia debent esse libera (marriages ought to be free)</w:t>
              <w:br/>
            </w:r>
            <w:r>
              <w:rPr>
                <w:rFonts w:ascii="Calibri" w:hAnsi="Calibri"/>
                <w:b/>
                <w:color w:val="212529"/>
                <w:sz w:val="19"/>
              </w:rPr>
              <w:t xml:space="preserve">   • Literal English Translation: </w:t>
            </w:r>
            <w:r>
              <w:rPr>
                <w:rFonts w:ascii="Calibri" w:hAnsi="Calibri"/>
                <w:i/>
                <w:color w:val="212529"/>
                <w:sz w:val="19"/>
              </w:rPr>
              <w:t>Marriages ought to be free.</w:t>
              <w:br/>
            </w:r>
            <w:r>
              <w:rPr>
                <w:rFonts w:ascii="Calibri" w:hAnsi="Calibri"/>
                <w:b/>
                <w:color w:val="212529"/>
                <w:sz w:val="19"/>
              </w:rPr>
              <w:t xml:space="preserve">   • Plain Legal Meaning &amp; StatCon Application: </w:t>
            </w:r>
            <w:r>
              <w:rPr>
                <w:rFonts w:ascii="Calibri" w:hAnsi="Calibri"/>
                <w:color w:val="212529"/>
                <w:sz w:val="19"/>
              </w:rPr>
              <w:t>The state's policy to protect the sanctity and stability of marital unions.</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Harmonizing Article 36 with Articles 55 and 68 of the Family Code.</w:t>
            </w:r>
          </w:p>
          <w:p>
            <w:pPr>
              <w:spacing w:before="40" w:after="60" w:line="276" w:lineRule="auto"/>
            </w:pPr>
            <w:r>
              <w:rPr>
                <w:rFonts w:ascii="Calibri" w:hAnsi="Calibri"/>
                <w:b/>
                <w:color w:val="8C3200"/>
                <w:sz w:val="20"/>
              </w:rPr>
              <w:t>3. Legis interpretado legis vim obtinet (the interpretation of the law has the force of law)</w:t>
              <w:br/>
            </w:r>
            <w:r>
              <w:rPr>
                <w:rFonts w:ascii="Calibri" w:hAnsi="Calibri"/>
                <w:b/>
                <w:color w:val="212529"/>
                <w:sz w:val="19"/>
              </w:rPr>
              <w:t xml:space="preserve">   • Literal English Translation: </w:t>
            </w:r>
            <w:r>
              <w:rPr>
                <w:rFonts w:ascii="Calibri" w:hAnsi="Calibri"/>
                <w:i/>
                <w:color w:val="212529"/>
                <w:sz w:val="19"/>
              </w:rPr>
              <w:t>The interpretation of the law has the force of law.</w:t>
              <w:br/>
            </w:r>
            <w:r>
              <w:rPr>
                <w:rFonts w:ascii="Calibri" w:hAnsi="Calibri"/>
                <w:b/>
                <w:color w:val="212529"/>
                <w:sz w:val="19"/>
              </w:rPr>
              <w:t xml:space="preserve">   • Plain Legal Meaning &amp; StatCon Application: </w:t>
            </w:r>
            <w:r>
              <w:rPr>
                <w:rFonts w:ascii="Calibri" w:hAnsi="Calibri"/>
                <w:color w:val="212529"/>
                <w:sz w:val="19"/>
              </w:rPr>
              <w:t>The Molina guidelines became binding jurisprudence governing all subsequent Article 36 cases.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B. Statutory construction (filling legislative blanks via authoritative guidelines)</w:t>
              <w:br/>
              <w:t xml:space="preserve">  - D. Purpose of construction (protecting constitutional institution of marriage)</w:t>
              <w:br/>
              <w:t>• Chapter IV: Aids to Construction -&gt; B. Extrinsic Aids (Legislative committee deliberations &amp; Canon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Legis interpretado legis vim obtinet</w:t>
              <w:br/>
              <w:t>(the interpretation of the law has the force of law / authoritative judicial guidelines)</w:t>
              <w:br/>
              <w:br/>
              <w:t>Secondary:</w:t>
              <w:br/>
              <w:t>• Matrimonia debent esse libera (marriages ought to be protected)</w:t>
              <w:br/>
              <w:t>• Optima statuti interpretatrix est ipsum statutum (best interpreter is the statute itself)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committed statutory misconstruction by expanding Article 36 to cover ordinary marital squabbles and irreconcilable differences.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Masterpiece of Extrinsic Construction: The Supreme Court used legislative committee deliberations and Canon Law to lay down 8 comprehensive guidelines interpreting a broad statutory phrase ('psychological incapacity').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looked at legislative history and canon law to define 'psychological incapacity' with 8 strict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and Chapter IV (Extrinsic Aids): Republic v. Molina is the landmark case where the Supreme Court used legislative history and Canon Law to formulate the 8 authoritative guidelines for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for nullity of marriage against her husband Reynaldo under Article 36 of the Family Code, claiming he was irresponsible, immature, abandoned his family, and preferred spending time with his friends. The RTC and CA declared the marriage void for psychological incapacity. The Solicitor General appealed, arguing that irreconcilable differences and mere refusal to perform marital obligations do not constitute psychological incapacity under the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(E.O. No. 209): Nullity of marriage due to psychological incapacity.</w:t>
              <w:br/>
              <w:t>2. Article 68-71, Family Code: Obligations of husband and wife.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committed statutory misconstruction by expanding Article 36 to cover ordinary marital squabbles and irreconcilable differences.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mere marital squabbles, immaturity, and failure to perform spousal duties constitute 'psychological incapacity' under Article 36 of the Family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Legis interpretado legis vim obtinet.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(E.O. No. 209): Nullity of marriage due to psychological incapacity.</w:t>
              <w:br/>
              <w:t>2. Article 68-71, Family Code: Obligations of husband and wife.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committed statutory misconstruction by expanding Article 36 to cover ordinary marital squabbles and irr...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decision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Mere refusal or failure to perform marital duties does not constitute psychological incapacity. Psychological incapacity must be characterized by (a) Gravity, (b) Juridical Antecedence, and (c) Incurability.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committed statutory misconstruction by expanding Article 36 to cover ordinary marital squabbles and irreconcilable differen.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Legis interpretado legis vim obtinet</w:t>
              <w:br/>
              <w:t xml:space="preserve">   - Application: Masterpiece of Extrinsic Construction: The Supreme Court used legislative committee deliberations and Canon Law to lay down 8 comprehensive guidelines interpreting a broad statutory phrase ('psychological incapacity').</w:t>
              <w:br/>
              <w:t xml:space="preserve">   - Result: 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Matrimonia debent esse libera (marriages ought to be protected)</w:t>
              <w:br/>
              <w:t>• Optima statuti interpretatrix est ipsum statutum (best interpreter is the statute itself)</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Legis interpretado legis vim obtinet, holding that No. Being a bad or irresponsible spouse is not psychological incapacity. There must be a grave, incurable psychological illness existing before the wedding..</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established 8 strict rules: psychological incapacity must be a serious medical illness existing before marriage and incurable. Being lazy or immature is not enough.</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Legis interpretado legis vim obtinet,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Masterpiece of Extrinsic Construction: The Supreme Court used legislative committee deliberations and Canon Law to lay down 8 comprehensive guidelines interpreting a broad statutory phrase ('psychological incapacity').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Supreme Court looked at legislative history and canon law to define 'psychological incapacity' with 8 strict rules.</w:t>
            </w:r>
          </w:p>
        </w:tc>
      </w:tr>
    </w:tbl>
    <w:p>
      <w:r>
        <w:br w:type="page"/>
      </w:r>
    </w:p>
    <w:p>
      <w:pPr>
        <w:keepNext/>
        <w:spacing w:before="320" w:after="80"/>
      </w:pPr>
      <w:r>
        <w:rPr>
          <w:rFonts w:ascii="Arial" w:hAnsi="Arial"/>
          <w:b/>
          <w:color w:val="0F2043"/>
          <w:sz w:val="26"/>
        </w:rPr>
        <w:t>9. PUBLIC ESTATES AUTHORITY V. HON. NAPOLEON R. CAOIBES, JR. AND IMELDA B. DARVIN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132426 | August 19, 1999 | 312 SCRA 784 | Second Division | Ponente: J. Buena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Public Estates Authority (PEA)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Napoleon R. Caoibes, Jr. (Presiding Judge, RTC Parañaque, Branch 253) and Imelda B. Darvin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Parañaque (Branch 253)</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trial court orders declaring petitioner in default and citing its officers for contempt.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Imelda Darvin filed an action for specific performance against Public Estates Authority (PEA), a government-owned corporation. The summons was served on PEA's legal department through its corporate officers, but PEA's answer was not filed within 15 days. Respondent Judge Caoibes declared PEA in default and issued a contempt order. PEA argued that as a government entity, it is represented exclusively by the Office of the Government Corporate Counsel (OGCC) or the Solicitor General, and service of summons and notices must strictly comply with statutory rules governing government representation.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trial judge declared a government agency (PEA) in default because its in-house lawyers failed to answer on time. PEA sued, asserting that under the law, only the OGCC or SolGen can legally represent and receive official summons for government corporations.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government-owned corporation can be declared in default when statutory rules on service of summons and official legal representation by the OGCC were bypassed.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court declare a government corporation in default if the official statutory government counsel (OGCC) was not properly served?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strict statutory compliance with rules on government legal representation is mandatory before a default order can be issued against a government entity."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trial judge committed grave abuse of discretion in declaring PEA in default. Statutes and procedural rules governing service on government entities and their designated statutory counsel must be strictly enforced.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corporations cannot be declared in default without proper notice to their official statutory counsel (OGCC).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default order was void. Statutes designating the OGCC as the principal law office of government corporations are mandatory and must be strictly observed."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 Chapter 3, Title III, Book IV, 1987 Administrative Code (E.O. 292): </w:t>
            </w:r>
            <w:r>
              <w:rPr>
                <w:rFonts w:ascii="Calibri" w:hAnsi="Calibri"/>
                <w:color w:val="212529"/>
                <w:sz w:val="20"/>
              </w:rPr>
              <w:t>OGCC as the principal law office of all GOCCs.</w:t>
            </w:r>
          </w:p>
          <w:p>
            <w:pPr>
              <w:spacing w:before="20" w:after="40" w:line="276" w:lineRule="auto"/>
            </w:pPr>
            <w:r>
              <w:rPr>
                <w:rFonts w:ascii="Calibri" w:hAnsi="Calibri"/>
                <w:b/>
                <w:color w:val="212529"/>
                <w:sz w:val="20"/>
              </w:rPr>
              <w:t xml:space="preserve">2. Rule 14, Rules of Court: </w:t>
            </w:r>
            <w:r>
              <w:rPr>
                <w:rFonts w:ascii="Calibri" w:hAnsi="Calibri"/>
                <w:color w:val="212529"/>
                <w:sz w:val="20"/>
              </w:rPr>
              <w:t>Rules on Service of Summons.</w:t>
            </w:r>
          </w:p>
          <w:p>
            <w:pPr>
              <w:spacing w:before="20" w:after="40" w:line="276" w:lineRule="auto"/>
            </w:pPr>
            <w:r>
              <w:rPr>
                <w:rFonts w:ascii="Calibri" w:hAnsi="Calibri"/>
                <w:b/>
                <w:color w:val="212529"/>
                <w:sz w:val="20"/>
              </w:rPr>
              <w:t xml:space="preserve">3. Presumption of Regularity vs. Strict Statutory Mandate: </w:t>
            </w:r>
            <w:r>
              <w:rPr>
                <w:rFonts w:ascii="Calibri" w:hAnsi="Calibri"/>
                <w:color w:val="212529"/>
                <w:sz w:val="20"/>
              </w:rPr>
              <w:t>Government cannot be prejudiced by administrative oversights when statutory representation rules are bypassed.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1987 Administrative Code on government corporate representation and Rule 14 on service of summons.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1987 Administrative Code (E.O. 292) designating the OGCC as exclusive legal counsel for GOCCs, and Rule 14 of the Rules of Court."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Statutory Counsel: </w:t>
            </w:r>
            <w:r>
              <w:rPr>
                <w:rFonts w:ascii="Calibri" w:hAnsi="Calibri"/>
                <w:color w:val="212529"/>
                <w:sz w:val="20"/>
              </w:rPr>
              <w:t>Under the Administrative Code, the OGCC is the designated statutory counsel for GOCCs. Summons and notices must be served on the designated official counsel.</w:t>
            </w:r>
          </w:p>
          <w:p>
            <w:pPr>
              <w:spacing w:before="20" w:after="40" w:line="276" w:lineRule="auto"/>
            </w:pPr>
            <w:r>
              <w:rPr>
                <w:rFonts w:ascii="Calibri" w:hAnsi="Calibri"/>
                <w:b/>
                <w:color w:val="212529"/>
                <w:sz w:val="20"/>
              </w:rPr>
              <w:t xml:space="preserve">2. Protection of Public Funds: </w:t>
            </w:r>
            <w:r>
              <w:rPr>
                <w:rFonts w:ascii="Calibri" w:hAnsi="Calibri"/>
                <w:color w:val="212529"/>
                <w:sz w:val="20"/>
              </w:rPr>
              <w:t>Strict enforcement of procedural statutes is necessary to prevent the loss of public properties and government funds through technical default orders.</w:t>
            </w:r>
          </w:p>
          <w:p>
            <w:pPr>
              <w:spacing w:before="20" w:after="40" w:line="276" w:lineRule="auto"/>
            </w:pPr>
            <w:r>
              <w:rPr>
                <w:rFonts w:ascii="Calibri" w:hAnsi="Calibri"/>
                <w:b/>
                <w:color w:val="212529"/>
                <w:sz w:val="20"/>
              </w:rPr>
              <w:t xml:space="preserve">3. Annulment of Orders: </w:t>
            </w:r>
            <w:r>
              <w:rPr>
                <w:rFonts w:ascii="Calibri" w:hAnsi="Calibri"/>
                <w:color w:val="212529"/>
                <w:sz w:val="20"/>
              </w:rPr>
              <w:t>The trial judge acted precipitately and with grave abuse of discretion.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says the OGCC represents government corporations. The judge cannot take shortcuts and declare the government in default without serving the official government lawyers.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applied the Administrative Code provisions on government representation to protect public funds and ensure procedural due process."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default and contempt orders, and ordered the trial court to admit PEA's answer through the OGCC.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PEA won. The default order was canceled.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nullified the default order and mandated strict adherence to statutory representation rules."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J. Extent of the power to construe (Strict enforcement of procedural statutes)</w:t>
        <w:br/>
        <w:t>• Chapter VI: Construction of Specific Statutes -&gt; B. Statutes strictly construed (Procedures affecting public entities)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Statutory representation rules protect the public interest and government resources.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Statutory procedures governing government service must be strictly followed.</w:t>
            </w:r>
          </w:p>
          <w:p>
            <w:pPr>
              <w:spacing w:before="40" w:after="60" w:line="276" w:lineRule="auto"/>
            </w:pPr>
            <w:r>
              <w:rPr>
                <w:rFonts w:ascii="Calibri" w:hAnsi="Calibri"/>
                <w:b/>
                <w:color w:val="8C3200"/>
                <w:sz w:val="20"/>
              </w:rPr>
              <w:t>3. Lex respicit aequitatem (the law regards equity)</w:t>
              <w:br/>
            </w:r>
            <w:r>
              <w:rPr>
                <w:rFonts w:ascii="Calibri" w:hAnsi="Calibri"/>
                <w:b/>
                <w:color w:val="212529"/>
                <w:sz w:val="19"/>
              </w:rPr>
              <w:t xml:space="preserve">   • Literal English Translation: </w:t>
            </w:r>
            <w:r>
              <w:rPr>
                <w:rFonts w:ascii="Calibri" w:hAnsi="Calibri"/>
                <w:i/>
                <w:color w:val="212529"/>
                <w:sz w:val="19"/>
              </w:rPr>
              <w:t>The law regards equity.</w:t>
              <w:br/>
            </w:r>
            <w:r>
              <w:rPr>
                <w:rFonts w:ascii="Calibri" w:hAnsi="Calibri"/>
                <w:b/>
                <w:color w:val="212529"/>
                <w:sz w:val="19"/>
              </w:rPr>
              <w:t xml:space="preserve">   • Plain Legal Meaning &amp; StatCon Application: </w:t>
            </w:r>
            <w:r>
              <w:rPr>
                <w:rFonts w:ascii="Calibri" w:hAnsi="Calibri"/>
                <w:color w:val="212529"/>
                <w:sz w:val="19"/>
              </w:rPr>
              <w:t>Courts should favor decisions on the merits rather than technical default.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J. Extent of the power to construe (Strict enforcement of procedural statutes)</w:t>
              <w:br/>
              <w:t>• Chapter VI: Construction of Specific Statutes -&gt; B. Statutes strictly construed (Procedures affecting public entities)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protecting government resources)</w:t>
              <w:br/>
              <w:br/>
              <w:t>Secondary:</w:t>
              <w:br/>
              <w:t>• Verba legis non est recedendum (from the words of the statute there should be no departure)</w:t>
              <w:br/>
              <w:t>• Lex respicit aequitatem (the law regards equity)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statutory procedure by declaring a government agency in default without proper service on its statutory counsel.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Administrative Statutes: Statutes establishing official government representation are mandatory and cannot be waived through trial court discretion.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Procedural and administrative statutes governing government representation must be strictly followed to protect public funds.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Public Estates Authority v. Caoibes reinforces that statutes defining official government representation under the Administrative Code are mandatory."</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Public Estates Authority v. Hon. Napoleon R. Caoibes, Jr. and Imelda B. Darvin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132426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19, 1999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Imelda Darvin filed an action for specific performance against Public Estates Authority (PEA), a government-owned corporation. The summons was served on PEA's legal department through its corporate officers, but PEA's answer was not filed within 15 days. Respondent Judge Caoibes declared PEA in default and issued a contempt order. PEA argued that as a government entity, it is represented exclusively by the Office of the Government Corporate Counsel (OGCC) or the Solicitor General, and service of summons and notices must strictly comply with statutory rules governing government representation.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 Chapter 3, Title III, Book IV, 1987 Administrative Code (E.O. 292): OGCC as the principal law office of all GOCCs.</w:t>
              <w:br/>
              <w:t>2. Rule 14, Rules of Court: Rules on Service of Summons.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statutory procedure by declaring a government agency in default without proper service on its statutory counsel.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government-owned corporation can be declared in default when statutory rules on service of summons and official legal representation by the OGCC were bypassed.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Public Estates Authority v. Hon. Napoleon R. Caoibes, Jr. and Imelda B. Darvin,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 Chapter 3, Title III, Book IV, 1987 Administrative Code (E.O. 292): OGCC as the principal law office of all GOCCs.</w:t>
              <w:br/>
              <w:t>2. Rule 14, Rules of Court: Rules on Service of Summons.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statutory procedure by declaring a government agency in default without proper service on its 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default and contempt orders, and ordered the trial court to admit PEA's answer through the OGCC.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trial judge committed grave abuse of discretion in declaring PEA in default. Statutes and procedural rules governing service on government entities and their designated statutory counsel must be strictly enforced.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statutory procedure by declaring a government agency in default without proper service on its statutory counsel..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Application of Administrative Statutes: Statutes establishing official government representation are mandatory and cannot be waived through trial court discretion.</w:t>
              <w:br/>
              <w:t xml:space="preserve">   - Result: No. Government corporations cannot be declared in default without proper notice to their official statutory counsel (OGCC).</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Lex respicit aequitatem (the law regards equity)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Public Estates Authority v. Hon. Napoleon R. Caoibes, Jr. and Imelda B. Darvin to mean and apply strictly in accordance with Salus populi est suprema lex, holding that No. Government corporations cannot be declared in default without proper notice to their official statutory counsel (OGCC)..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says the OGCC represents government corporations. The judge cannot take shortcuts and declare the government in default without serving the official government lawyers.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Administrative Statutes: Statutes establishing official government representation are mandatory and cannot be waived through trial court discretion.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Procedural and administrative statutes governing government representation must be strictly followed to protect public funds.</w:t>
            </w:r>
          </w:p>
        </w:tc>
      </w:tr>
    </w:tbl>
    <w:p>
      <w:r>
        <w:br w:type="page"/>
      </w:r>
    </w:p>
    <w:p>
      <w:pPr>
        <w:keepNext/>
        <w:spacing w:before="320" w:after="80"/>
      </w:pPr>
      <w:r>
        <w:rPr>
          <w:rFonts w:ascii="Arial" w:hAnsi="Arial"/>
          <w:b/>
          <w:color w:val="0F2043"/>
          <w:sz w:val="26"/>
        </w:rPr>
        <w:t>10. PEOPLE OF THE PHILIPPINES V. MARIO ATOP</w:t>
      </w:r>
    </w:p>
    <w:p>
      <w:pPr>
        <w:spacing w:before="40" w:after="80" w:line="276" w:lineRule="auto"/>
      </w:pPr>
      <w:r>
        <w:rPr>
          <w:rFonts w:ascii="Calibri" w:hAnsi="Calibri"/>
          <w:b/>
          <w:color w:val="212529"/>
          <w:sz w:val="21"/>
        </w:rPr>
        <w:t xml:space="preserve">Citation: </w:t>
      </w:r>
      <w:r>
        <w:rPr>
          <w:rFonts w:ascii="Calibri" w:hAnsi="Calibri"/>
          <w:i/>
          <w:color w:val="212529"/>
          <w:sz w:val="21"/>
        </w:rPr>
        <w:t>G.R. No. 124303 | February 10, 1998 | 286 SCRA 157 | En Banc | Ponente: J. Romero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Atop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(RTC) of Tagbilaran City, Bohol (Branch 4)</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Automatic Review of a Death Penalty sentence for the crime of Statutory Rape under Article 335 of the Revised Penal Code, as amended by Republic Act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Atop was convicted of raping his 10-year-old niece and sentenced to death under R.A. No. 7659 (The Death Penalty Law). The trial court imposed death on two grounds: (1) qualifying circumstance of minority (victim under 18); and (2) aggravating circumstance of relationship (uncle and niece). On appeal, the Supreme Court examined the precise statutory wording of R.A. No. 7659, which mandated death when rape is committed with qualifying circumstances such as minority with relationship. The Court scrutinized whether the statutory relationship requirement under R.A. 7659 included 'uncle and niece' or was strictly limited to parents, ascendants, step-parents, guardians, or relatives by affinity.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was sentenced to death for raping his 10-year-old niece. The Supreme Court had to interpret the Death Penalty Law strictly to check if an 'uncle' is included in the list of relatives that automatically triggers the death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circumstance of relationship under R.A. No. 7659 can be extended by statutory construction to include an 'uncle' when the statute strictly enumerates specific qualifying relatives.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judges expand the death penalty law to include 'uncles' if the written statute only lists parents, step-parents, and guardians?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circumstance of relationship in the Death Penalty Law (RA 7659) can be construed to include an uncle, testing the canon of strict construction of penal statutes in favor of the accused."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In penal statutes imposing the death penalty, the rule of strict construction (strictissimi juris) applies. An uncle is not included in the qualifying relationships explicitly enumerated by R.A. No. 7659. The death penalty was reduced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Criminal and death penalty laws must be strictly interpreted against the state and in favor of the accused. Since 'uncle' is not in the text, death cannot be imposed.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the doctrine of strict construction of penal laws (strictissimi juris), an uncle is not among the qualifying relatives listed in RA 7659. Therefore, the qualifying circumstance cannot be appreciated to impose the death penalty."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Death Penalty for qualified rape.</w:t>
            </w:r>
          </w:p>
          <w:p>
            <w:pPr>
              <w:spacing w:before="20" w:after="40" w:line="276" w:lineRule="auto"/>
            </w:pPr>
            <w:r>
              <w:rPr>
                <w:rFonts w:ascii="Calibri" w:hAnsi="Calibri"/>
                <w:b/>
                <w:color w:val="212529"/>
                <w:sz w:val="20"/>
              </w:rPr>
              <w:t xml:space="preserve">2. Strictissimi Juris (of the strictest right/law): </w:t>
            </w:r>
            <w:r>
              <w:rPr>
                <w:rFonts w:ascii="Calibri" w:hAnsi="Calibri"/>
                <w:color w:val="212529"/>
                <w:sz w:val="20"/>
              </w:rPr>
              <w:t>Penal laws are strictly construed against the State and liberally in favor of the accused.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Enumeration of qualifying relationships excludes unlisted ones.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7659, the rule of strict construction of penal laws, and Expressio unius est exclusio alterius (the express mention of one thing is the exclusion of another).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governed by the canon Strictissimi Juris (strict construction of penal laws) and In dubio pro reo (when in doubt, rule for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Penal Laws: </w:t>
            </w:r>
            <w:r>
              <w:rPr>
                <w:rFonts w:ascii="Calibri" w:hAnsi="Calibri"/>
                <w:color w:val="212529"/>
                <w:sz w:val="20"/>
              </w:rPr>
              <w:t>Penal statutes, especially those imposing capital punishment, must be strictly construed. Nothing can be added by intendment or implication.</w:t>
            </w:r>
          </w:p>
          <w:p>
            <w:pPr>
              <w:spacing w:before="20" w:after="40" w:line="276" w:lineRule="auto"/>
            </w:pPr>
            <w:r>
              <w:rPr>
                <w:rFonts w:ascii="Calibri" w:hAnsi="Calibri"/>
                <w:b/>
                <w:color w:val="212529"/>
                <w:sz w:val="20"/>
              </w:rPr>
              <w:t xml:space="preserve">2. Omission of 'Uncle': </w:t>
            </w:r>
            <w:r>
              <w:rPr>
                <w:rFonts w:ascii="Calibri" w:hAnsi="Calibri"/>
                <w:color w:val="212529"/>
                <w:sz w:val="20"/>
              </w:rPr>
              <w:t>The statute specifies 'parent, ascendant, step-parent, guardian or relative by consanguinity or affinity within the third civil degree' in some parts, but strictly limits the qualifying relationships in capital clauses. Collateral relationships like uncle/niece cannot be inserted.</w:t>
            </w:r>
          </w:p>
          <w:p>
            <w:pPr>
              <w:spacing w:before="20" w:after="40" w:line="276" w:lineRule="auto"/>
            </w:pPr>
            <w:r>
              <w:rPr>
                <w:rFonts w:ascii="Calibri" w:hAnsi="Calibri"/>
                <w:b/>
                <w:color w:val="212529"/>
                <w:sz w:val="20"/>
              </w:rPr>
              <w:t xml:space="preserve">3. Modification of Penalty: </w:t>
            </w:r>
            <w:r>
              <w:rPr>
                <w:rFonts w:ascii="Calibri" w:hAnsi="Calibri"/>
                <w:color w:val="212529"/>
                <w:sz w:val="20"/>
              </w:rPr>
              <w:t>Because the qualifying circumstance was not established by the statutory text, the proper penalty was Reclusion Perpetua, not death.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human life is at stake, judges must follow the strictest reading of the penal code. If the law didn't say 'uncle', judges cannot add it to execute someone.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In capital crimes, any statutory omission must favor the accused. Since 'uncle' was not explicitly included in the qualifying clause, the death sentence was reduced to reclusion perpetua."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trial court judgment, convicting Mario Atop of Simple Statutory Rape and reducing the penalty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Conviction upheld, but the penalty was reduced from death to life imprisonment because penal laws are strictly construed.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reduced the death penalty to reclusion perpetua pursuant to the strict construction of penal statutes."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a. Strict v. liberal</w:t>
        <w:br/>
        <w:t>• Chapter VI: Construction of Specific Statutes</w:t>
        <w:br/>
        <w:t xml:space="preserve">  - B. Statutes strictly construed (Penal statutes &amp; capital punishment)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right/interpretation)</w:t>
              <w:br/>
            </w:r>
            <w:r>
              <w:rPr>
                <w:rFonts w:ascii="Calibri" w:hAnsi="Calibri"/>
                <w:b/>
                <w:color w:val="212529"/>
                <w:sz w:val="19"/>
              </w:rPr>
              <w:t xml:space="preserve">   • Literal English Translation: </w:t>
            </w:r>
            <w:r>
              <w:rPr>
                <w:rFonts w:ascii="Calibri" w:hAnsi="Calibri"/>
                <w:i/>
                <w:color w:val="212529"/>
                <w:sz w:val="19"/>
              </w:rPr>
              <w:t>Of the strictest law or right.</w:t>
              <w:br/>
            </w:r>
            <w:r>
              <w:rPr>
                <w:rFonts w:ascii="Calibri" w:hAnsi="Calibri"/>
                <w:b/>
                <w:color w:val="212529"/>
                <w:sz w:val="19"/>
              </w:rPr>
              <w:t xml:space="preserve">   • Plain Legal Meaning &amp; StatCon Application: </w:t>
            </w:r>
            <w:r>
              <w:rPr>
                <w:rFonts w:ascii="Calibri" w:hAnsi="Calibri"/>
                <w:color w:val="212529"/>
                <w:sz w:val="19"/>
              </w:rPr>
              <w:t>Penal laws imposing severe penalties must be interpreted with extreme strictness against the State.</w:t>
            </w:r>
          </w:p>
          <w:p>
            <w:pPr>
              <w:spacing w:before="40" w:after="60" w:line="276" w:lineRule="auto"/>
            </w:pPr>
            <w:r>
              <w:rPr>
                <w:rFonts w:ascii="Calibri" w:hAnsi="Calibri"/>
                <w:b/>
                <w:color w:val="8C3200"/>
                <w:sz w:val="20"/>
              </w:rPr>
              <w:t>2. In dubio pro reo (when in doubt, rule in favor of the accused)</w:t>
              <w:br/>
            </w:r>
            <w:r>
              <w:rPr>
                <w:rFonts w:ascii="Calibri" w:hAnsi="Calibri"/>
                <w:b/>
                <w:color w:val="212529"/>
                <w:sz w:val="19"/>
              </w:rPr>
              <w:t xml:space="preserve">   • Literal English Translation: </w:t>
            </w:r>
            <w:r>
              <w:rPr>
                <w:rFonts w:ascii="Calibri" w:hAnsi="Calibri"/>
                <w:i/>
                <w:color w:val="212529"/>
                <w:sz w:val="19"/>
              </w:rPr>
              <w:t>In case of doubt, in favor of the accused.</w:t>
              <w:br/>
            </w:r>
            <w:r>
              <w:rPr>
                <w:rFonts w:ascii="Calibri" w:hAnsi="Calibri"/>
                <w:b/>
                <w:color w:val="212529"/>
                <w:sz w:val="19"/>
              </w:rPr>
              <w:t xml:space="preserve">   • Plain Legal Meaning &amp; StatCon Application: </w:t>
            </w:r>
            <w:r>
              <w:rPr>
                <w:rFonts w:ascii="Calibri" w:hAnsi="Calibri"/>
                <w:color w:val="212529"/>
                <w:sz w:val="19"/>
              </w:rPr>
              <w:t>Any ambiguity or statutory silence in criminal law must be resolved in favor of the accused.</w:t>
            </w:r>
          </w:p>
          <w:p>
            <w:pPr>
              <w:spacing w:before="40" w:after="60" w:line="276" w:lineRule="auto"/>
            </w:pPr>
            <w:r>
              <w:rPr>
                <w:rFonts w:ascii="Calibri" w:hAnsi="Calibri"/>
                <w:b/>
                <w:color w:val="8C3200"/>
                <w:sz w:val="20"/>
              </w:rPr>
              <w:t>3.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is the exclusion of another.</w:t>
              <w:br/>
            </w:r>
            <w:r>
              <w:rPr>
                <w:rFonts w:ascii="Calibri" w:hAnsi="Calibri"/>
                <w:b/>
                <w:color w:val="212529"/>
                <w:sz w:val="19"/>
              </w:rPr>
              <w:t xml:space="preserve">   • Plain Legal Meaning &amp; StatCon Application: </w:t>
            </w:r>
            <w:r>
              <w:rPr>
                <w:rFonts w:ascii="Calibri" w:hAnsi="Calibri"/>
                <w:color w:val="212529"/>
                <w:sz w:val="19"/>
              </w:rPr>
              <w:t>Listing specific relatives excludes unlisted relationships like uncles.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a. Strict v. liberal</w:t>
              <w:br/>
              <w:t>• Chapter VI: Construction of Specific Statutes</w:t>
              <w:br/>
              <w:t xml:space="preserve">  - B. Statutes strictly construed (Penal statutes &amp; capital punishment)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penal laws are strictly construed against the State)</w:t>
              <w:br/>
              <w:br/>
              <w:t>Secondary:</w:t>
              <w:br/>
              <w:t>• In dubio pro reo (when in doubt, favor the accused)</w:t>
              <w:br/>
              <w:t>• Expressio unius est exclusio alterius (express mention excludes others)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improperly expanded the qualifying relationships under the Death Penalty Law through judicial construction to impose capital punishment.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Penal Statutes: Capital penal laws must be construed strictissimi juris; courts cannot enlarge statutory categories to impose harsher penalties.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Penal and death penalty laws must be construed strictly against the government and in favor of the accused.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Atop is the leading authority on Strict Construction of Penal Laws (Strictissimi Juris), proving that capital penalties cannot be imposed on unlisted relationships."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Atop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124303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10,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Atop was convicted of raping his 10-year-old niece and sentenced to death under R.A. No. 7659 (The Death Penalty Law). The trial court imposed death on two grounds: (1) qualifying circumstance of minority (victim under 18); and (2) aggravating circumstance of relationship (uncle and niece). On appeal, the Supreme Court examined the precise statutory wording of R.A. No. 7659, which mandated death when rape is committed with qualifying circumstances such as minority with relationship. The Court scrutinized whether the statutory relationship requirement under R.A. 7659 included 'uncle and niece' or was strictly limited to parents, ascendants, step-parents, guardians, or relatives by affinity.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Death Penalty for qualified rape.</w:t>
              <w:br/>
              <w:t>2. Strictissimi Juris (of the strictest right/law): Penal laws are strictly construed against the State and liberally in favor of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improperly expanded the qualifying relationships under the Death Penalty Law through judicial construction to impose capital punishment.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circumstance of relationship under R.A. No. 7659 can be extended by statutory construction to include an 'uncle' when the statute strictly enumerates specific qualifying relatives.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Atop,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Death Penalty for qualified rape.</w:t>
              <w:br/>
              <w:t>2. Strictissimi Juris (of the strictest right/law): Penal laws are strictly construed against the State and liberally in favor of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improperly expanded the qualifying relationships under the Death Penalty Law through judicial constructi...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trial court judgment, convicting Mario Atop of Simple Statutory Rape and reducing the penalty from DEATH to RECLUSION PERPETUA.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In penal statutes imposing the death penalty, the rule of strict construction (strictissimi juris) applies. An uncle is not included in the qualifying relationships explicitly enumerated by R.A. No. 7659. The death penalty was reduced to Reclusion Perpetua.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improperly expanded the qualifying relationships under the Death Penalty Law through judicial construction to impose capital.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Penal Statutes: Capital penal laws must be construed strictissimi juris; courts cannot enlarge statutory categories to impose harsher penalties.</w:t>
              <w:br/>
              <w:t xml:space="preserve">   - Result: No. Criminal and death penalty laws must be strictly interpreted against the state and in favor of the accused. Since 'uncle' is not in the text, death cannot be imposed.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dubio pro reo (when in doubt, favor the accused)</w:t>
              <w:br/>
              <w:t>• Expressio unius est exclusio alterius (express mention excludes others)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Atop to mean and apply strictly in accordance with Strictissimi juris, holding that No. Criminal and death penalty laws must be strictly interpreted against the state and in favor of the accused. Since 'uncle' is not in the text, death cannot 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human life is at stake, judges must follow the strictest reading of the penal code. If the law didn't say 'uncle', judges cannot add it to execute someone.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Penal Statutes: Capital penal laws must be construed strictissimi juris; courts cannot enlarge statutory categories to impose harsher penalties.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Penal and death penalty laws must be construed strictly against the government and in favor of the accused.</w:t>
            </w:r>
          </w:p>
        </w:tc>
      </w:tr>
    </w:tbl>
    <w:p>
      <w:r>
        <w:br w:type="page"/>
      </w:r>
    </w:p>
    <w:p>
      <w:pPr>
        <w:keepNext/>
        <w:spacing w:before="320" w:after="80"/>
      </w:pPr>
      <w:r>
        <w:rPr>
          <w:rFonts w:ascii="Arial" w:hAnsi="Arial"/>
          <w:b/>
          <w:color w:val="0F2043"/>
          <w:sz w:val="26"/>
        </w:rPr>
        <w:t>11. PEOPLE OF THE PHILIPPINES V. MACARIO AVECILLA / EASTERN MEDITERRANEAN MARITIME LTD. V. SURIO</w:t>
      </w:r>
    </w:p>
    <w:p>
      <w:pPr>
        <w:spacing w:before="40" w:after="80" w:line="276" w:lineRule="auto"/>
      </w:pPr>
      <w:r>
        <w:rPr>
          <w:rFonts w:ascii="Calibri" w:hAnsi="Calibri"/>
          <w:b/>
          <w:color w:val="212529"/>
          <w:sz w:val="21"/>
        </w:rPr>
        <w:t xml:space="preserve">Citation: </w:t>
      </w:r>
      <w:r>
        <w:rPr>
          <w:rFonts w:ascii="Calibri" w:hAnsi="Calibri"/>
          <w:i/>
          <w:color w:val="212529"/>
          <w:sz w:val="21"/>
        </w:rPr>
        <w:t>People v. Avecilla (G.R. No. 117033 | February 15, 2001 | 351 SCRA 635) / Eastern Med v. Surio (G.R. No. 154213 | August 21, 2013 | 704 SCRA 232)</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 Eastern Mediterranean Maritime Ltd.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Macario Avecilla / Estanislao Surio, et 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Manila / Court of Appeals &amp; NLRC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Consolidated study on Retroactivity of Favorable Penal Laws (RA 8294 in Avecilla) and Prospective Construction of POEA Standard Employment Contracts (in Eastern Med).</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People v. Avecilla, accused was convicted of illegal possession of firearms used in homicide under PD 1866. While on appeal, RA 8294 was enacted, which provided that if homicide is committed with an unlicensed firearm, such possession is merely an aggravating circumstance, not a separate offense. Accused invoked retroactive application of RA 8294. In Eastern Med v. Surio, seafarers claimed disability benefits under a 2000 POEA Standard Employment Contract amendment for an illness contracted during a 1999 voyage governed by the 1996 POEA contract.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Avecilla, a new law made illegal gun possession less penal when homicide was committed. The court applied it retroactively because it was favorable to the accused. In Eastern Med, seafarers tried to apply a new 2000 employment contract rule to a 1999 case, but the court ruled that contracts and laws apply prospectively unless retroactivity is expressly provided.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1. In Avecilla: Whether or not a new penal law that decriminalizes separate gun possession when homicide is committed applies retroactively to pending cases if favorable to the accused.</w:t>
        <w:br/>
        <w:t>2. In Eastern Med: Whether or not amendments to administrative contracts (POEA SEC) apply retroactively to preexisting employment contracts.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 favorable criminal laws apply retroactively, and do new administrative contracts apply prospectively?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these cases contrast the retroactivity of favorable penal statutes under Article 22 RPC with the general rule of prospective construction of laws and contracts under Article 4 of the Civil Code."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1. In Avecilla: YES. Penal laws that are favorable to the accused must be given retroactive effect pursuant to Article 22 of the Revised Penal Code.</w:t>
              <w:br/>
              <w:t>2. In Eastern Med: NO. Laws and administrative regulations operate prospectively (Lex prospicit, non respicit) unless the contrary is clearly expressed.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Article 22 RPC, penal laws operate retroactively if favorable to the accused (In dubio pro reo). In contrast, under Article 4 of the Civil Code, laws and contracts apply prospectively (Lex prospicit, non respicit)."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22, Revised Penal Code: </w:t>
            </w:r>
            <w:r>
              <w:rPr>
                <w:rFonts w:ascii="Calibri" w:hAnsi="Calibri"/>
                <w:color w:val="212529"/>
                <w:sz w:val="20"/>
              </w:rPr>
              <w:t>Retroactive effect of penal laws favorable to the person guilty of a felony.</w:t>
            </w:r>
          </w:p>
          <w:p>
            <w:pPr>
              <w:spacing w:before="20" w:after="40" w:line="276" w:lineRule="auto"/>
            </w:pPr>
            <w:r>
              <w:rPr>
                <w:rFonts w:ascii="Calibri" w:hAnsi="Calibri"/>
                <w:b/>
                <w:color w:val="212529"/>
                <w:sz w:val="20"/>
              </w:rPr>
              <w:t xml:space="preserve">2. Article 4, Civil Code of the Philippines: </w:t>
            </w:r>
            <w:r>
              <w:rPr>
                <w:rFonts w:ascii="Calibri" w:hAnsi="Calibri"/>
                <w:color w:val="212529"/>
                <w:sz w:val="20"/>
              </w:rPr>
              <w:t>'Laws shall have no retroactive effect, unless the contrary is provided.'</w:t>
            </w:r>
          </w:p>
          <w:p>
            <w:pPr>
              <w:spacing w:before="20" w:after="40" w:line="276" w:lineRule="auto"/>
            </w:pPr>
            <w:r>
              <w:rPr>
                <w:rFonts w:ascii="Calibri" w:hAnsi="Calibri"/>
                <w:b/>
                <w:color w:val="212529"/>
                <w:sz w:val="20"/>
              </w:rPr>
              <w:t xml:space="preserve">3. Republic Act No. 8294 vs. P.D. No. 1866: </w:t>
            </w:r>
            <w:r>
              <w:rPr>
                <w:rFonts w:ascii="Calibri" w:hAnsi="Calibri"/>
                <w:color w:val="212529"/>
                <w:sz w:val="20"/>
              </w:rPr>
              <w:t>Statutory amendment on illegal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22 RPC (favorable penal retroactivity) and Article 4 Civil Code (prospective application of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22 RPC (retroactivity of favorable penal laws) and Article 4 Civil Code (prospective operation of statutes)."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Avecilla (Penal Retroactivity): </w:t>
            </w:r>
            <w:r>
              <w:rPr>
                <w:rFonts w:ascii="Calibri" w:hAnsi="Calibri"/>
                <w:color w:val="212529"/>
                <w:sz w:val="20"/>
              </w:rPr>
              <w:t>Since RA 8294 treats unlicensed gun possession as a mere aggravating circumstance rather than a distinct crime when homicide is committed, it favors the accused and must be applied retroactively to dismiss the separate gun charge.</w:t>
            </w:r>
          </w:p>
          <w:p>
            <w:pPr>
              <w:spacing w:before="20" w:after="40" w:line="276" w:lineRule="auto"/>
            </w:pPr>
            <w:r>
              <w:rPr>
                <w:rFonts w:ascii="Calibri" w:hAnsi="Calibri"/>
                <w:b/>
                <w:color w:val="212529"/>
                <w:sz w:val="20"/>
              </w:rPr>
              <w:t xml:space="preserve">2. Eastern Med (Civil/Contractual Prospectivity): </w:t>
            </w:r>
            <w:r>
              <w:rPr>
                <w:rFonts w:ascii="Calibri" w:hAnsi="Calibri"/>
                <w:color w:val="212529"/>
                <w:sz w:val="20"/>
              </w:rPr>
              <w:t>Subsequent amendments to the POEA standard contract create new substantive rights and obligations; thus, they cannot be applied retroactively to impair rights under existing contracts without violating due process.</w:t>
            </w:r>
          </w:p>
          <w:p>
            <w:pPr>
              <w:spacing w:before="20" w:after="40" w:line="276" w:lineRule="auto"/>
            </w:pPr>
            <w:r>
              <w:rPr>
                <w:rFonts w:ascii="Calibri" w:hAnsi="Calibri"/>
                <w:b/>
                <w:color w:val="212529"/>
                <w:sz w:val="20"/>
              </w:rPr>
              <w:t xml:space="preserve">3. Harmonization: </w:t>
            </w:r>
            <w:r>
              <w:rPr>
                <w:rFonts w:ascii="Calibri" w:hAnsi="Calibri"/>
                <w:color w:val="212529"/>
                <w:sz w:val="20"/>
              </w:rPr>
              <w:t>Statutory construction distinguishes between penal leniency (which looks back to favor liberty) and civil/contractual rules (which look forward to protect vested rights).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new criminal law helps the accused, courts must apply it retroactively. But if a new civil law or contract rule creates new rights, it only applies forward to protect vested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in criminal law to give retroactive relief, while strictly enforcing Lex prospicit, non respicit in labor contracts to protect vested obligations."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In Avecilla, the separate conviction for illegal possession of firearms was ACQUITTED/DISMISSED. In Eastern Med, the application of the 2000 amended contract was REVERSED and the 1996 contract terms were upheld.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Avecilla was acquitted of the separate gun charge; Eastern Med won because contract amendments are prospective.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applied retroactive construction in Avecilla to favor the accused, and prospective construction in Eastern Med to protect contractual reliance."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b. Prospective v. retrospective (Article 22 RPC vs. Article 4 Civil Code)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Statutes, regulations, and contracts are presumed prospective under Article 4 Civil Code.</w:t>
            </w:r>
          </w:p>
          <w:p>
            <w:pPr>
              <w:spacing w:before="40" w:after="60" w:line="276" w:lineRule="auto"/>
            </w:pPr>
            <w:r>
              <w:rPr>
                <w:rFonts w:ascii="Calibri" w:hAnsi="Calibri"/>
                <w:b/>
                <w:color w:val="8C3200"/>
                <w:sz w:val="20"/>
              </w:rPr>
              <w:t>2. Favorabilia sunt amplianda, odiosa sunt restringenda (favorable things are to be expanded, hateful things restricted)</w:t>
              <w:br/>
            </w:r>
            <w:r>
              <w:rPr>
                <w:rFonts w:ascii="Calibri" w:hAnsi="Calibri"/>
                <w:b/>
                <w:color w:val="212529"/>
                <w:sz w:val="19"/>
              </w:rPr>
              <w:t xml:space="preserve">   • Literal English Translation: </w:t>
            </w:r>
            <w:r>
              <w:rPr>
                <w:rFonts w:ascii="Calibri" w:hAnsi="Calibri"/>
                <w:i/>
                <w:color w:val="212529"/>
                <w:sz w:val="19"/>
              </w:rPr>
              <w:t>Things favorable are to be enlarged; things odious are to be restrained.</w:t>
              <w:br/>
            </w:r>
            <w:r>
              <w:rPr>
                <w:rFonts w:ascii="Calibri" w:hAnsi="Calibri"/>
                <w:b/>
                <w:color w:val="212529"/>
                <w:sz w:val="19"/>
              </w:rPr>
              <w:t xml:space="preserve">   • Plain Legal Meaning &amp; StatCon Application: </w:t>
            </w:r>
            <w:r>
              <w:rPr>
                <w:rFonts w:ascii="Calibri" w:hAnsi="Calibri"/>
                <w:color w:val="212529"/>
                <w:sz w:val="19"/>
              </w:rPr>
              <w:t>Penal laws favorable to the accused are given liberal retroactive application.</w:t>
            </w:r>
          </w:p>
          <w:p>
            <w:pPr>
              <w:spacing w:before="40" w:after="60" w:line="276" w:lineRule="auto"/>
            </w:pPr>
            <w:r>
              <w:rPr>
                <w:rFonts w:ascii="Calibri" w:hAnsi="Calibri"/>
                <w:b/>
                <w:color w:val="8C3200"/>
                <w:sz w:val="20"/>
              </w:rPr>
              <w:t>3. In dubio pro reo (when in doubt, rule in favor of the accused)</w:t>
              <w:br/>
            </w:r>
            <w:r>
              <w:rPr>
                <w:rFonts w:ascii="Calibri" w:hAnsi="Calibri"/>
                <w:b/>
                <w:color w:val="212529"/>
                <w:sz w:val="19"/>
              </w:rPr>
              <w:t xml:space="preserve">   • Literal English Translation: </w:t>
            </w:r>
            <w:r>
              <w:rPr>
                <w:rFonts w:ascii="Calibri" w:hAnsi="Calibri"/>
                <w:i/>
                <w:color w:val="212529"/>
                <w:sz w:val="19"/>
              </w:rPr>
              <w:t>In case of doubt, rule for the accused.</w:t>
              <w:br/>
            </w:r>
            <w:r>
              <w:rPr>
                <w:rFonts w:ascii="Calibri" w:hAnsi="Calibri"/>
                <w:b/>
                <w:color w:val="212529"/>
                <w:sz w:val="19"/>
              </w:rPr>
              <w:t xml:space="preserve">   • Plain Legal Meaning &amp; StatCon Application: </w:t>
            </w:r>
            <w:r>
              <w:rPr>
                <w:rFonts w:ascii="Calibri" w:hAnsi="Calibri"/>
                <w:color w:val="212529"/>
                <w:sz w:val="19"/>
              </w:rPr>
              <w:t>Ambiguities and new statutory benefits are resolved in favor of the defendant.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b. Prospective v. retrospective (Article 22 RPC vs. Article 4 Civil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prospicit, non respicit</w:t>
              <w:br/>
              <w:t>(the law looks forward, not backward / general rule of prospectivity)</w:t>
              <w:br/>
              <w:br/>
              <w:t>Secondary:</w:t>
              <w:br/>
              <w:t>• Favorabilia sunt amplianda, odiosa sunt restringenda (favorable things expanded, odious restricted)</w:t>
              <w:br/>
              <w:t>• In dubio pro reo (when in doubt, favor the accused)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 Eastern Med, the NLRC violated Article 4 of the Civil Code by applying a new administrative contract retroactively to impair existing rights.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Core Principles on Statutory Prospectivity vs. Retroactivity: General rule is prospectivity (Art. 4 CC), but favorable penal laws are an express exception (Art. 22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Proves that laws look forward, except favorable criminal laws which apply backward.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 (I-b. Prospective v. Retrospective): Avecilla and Eastern Med establish that statutes operate prospectively (Lex prospicit, non respicit) unless they are penal laws favorable to the accused (Art. 22 RPC)."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Macario Avecilla / Eastern Mediterranean Maritime Ltd. v. Surio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People v. Avecilla (G.R. No. 117033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15,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21, 2013</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People v. Avecilla, accused was convicted of illegal possession of firearms used in homicide under PD 1866. While on appeal, RA 8294 was enacted, which provided that if homicide is committed with an unlicensed firearm, such possession is merely an aggravating circumstance, not a separate offense. Accused invoked retroactive application of RA 8294. In Eastern Med v. Surio, seafarers claimed disability benefits under a 2000 POEA Standard Employment Contract amendment for an illness contracted during a 1999 voyage governed by the 1996 POEA contract.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22, Revised Penal Code: Retroactive effect of penal laws favorable to the person guilty of a felony.</w:t>
              <w:br/>
              <w:t>2. Article 4, Civil Code of the Philippines: 'Laws shall have no retroactive effect, unless the contrary is provided.'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In Eastern Med, the NLRC violated Article 4 of the Civil Code by applying a new administrative contract retroactively to impair existing rights.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1. In Avecilla: Whether or not a new penal law that decriminalizes separate gun possession when homicide is committed applies retroactively to pending cases if favorable to the accused.</w:t>
        <w:br/>
        <w:t>2. In Eastern Med: Whether or not amendments to administrative contracts (POEA SEC) apply retroactively to preexisting employment contracts.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Macario Avecilla / Eastern Mediterranean Maritime Ltd. v. Surio, under the canon of Lex prospicit, non respicit.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22, Revised Penal Code: Retroactive effect of penal laws favorable to the person guilty of a felony.</w:t>
              <w:br/>
              <w:t>2. Article 4, Civil Code of the Philippines: 'Laws shall have no retroactive effect, unless the contrary is provided.'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In Eastern Med, the NLRC violated Article 4 of the Civil Code by applying a new administrative contract retroactively to...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In Avecilla, the separate conviction for illegal possession of firearms was ACQUITTED/DISMISSED. In Eastern Med, the application of the 2000 amended contract was REVERSED and the 1996 contract terms were upheld.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1. In Avecilla: YES. Penal laws that are favorable to the accused must be given retroactive effect pursuant to Article 22 of the Revised Penal Code.</w:t>
              <w:br/>
              <w:t>2. In Eastern Med: NO. Laws and administrative regulations operate prospectively (Lex prospicit, non respicit) unless the contrary is clearly expressed.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In Eastern Med, the NLRC violated Article 4 of the Civil Code by applying a new administrative contract retroactively to impair existing rig.</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prospicit, non respicit</w:t>
              <w:br/>
              <w:t xml:space="preserve">   - Application: Core Principles on Statutory Prospectivity vs. Retroactivity: General rule is prospectivity (Art. 4 CC), but favorable penal laws are an express exception (Art. 22 RPC).</w:t>
              <w:br/>
              <w:t xml:space="preserve">   - Result: 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odiosa sunt restringenda (favorable things expanded, odious restricted)</w:t>
              <w:br/>
              <w:t>• In dubio pro reo (when in doubt, favor the accused)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Macario Avecilla / Eastern Mediterranean Maritime Ltd. v. Surio to mean and apply strictly in accordance with Lex prospicit, non respicit, holding that 1. Favorable penal laws are retroactive (Favorabilia sunt amplianda).</w:t>
              <w:br/>
              <w:t>2. Civil laws, regulations, and contracts are prospective (Lex prospicit, non respicit)..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 new criminal law helps the accused, courts must apply it retroactively. But if a new civil law or contract rule creates new rights, it only applies forward to protect vested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prospicit, non respicit,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Core Principles on Statutory Prospectivity vs. Retroactivity: General rule is prospectivity (Art. 4 CC), but favorable penal laws are an express exception (Art. 22 RPC).</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Proves that laws look forward, except favorable criminal laws which apply backward.</w:t>
            </w:r>
          </w:p>
        </w:tc>
      </w:tr>
    </w:tbl>
    <w:p>
      <w:r>
        <w:br w:type="page"/>
      </w:r>
    </w:p>
    <w:p>
      <w:pPr>
        <w:keepNext/>
        <w:spacing w:before="320" w:after="80"/>
      </w:pPr>
      <w:r>
        <w:rPr>
          <w:rFonts w:ascii="Arial" w:hAnsi="Arial"/>
          <w:b/>
          <w:color w:val="0F2043"/>
          <w:sz w:val="26"/>
        </w:rPr>
        <w:t>12. TAWANG MULTI-PURPOSE COOPERATIVE V. LA TRINIDAD WATER DISTRICT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166471 | March 22, 2011 | 646 SCRA 21 | En Banc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Tawang Multi-Purpose Cooperative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 Trinidad Water District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Water Resources Board (NWRB)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challenging the constitutionality of Section 47 of Presidential Decree No. 198 (The Provincial Water Utilities Act) for creating an exclusive franchise.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Tawang Multi-Purpose Cooperative applied with the NWRB for a Certificate of Public Convenience (CPC) to operate a communal water supply system in Barangay Tawang, La Trinidad, Benguet. La Trinidad Water District (LTWD) opposed, invoking Section 47 of P.D. No. 198, which granted local water districts an exclusive franchise, prohibiting any other water service provider without the district's consent. Tawang Coop challenged Section 47 as unconstitutional under Section 11, Article XII of the 1987 Constitution, which bans exclusive franchises.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local cooperative wanted to provide water to its village. The government water district tried to block them, citing an old Marcos decree that gave water districts an 'exclusive monopoly'. The cooperative challenged the law as unconstitutional because the Constitution forbids exclusive franchises.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Section 47 of P.D. No. 198, which grants exclusive franchise privileges to local water districts, violates Section 11, Article XII of the Constitution prohibiting exclusive franchises.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presidential decree grant an exclusive water monopoly when the Constitution expressly says no franchise shall be exclusive?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47 of PD 198 is unconstitutional for granting an exclusive water franchise in direct violation of Section 11, Article XII of the 1987 Constitution, testing Verba Legis in Constitutional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47 of P.D. No. 198 is UNCONSTITUTIONAL and VOID. The constitutional command is clear and unambiguous: no franchise, certificate, or authorization for the operation of a public utility shall be exclusive in character.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Section 47 is unconstitutional. The Constitution literally says no franchise can be exclusive. The decree's monopoly is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Section 47 of PD 198 is unconstitutional. Under Verba Legis (the words of the law), Section 11, Article XII of the Constitution explicitly forbids exclusive public utility franchises."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 Article XII, 1987 Constitution: </w:t>
            </w:r>
            <w:r>
              <w:rPr>
                <w:rFonts w:ascii="Calibri" w:hAnsi="Calibri"/>
                <w:color w:val="212529"/>
                <w:sz w:val="20"/>
              </w:rPr>
              <w:t>'No franchise, certificate, or any other form of authorization for the operation of a public utility shall be exclusive in character...'</w:t>
            </w:r>
          </w:p>
          <w:p>
            <w:pPr>
              <w:spacing w:before="20" w:after="40" w:line="276" w:lineRule="auto"/>
            </w:pPr>
            <w:r>
              <w:rPr>
                <w:rFonts w:ascii="Calibri" w:hAnsi="Calibri"/>
                <w:b/>
                <w:color w:val="212529"/>
                <w:sz w:val="20"/>
              </w:rPr>
              <w:t xml:space="preserve">2. Section 47, Presidential Decree No. 198: </w:t>
            </w:r>
            <w:r>
              <w:rPr>
                <w:rFonts w:ascii="Calibri" w:hAnsi="Calibri"/>
                <w:color w:val="212529"/>
                <w:sz w:val="20"/>
              </w:rPr>
              <w:t>Exclusive franchise clause of local water districts.</w:t>
            </w:r>
          </w:p>
          <w:p>
            <w:pPr>
              <w:spacing w:before="20" w:after="40" w:line="276" w:lineRule="auto"/>
            </w:pPr>
            <w:r>
              <w:rPr>
                <w:rFonts w:ascii="Calibri" w:hAnsi="Calibri"/>
                <w:b/>
                <w:color w:val="212529"/>
                <w:sz w:val="20"/>
              </w:rPr>
              <w:t xml:space="preserve">3. Constitutional Supremacy &amp; Verba Legis: </w:t>
            </w:r>
            <w:r>
              <w:rPr>
                <w:rFonts w:ascii="Calibri" w:hAnsi="Calibri"/>
                <w:color w:val="212529"/>
                <w:sz w:val="20"/>
              </w:rPr>
              <w:t>The words of the Constitution are paramount; any statute conflicting with its clear text is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 Article XII of the Constitution and the principle of Constitutional Supremacy.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 Article XII of the 1987 Constitution and the doctrine of Constitutional Supremacy under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Meaning of the Constitution: </w:t>
            </w:r>
            <w:r>
              <w:rPr>
                <w:rFonts w:ascii="Calibri" w:hAnsi="Calibri"/>
                <w:color w:val="212529"/>
                <w:sz w:val="20"/>
              </w:rPr>
              <w:t>The phrasing of Section 11, Article XII is plain, clear, and absolute: no franchise shall be exclusive. When the Constitution speaks in unequivocal terms, there is no room for interpretation.</w:t>
            </w:r>
          </w:p>
          <w:p>
            <w:pPr>
              <w:spacing w:before="20" w:after="40" w:line="276" w:lineRule="auto"/>
            </w:pPr>
            <w:r>
              <w:rPr>
                <w:rFonts w:ascii="Calibri" w:hAnsi="Calibri"/>
                <w:b/>
                <w:color w:val="212529"/>
                <w:sz w:val="20"/>
              </w:rPr>
              <w:t xml:space="preserve">2. Nullity of Section 47 PD 198: </w:t>
            </w:r>
            <w:r>
              <w:rPr>
                <w:rFonts w:ascii="Calibri" w:hAnsi="Calibri"/>
                <w:color w:val="212529"/>
                <w:sz w:val="20"/>
              </w:rPr>
              <w:t>Section 47 granted water districts an absolute monopoly by requiring their consent before any other entity could operate. This statutory exclusivity directly collided with the constitutional prohibition.</w:t>
            </w:r>
          </w:p>
          <w:p>
            <w:pPr>
              <w:spacing w:before="20" w:after="40" w:line="276" w:lineRule="auto"/>
            </w:pPr>
            <w:r>
              <w:rPr>
                <w:rFonts w:ascii="Calibri" w:hAnsi="Calibri"/>
                <w:b/>
                <w:color w:val="212529"/>
                <w:sz w:val="20"/>
              </w:rPr>
              <w:t xml:space="preserve">3. Free Competition in Utilities: </w:t>
            </w:r>
            <w:r>
              <w:rPr>
                <w:rFonts w:ascii="Calibri" w:hAnsi="Calibri"/>
                <w:color w:val="212529"/>
                <w:sz w:val="20"/>
              </w:rPr>
              <w:t>The constitutional policy is to prevent monopolies and protect consumers by allowing qualified cooperatives to operate.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says in plain English: 'No franchise shall be exclusive.' A decree cannot give a water district an exclusive monopoly. The constitutional text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in constitutional construction. The constitutional ban against exclusive franchises is plain and unequivocal. Section 47 of PD 198 directly contradicted the Constitution and was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Section 47 of P.D. No. 198 UNCONSTITUTIONAL, and directed the NWRB to process Tawang Cooperative's CPC application.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cooperative won. Section 47 of PD 198 was struck down as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Section 47 of PD 198 for violating the constitutional ban on exclusive franchises."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br/>
        <w:t>• Chapter VI: Constitutional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Applied to the Constitution: clear constitutional provisions must be enforced literally.</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The constitutional prohibition on exclusive franchises needs no exposition.</w:t>
            </w:r>
          </w:p>
          <w:p>
            <w:pPr>
              <w:spacing w:before="40" w:after="60" w:line="276" w:lineRule="auto"/>
            </w:pPr>
            <w:r>
              <w:rPr>
                <w:rFonts w:ascii="Calibri" w:hAnsi="Calibri"/>
                <w:b/>
                <w:color w:val="8C3200"/>
                <w:sz w:val="20"/>
              </w:rPr>
              <w:t>3. Lex superior derogat legi inferiori (a higher law overrides a lower law)</w:t>
              <w:br/>
            </w:r>
            <w:r>
              <w:rPr>
                <w:rFonts w:ascii="Calibri" w:hAnsi="Calibri"/>
                <w:b/>
                <w:color w:val="212529"/>
                <w:sz w:val="19"/>
              </w:rPr>
              <w:t xml:space="preserve">   • Literal English Translation: </w:t>
            </w:r>
            <w:r>
              <w:rPr>
                <w:rFonts w:ascii="Calibri" w:hAnsi="Calibri"/>
                <w:i/>
                <w:color w:val="212529"/>
                <w:sz w:val="19"/>
              </w:rPr>
              <w:t>A higher law overrides a lower law.</w:t>
              <w:br/>
            </w:r>
            <w:r>
              <w:rPr>
                <w:rFonts w:ascii="Calibri" w:hAnsi="Calibri"/>
                <w:b/>
                <w:color w:val="212529"/>
                <w:sz w:val="19"/>
              </w:rPr>
              <w:t xml:space="preserve">   • Plain Legal Meaning &amp; StatCon Application: </w:t>
            </w:r>
            <w:r>
              <w:rPr>
                <w:rFonts w:ascii="Calibri" w:hAnsi="Calibri"/>
                <w:color w:val="212529"/>
                <w:sz w:val="19"/>
              </w:rPr>
              <w:t>The Constitution reigns supreme over conflicting presidential decrees.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br/>
              <w:t>• Chapter VI: Constitutional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statute/constitution there should be no departure)</w:t>
              <w:br/>
              <w:br/>
              <w:t>Secondary:</w:t>
              <w:br/>
              <w:t>• Absoluta sententia expositore non indigent (plain language needs no interpreter)</w:t>
              <w:br/>
              <w:t>• Lex superior derogat legi inferiori (constitutional supremacy)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water district attempted to enforce an unconstitutional statutory monopoly in defiance of the clear text of the Constitution.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Constitutional Verba Legis: Where the Constitution speaks in plain, mandatory language banning exclusivity, any conflicting statutory provision is void ab initio.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says 'No franchise shall be exclusive', it means exactly what it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Tawang v. La Trinidad Water District demonstrates Verba Legis in constitutional construction: the clear constitutional text banning exclusive franchises overrides statutory monopolies."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Tawang Multi-Purpose Cooperative v. La Trinidad Water District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166471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22,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Tawang Multi-Purpose Cooperative applied with the NWRB for a Certificate of Public Convenience (CPC) to operate a communal water supply system in Barangay Tawang, La Trinidad, Benguet. La Trinidad Water District (LTWD) opposed, invoking Section 47 of P.D. No. 198, which granted local water districts an exclusive franchise, prohibiting any other water service provider without the district's consent. Tawang Coop challenged Section 47 as unconstitutional under Section 11, Article XII of the 1987 Constitution, which bans exclusive franchises.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 Article XII, 1987 Constitution: 'No franchise, certificate, or any other form of authorization for the operation of a public utility shall be exclusive in character...'</w:t>
              <w:br/>
              <w:t>2. Section 47, Presidential Decree No. 198: Exclusive franchise clause of local water districts.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water district attempted to enforce an unconstitutional statutory monopoly in defiance of the clear text of the Constitution.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Section 47 of P.D. No. 198, which grants exclusive franchise privileges to local water districts, violates Section 11, Article XII of the Constitution prohibiting exclusive franchises.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Tawang Multi-Purpose Cooperative v. La Trinidad Water District,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 Article XII, 1987 Constitution: 'No franchise, certificate, or any other form of authorization for the operation of a public utility shall be exclusive in character...'</w:t>
              <w:br/>
              <w:t>2. Section 47, Presidential Decree No. 198: Exclusive franchise clause of local water districts.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Section 47 of P.D. No. 198 UNCONSTITUTIONAL, and directed the NWRB to process Tawang Cooperative's CPC application.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47 of P.D. No. 198 is UNCONSTITUTIONAL and VOID. The constitutional command is clear and unambiguous: no franchise, certificate, or authorization for the operation of a public utility shall be exclusive in character.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Constitutional Verba Legis: Where the Constitution speaks in plain, mandatory language banning exclusivity, any conflicting statutory provision is void ab initio.</w:t>
              <w:br/>
              <w:t xml:space="preserve">   - Result: Yes, Section 47 is unconstitutional. The Constitution literally says no franchise can be exclusive. The decree's monopoly is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(plain language needs no interpreter)</w:t>
              <w:br/>
              <w:t>• Lex superior derogat legi inferiori (constitutional supremacy)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Tawang Multi-Purpose Cooperative v. La Trinidad Water District to mean and apply strictly in accordance with Verba legis non est recedendum, holding that Yes, Section 47 is unconstitutional. The Constitution literally says no franchise can be exclusive. The decree's monopoly is void..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says in plain English: 'No franchise shall be exclusive.' A decree cannot give a water district an exclusive monopoly. The constitutional text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Constitutional Verba Legis: Where the Constitution speaks in plain, mandatory language banning exclusivity, any conflicting statutory provision is void ab initio.</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says 'No franchise shall be exclusive', it means exactly what it says.</w:t>
            </w:r>
          </w:p>
        </w:tc>
      </w:tr>
    </w:tbl>
    <w:p>
      <w:r>
        <w:br w:type="page"/>
      </w:r>
    </w:p>
    <w:p>
      <w:pPr>
        <w:keepNext/>
        <w:spacing w:before="320" w:after="80"/>
      </w:pPr>
      <w:r>
        <w:rPr>
          <w:rFonts w:ascii="Arial" w:hAnsi="Arial"/>
          <w:b/>
          <w:color w:val="0F2043"/>
          <w:sz w:val="26"/>
        </w:rPr>
        <w:t>13. NIPPON EXPRESS (PHILIPPINES) CORPORATION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196907 | March 13, 2013 | 693 SCRA 356 | Second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Nippon Express (Philippines)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(CTA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a claim for refund/tax credit of unutilized input VAT under Section 112 of the National Internal Revenue Code (NIRC).</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Nippon Express filed an administrative claim for refund of excess input VAT with the BIR on April 24, 2003. Without waiting for the 120-day period granted to the CIR to decide the claim under Section 112(D) (now 112(C)) of the NIRC, Nippon Express filed a judicial petition with the CTA on April 25, 2003 (just one day later). The CIR argued the CTA had no jurisdiction because the 120-day waiting period is mandatory and jurisdictional under the Tax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 filed a tax refund claim with the BIR and immediately ran to the Tax Court the next day without waiting for the 120 days given by law to the BIR. The BIR argued the lawsuit was premature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120-day period provided in Section 112 of the NIRC is mandatory and jurisdictional before a judicial claim for VAT refund can be filed with the CTA.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taxpayer have to wait the full 120 days for the BIR to act before going to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120-day period under Section 112 of the Tax Code is mandatory and jurisdictional, testing the literal interpretation of tax refund statutes under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120-day waiting period is MANDATORY and JURISDICTIONAL. A judicial claim filed before the expiration of the 120-day period is premature, depriving the CTA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120-day period is strict and mandatory. Going to court after 1 day is premature and the court has zero jurisdiction.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Section 112 of the NIRC and the doctrine in CIR v. Aichi Forging, the 120-day period is mandatory and jurisdictional. Premature filing renders the judicial claim dismissible for lack of jurisdiction."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112(D) (now 112(C)), NIRC of 1997: </w:t>
            </w:r>
            <w:r>
              <w:rPr>
                <w:rFonts w:ascii="Calibri" w:hAnsi="Calibri"/>
                <w:color w:val="212529"/>
                <w:sz w:val="20"/>
              </w:rPr>
              <w:t>The Commissioner has 120 days from submission of documents to grant or deny refund; taxpayer has 30 days from denial or inaction to appeal to CTA.</w:t>
            </w:r>
          </w:p>
          <w:p>
            <w:pPr>
              <w:spacing w:before="20" w:after="40" w:line="276" w:lineRule="auto"/>
            </w:pPr>
            <w:r>
              <w:rPr>
                <w:rFonts w:ascii="Calibri" w:hAnsi="Calibri"/>
                <w:b/>
                <w:color w:val="212529"/>
                <w:sz w:val="20"/>
              </w:rPr>
              <w:t xml:space="preserve">2. Strictissimi Juris in Tax Refunds: </w:t>
            </w:r>
            <w:r>
              <w:rPr>
                <w:rFonts w:ascii="Calibri" w:hAnsi="Calibri"/>
                <w:color w:val="212529"/>
                <w:sz w:val="20"/>
              </w:rPr>
              <w:t>Tax refunds are in the nature of tax exemptions and are strictly construed against the claimant.</w:t>
            </w:r>
          </w:p>
          <w:p>
            <w:pPr>
              <w:spacing w:before="20" w:after="40" w:line="276" w:lineRule="auto"/>
            </w:pPr>
            <w:r>
              <w:rPr>
                <w:rFonts w:ascii="Calibri" w:hAnsi="Calibri"/>
                <w:b/>
                <w:color w:val="212529"/>
                <w:sz w:val="20"/>
              </w:rPr>
              <w:t xml:space="preserve">3. Verba Legis (the words of the law): </w:t>
            </w:r>
            <w:r>
              <w:rPr>
                <w:rFonts w:ascii="Calibri" w:hAnsi="Calibri"/>
                <w:color w:val="212529"/>
                <w:sz w:val="20"/>
              </w:rPr>
              <w:t>Mandatory statutory time frames cannot be relaxed by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112 of the Tax Code and the rule that tax refund rules are strictly construed against the taxpayer.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112 of the Tax Code, strictly construed under Strictissimi Juris (strict construction of tax refunds) and Verba Legis (the words of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Word 'Shall': </w:t>
            </w:r>
            <w:r>
              <w:rPr>
                <w:rFonts w:ascii="Calibri" w:hAnsi="Calibri"/>
                <w:color w:val="212529"/>
                <w:sz w:val="20"/>
              </w:rPr>
              <w:t>The statute uses mandatory phrasing granting the CIR 120 days to examine documents. The taxpayer cannot preempt administrative action by filing in court on day 1.</w:t>
            </w:r>
          </w:p>
          <w:p>
            <w:pPr>
              <w:spacing w:before="20" w:after="40" w:line="276" w:lineRule="auto"/>
            </w:pPr>
            <w:r>
              <w:rPr>
                <w:rFonts w:ascii="Calibri" w:hAnsi="Calibri"/>
                <w:b/>
                <w:color w:val="212529"/>
                <w:sz w:val="20"/>
              </w:rPr>
              <w:t xml:space="preserve">2. Jurisdictional Defect: </w:t>
            </w:r>
            <w:r>
              <w:rPr>
                <w:rFonts w:ascii="Calibri" w:hAnsi="Calibri"/>
                <w:color w:val="212529"/>
                <w:sz w:val="20"/>
              </w:rPr>
              <w:t>Compliance with the 120-day period is a condition precedent to invoking the CTA's jurisdiction. Non-compliance is fatal.</w:t>
            </w:r>
          </w:p>
          <w:p>
            <w:pPr>
              <w:spacing w:before="20" w:after="40" w:line="276" w:lineRule="auto"/>
            </w:pPr>
            <w:r>
              <w:rPr>
                <w:rFonts w:ascii="Calibri" w:hAnsi="Calibri"/>
                <w:b/>
                <w:color w:val="212529"/>
                <w:sz w:val="20"/>
              </w:rPr>
              <w:t xml:space="preserve">3. Strict Construction of Tax Refunds: </w:t>
            </w:r>
            <w:r>
              <w:rPr>
                <w:rFonts w:ascii="Calibri" w:hAnsi="Calibri"/>
                <w:color w:val="212529"/>
                <w:sz w:val="20"/>
              </w:rPr>
              <w:t>Tax refunds represent a derogation of state sovereignty and must be strictly pursued in exact accordance with statutory procedures.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Code explicitly gives the BIR 120 days to decide. If you sue on Day 1, you violated the law's procedure. Tax refunds are strictly interpreted against taxpayers.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applied Verba Legis. The 120-day period gives the BIR administrative jurisdiction to decide. Filing on Day 1 was premature, rendering the CTA without jurisdiction under Strictissimi Juris."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dismissal of Nippon Express's refund claim for lack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Nippon Express lost its refund because it jumped the gun and filed in court prematurely.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tax refund petition for premature filing and lack of jurisdiction."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Chapter VI: Construction of Specific Statutes -&gt; B. Statutes strictly construed (Tax refund provisions)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Tax statutes setting mandatory prescriptive periods must be strictly applied.</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right/law.</w:t>
              <w:br/>
            </w:r>
            <w:r>
              <w:rPr>
                <w:rFonts w:ascii="Calibri" w:hAnsi="Calibri"/>
                <w:b/>
                <w:color w:val="212529"/>
                <w:sz w:val="19"/>
              </w:rPr>
              <w:t xml:space="preserve">   • Plain Legal Meaning &amp; StatCon Application: </w:t>
            </w:r>
            <w:r>
              <w:rPr>
                <w:rFonts w:ascii="Calibri" w:hAnsi="Calibri"/>
                <w:color w:val="212529"/>
                <w:sz w:val="19"/>
              </w:rPr>
              <w:t>Tax refunds and exemptions are strictly construed against the taxpayer.</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Failure to follow statutory refund timeframes forfeits the claim.</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Chapter VI: Construction of Specific Statutes -&gt; B. Statutes strictly construed (Tax refund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refund statutes strictly construed)</w:t>
              <w:br/>
              <w:br/>
              <w:t>Secondary:</w:t>
              <w:br/>
              <w:t>• Verba legis non est recedendum (from the words of the statute there should be no departure)</w:t>
              <w:br/>
              <w:t>•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violated the statutory procedural period by filing a premature judicial claim without waiting for the mandatory 120-day administrative period.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Tax Prescriptive Periods: The words of Section 112 NIRC are mandatory and jurisdictional; courts cannot excuse premature filings under Verba Legis.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 refund time periods are mandatory. If you file before the 120 days are up, your case is dead.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Nippon Express v. CIR establishes that tax refund periods in Section 112 NIRC are mandatory and jurisdictional under Verba Legis and Strictissimi Juris."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Nippon Express (Philippines) Corporation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196907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13, 2013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Nippon Express filed an administrative claim for refund of excess input VAT with the BIR on April 24, 2003. Without waiting for the 120-day period granted to the CIR to decide the claim under Section 112(D) (now 112(C)) of the NIRC, Nippon Express filed a judicial petition with the CTA on April 25, 2003 (just one day later). The CIR argued the CTA had no jurisdiction because the 120-day waiting period is mandatory and jurisdictional under the Tax Code.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112(D) (now 112(C)), NIRC of 1997: The Commissioner has 120 days from submission of documents to grant or deny refund; taxpayer has 30 days from denial or inaction to appeal to CTA.</w:t>
              <w:br/>
              <w:t>2. Strictissimi Juris in Tax Refunds: Tax refunds are in the nature of tax exemptions and are strictly construed against the claimant.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violated the statutory procedural period by filing a premature judicial claim without waiting for the mandatory 120-day administrative period.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120-day period provided in Section 112 of the NIRC is mandatory and jurisdictional before a judicial claim for VAT refund can be filed with the CTA.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Nippon Express (Philippines) Corporation v. Commissioner of Internal Revenue,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112(D) (now 112(C)), NIRC of 1997: The Commissioner has 120 days from submission of documents to grant or deny refund; taxpayer has 30 days from denial or inaction to appeal to CTA.</w:t>
              <w:br/>
              <w:t>2. Strictissimi Juris in Tax Refunds: Tax refunds are in the nature of tax exemptions and are strictly construed against the claimant.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violated the statutory procedural period by filing a premature judicial claim without waiting for the manda...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dismissal of Nippon Express's refund claim for lack of jurisdiction.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120-day waiting period is MANDATORY and JURISDICTIONAL. A judicial claim filed before the expiration of the 120-day period is premature, depriving the CTA of jurisdiction.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violated the statutory procedural period by filing a premature judicial claim without waiting for the mandatory 120-day adminis.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Application of Tax Prescriptive Periods: The words of Section 112 NIRC are mandatory and jurisdictional; courts cannot excuse premature filings under Verba Legis.</w:t>
              <w:br/>
              <w:t xml:space="preserve">   - Result: Yes. The 120-day period is strict and mandatory. Going to court after 1 day is premature and the court has zero jurisdiction.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Dura lex, sed lex (the law is harsh, but it is the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Nippon Express (Philippines) Corporation v. Commissioner of Internal Revenue to mean and apply strictly in accordance with Strictissimi juris, holding that Yes. The 120-day period is strict and mandatory. Going to court after 1 day is premature and the court has zero jurisdiction..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Tax Code explicitly gives the BIR 120 days to decide. If you sue on Day 1, you violated the law's procedure. Tax refunds are strictly interpreted against taxpayers.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Tax Prescriptive Periods: The words of Section 112 NIRC are mandatory and jurisdictional; courts cannot excuse premature filings under Verba Legis.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 refund time periods are mandatory. If you file before the 120 days are up, your case is dead.</w:t>
            </w:r>
          </w:p>
        </w:tc>
      </w:tr>
    </w:tbl>
    <w:p>
      <w:r>
        <w:br w:type="page"/>
      </w:r>
    </w:p>
    <w:p>
      <w:pPr>
        <w:keepNext/>
        <w:spacing w:before="320" w:after="80"/>
      </w:pPr>
      <w:r>
        <w:rPr>
          <w:rFonts w:ascii="Arial" w:hAnsi="Arial"/>
          <w:b/>
          <w:color w:val="0F2043"/>
          <w:sz w:val="26"/>
        </w:rPr>
        <w:t>14. CYNTHIA S. BOLOS V. DANILO T. BOLOS</w:t>
      </w:r>
    </w:p>
    <w:p>
      <w:pPr>
        <w:spacing w:before="40" w:after="80" w:line="276" w:lineRule="auto"/>
      </w:pPr>
      <w:r>
        <w:rPr>
          <w:rFonts w:ascii="Calibri" w:hAnsi="Calibri"/>
          <w:b/>
          <w:color w:val="212529"/>
          <w:sz w:val="21"/>
        </w:rPr>
        <w:t xml:space="preserve">Citation: </w:t>
      </w:r>
      <w:r>
        <w:rPr>
          <w:rFonts w:ascii="Calibri" w:hAnsi="Calibri"/>
          <w:i/>
          <w:color w:val="212529"/>
          <w:sz w:val="21"/>
        </w:rPr>
        <w:t>G.R. No. 186400 | October 20, 2010 | 634 SCRA 429 | Second Division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Cynthia S. Bolos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Danilo T. Bolos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RTC Pasig City (Branch 69)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whether the Rule on Declaration of Absolute Nullity of Void Marriages (A.M. No. 02-11-10-SC) requiring counseling applies to marriages celebrated before its effectivity.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Danilo Bolos filed a petition for declaration of absolute nullity of his marriage to Cynthia on the ground of lack of marriage license under Article 4 of the Family Code (a void ab initio marriage under Article 35). The RTC declared the marriage void. Cynthia appealed, arguing that Danilo failed to comply with A.M. No. 02-11-10-SC, which took effect in 2003 and provided procedural rules for nullity petitions, claiming it applied to all void marriages.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husband sued to declare his marriage void for lack of a marriage license. The wife argued he didn't follow the Supreme Court's 2003 procedural rule on nullity. The Court had to clarify what marriages the rule applies to.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'under the Family Code' in Section 1 of A.M. No. 02-11-10-SC applies to marriages celebrated before the Family Code took effect, and whether courts can distinguish where the rule does not.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Supreme Court's procedural rule on void marriages apply strictly according to its clear text?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A.M. No. 02-11-10-SC applies to marriages celebrated prior to the Family Code, testing the maxim Ubi lex non distinguit nec nos distinguere debemus (where the law does not distinguish, we should not distinguish)."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 of A.M. No. 02-11-10-SC is explicit: it applies solely to petitions for declaration of absolute nullity of void marriages celebrated under the Family Code (from August 3, 1988 onward). Where the rule is clear, there is no room for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rule clearly states it only applies to marriages celebrated under the Family Code. Where the law makes a clear distinction, courts must apply it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Verba Legis (the words of the law), Section 1 of AM No. 02-11-10-SC clearly and explicitly limits its scope to marriages celebrated under the Family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A.M. No. 02-11-10-SC: </w:t>
            </w:r>
            <w:r>
              <w:rPr>
                <w:rFonts w:ascii="Calibri" w:hAnsi="Calibri"/>
                <w:color w:val="212529"/>
                <w:sz w:val="20"/>
              </w:rPr>
              <w:t>'This Rule shall govern petitions for declaration of absolute nullity of void marriages and annulment of voidable marriages under the Family Code of the Philippines.'</w:t>
            </w:r>
          </w:p>
          <w:p>
            <w:pPr>
              <w:spacing w:before="20" w:after="40" w:line="276" w:lineRule="auto"/>
            </w:pPr>
            <w:r>
              <w:rPr>
                <w:rFonts w:ascii="Calibri" w:hAnsi="Calibri"/>
                <w:b/>
                <w:color w:val="212529"/>
                <w:sz w:val="20"/>
              </w:rPr>
              <w:t xml:space="preserve">2. Article 35 &amp; 4, Family Code: </w:t>
            </w:r>
            <w:r>
              <w:rPr>
                <w:rFonts w:ascii="Calibri" w:hAnsi="Calibri"/>
                <w:color w:val="212529"/>
                <w:sz w:val="20"/>
              </w:rPr>
              <w:t>Marriages void ab initio for lack of license.</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Clear procedural rules must be applied literally.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A.M. No. 02-11-10-SC and Verba Legis (the words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AM No. 02-11-10-SC and the cardinal canon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Literal Phrasing: </w:t>
            </w:r>
            <w:r>
              <w:rPr>
                <w:rFonts w:ascii="Calibri" w:hAnsi="Calibri"/>
                <w:color w:val="212529"/>
                <w:sz w:val="20"/>
              </w:rPr>
              <w:t>The rule explicitly specifies marriages 'under the Family Code'. A marriage celebrated in 1979 under the Civil Code is not covered by the 2003 procedural rule requiring mandatory pre-trial counseling.</w:t>
            </w:r>
          </w:p>
          <w:p>
            <w:pPr>
              <w:spacing w:before="20" w:after="40" w:line="276" w:lineRule="auto"/>
            </w:pPr>
            <w:r>
              <w:rPr>
                <w:rFonts w:ascii="Calibri" w:hAnsi="Calibri"/>
                <w:b/>
                <w:color w:val="212529"/>
                <w:sz w:val="20"/>
              </w:rPr>
              <w:t xml:space="preserve">2. Duty of Court: </w:t>
            </w:r>
            <w:r>
              <w:rPr>
                <w:rFonts w:ascii="Calibri" w:hAnsi="Calibri"/>
                <w:color w:val="212529"/>
                <w:sz w:val="20"/>
              </w:rPr>
              <w:t>The Court must apply the literal phrasing. It is a cardinal rule that when a statute is clear and explicit, there is no room for interpretation.</w:t>
            </w:r>
          </w:p>
          <w:p>
            <w:pPr>
              <w:spacing w:before="20" w:after="40" w:line="276" w:lineRule="auto"/>
            </w:pPr>
            <w:r>
              <w:rPr>
                <w:rFonts w:ascii="Calibri" w:hAnsi="Calibri"/>
                <w:b/>
                <w:color w:val="212529"/>
                <w:sz w:val="20"/>
              </w:rPr>
              <w:t xml:space="preserve">3. Void Marriage for Lack of License: </w:t>
            </w:r>
            <w:r>
              <w:rPr>
                <w:rFonts w:ascii="Calibri" w:hAnsi="Calibri"/>
                <w:color w:val="212529"/>
                <w:sz w:val="20"/>
              </w:rPr>
              <w:t>The marriage was void ab initio, and the trial court correctly nullified it under the applicable Civil Code provisions.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rule says 'under the Family Code'. The marriage happened in 1979 under the Civil Code. Judges must follow the plain words of the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The procedural rule explicitly applies only to marriages celebrated under the Family Code. Since the marriage occurred under the Civil Code, the procedural requirement did not apply."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nullity of the marriage.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Danilo won. The marriage was declared null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nullity of the marriage under the plain language of the procedural rule."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words 'under the Family Code' must be applied literally.</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Clear procedural scopes need no judicial expansion.</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Courts cannot create exceptions or expansions not written in the rule.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w:t>
              <w:br/>
              <w:br/>
              <w:t>Secondary:</w:t>
              <w:br/>
              <w:t>• Absoluta sententia expositore non indigent (plain language needs no interpreter)</w:t>
              <w:br/>
              <w:t>• Ubi lex non distinguit nec nos distinguere debemus (where the law does not distinguish, neither should we)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expand a procedural rule to cover pre-Family Code marriages despite explicit statutory phrasing to the contrary.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Literal Construction of Court Rules: Where a procedural rule clearly states its coverage, courts must apply it literally without judicial expansion.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Procedural rules that state their coverage explicitly must be applied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Bolos v. Bolos illustrates Verba legis non est recedendum (from the words of the statute there should be no departure) applied to procedural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Cynthia S. Bolos v. Danilo T. Bolos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186400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Danilo Bolos filed a petition for declaration of absolute nullity of his marriage to Cynthia on the ground of lack of marriage license under Article 4 of the Family Code (a void ab initio marriage under Article 35). The RTC declared the marriage void. Cynthia appealed, arguing that Danilo failed to comply with A.M. No. 02-11-10-SC, which took effect in 2003 and provided procedural rules for nullity petitions, claiming it applied to all void marriages.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A.M. No. 02-11-10-SC: 'This Rule shall govern petitions for declaration of absolute nullity of void marriages and annulment of voidable marriages under the Family Code of the Philippines.'</w:t>
              <w:br/>
              <w:t>2. Article 35 &amp; 4, Family Code: Marriages void ab initio for lack of license.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expand a procedural rule to cover pre-Family Code marriages despite explicit statutory phrasing to the contrary.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'under the Family Code' in Section 1 of A.M. No. 02-11-10-SC applies to marriages celebrated before the Family Code took effect, and whether courts can distinguish where the rule does not.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Cynthia S. Bolos v. Danilo T. Bolos,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A.M. No. 02-11-10-SC: 'This Rule shall govern petitions for declaration of absolute nullity of void marriages and annulment of voidable marriages under the Family Code of the Philippines.'</w:t>
              <w:br/>
              <w:t>2. Article 35 &amp; 4, Family Code: Marriages void ab initio for lack of license.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nullity of the marriage.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 of A.M. No. 02-11-10-SC is explicit: it applies solely to petitions for declaration of absolute nullity of void marriages celebrated under the Family Code (from August 3, 1988 onward). Where the rule is clear, there is no room for interpretation.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Literal Construction of Court Rules: Where a procedural rule clearly states its coverage, courts must apply it literally without judicial expansion.</w:t>
              <w:br/>
              <w:t xml:space="preserve">   - Result: No. The rule clearly states it only applies to marriages celebrated under the Family Code. Where the law makes a clear distinction, courts must apply it literally.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indigent (plain language needs no interpreter)</w:t>
              <w:br/>
              <w:t>• Ubi lex non distinguit nec nos distinguere debemus (where the law does not distinguish, neither should we)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Cynthia S. Bolos v. Danilo T. Bolos to mean and apply strictly in accordance with Verba legis non est recedendum, holding that No. The rule clearly states it only applies to marriages celebrated under the Family Code. Where the law makes a clear distinction, courts must apply it literal.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rule says 'under the Family Code'. The marriage happened in 1979 under the Civil Code. Judges must follow the plain words of the rule.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Literal Construction of Court Rules: Where a procedural rule clearly states its coverage, courts must apply it literally without judicial expansion.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Procedural rules that state their coverage explicitly must be applied literally.</w:t>
            </w:r>
          </w:p>
        </w:tc>
      </w:tr>
    </w:tbl>
    <w:p>
      <w:r>
        <w:br w:type="page"/>
      </w:r>
    </w:p>
    <w:p>
      <w:pPr>
        <w:keepNext/>
        <w:spacing w:before="320" w:after="80"/>
      </w:pPr>
      <w:r>
        <w:rPr>
          <w:rFonts w:ascii="Arial" w:hAnsi="Arial"/>
          <w:b/>
          <w:color w:val="0F2043"/>
          <w:sz w:val="26"/>
        </w:rPr>
        <w:t>15. BERNADETTE S. GAN V. HON. ANTONIO C. REYES AND FRISCO F. REYES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145527 | May 28, 2002 | 382 SCRA 352 | Third Division | Ponente: J. Bellosillo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Bernadette S. Gan, representing her minor child Francheska Gan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Antonio C. Reyes (Presiding Judge, RTC Pasig, Branch 61) and Frisco F. Reyes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Pasig City (Branch 61)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whether a judgment for support is immediately executory under Section 4, Rule 39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Bernadette Gan filed an action for recognition and support on behalf of her illegitimate minor daughter against Frisco Reyes. The RTC rendered judgment recognizing the child and ordering Frisco to pay monthly support. Frisco appealed. Bernadette moved for execution pending appeal under Section 4, Rule 39 of the Rules of Court, which explicitly states that judgments in actions for support are immediately executory and shall not be stayed by appeal unless ordered by the court. The CA stayed execution, holding that paternity was not yet final.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mother won child support in trial court. The father appealed, and the Court of Appeals froze the child support. The mother sued, arguing that under the Rules of Court, judgments for support are immediately executory because a child cannot wait to 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trial court judgment for support is immediately executory pending appeal pursuant to the literal mandate of Section 4, Rule 39 of the Rules of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child support have to be paid immediately even if the father appeals the decision?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judgment for child support is immediately executory under Section 4, Rule 39 of the Rules of Court, testing Verba Legis and construction to prevent injustice and absurdity."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Judgments for support are IMMEDIATELY EXECUTORY. Section 4, Rule 39 is explicit, clear, and mandatory: judgments in actions for support shall not be stayed by appeal unless the appellate court directs otherwise.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Child support must be paid immediately. A child cannot put eating, schooling, and living on hold during years of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Section 4, Rule 39 explicitly provides that judgments for support are immediately executory. A child cannot starve while paternity is being appealed."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Rule 39, Rules of Court: </w:t>
            </w:r>
            <w:r>
              <w:rPr>
                <w:rFonts w:ascii="Calibri" w:hAnsi="Calibri"/>
                <w:color w:val="212529"/>
                <w:sz w:val="20"/>
              </w:rPr>
              <w:t>Judgments in actions for support, injunction, receivership, and accounting are immediately executory.</w:t>
            </w:r>
          </w:p>
          <w:p>
            <w:pPr>
              <w:spacing w:before="20" w:after="40" w:line="276" w:lineRule="auto"/>
            </w:pPr>
            <w:r>
              <w:rPr>
                <w:rFonts w:ascii="Calibri" w:hAnsi="Calibri"/>
                <w:b/>
                <w:color w:val="212529"/>
                <w:sz w:val="20"/>
              </w:rPr>
              <w:t xml:space="preserve">2. Article 194-208, Family Code: </w:t>
            </w:r>
            <w:r>
              <w:rPr>
                <w:rFonts w:ascii="Calibri" w:hAnsi="Calibri"/>
                <w:color w:val="212529"/>
                <w:sz w:val="20"/>
              </w:rPr>
              <w:t>Duty to provide support.</w:t>
            </w:r>
          </w:p>
          <w:p>
            <w:pPr>
              <w:spacing w:before="20" w:after="40" w:line="276" w:lineRule="auto"/>
            </w:pPr>
            <w:r>
              <w:rPr>
                <w:rFonts w:ascii="Calibri" w:hAnsi="Calibri"/>
                <w:b/>
                <w:color w:val="212529"/>
                <w:sz w:val="20"/>
              </w:rPr>
              <w:t xml:space="preserve">3. Construction to Avoid Injustice and Absurdity: </w:t>
            </w:r>
            <w:r>
              <w:rPr>
                <w:rFonts w:ascii="Calibri" w:hAnsi="Calibri"/>
                <w:color w:val="212529"/>
                <w:sz w:val="20"/>
              </w:rPr>
              <w:t>Statutes must be construed to accomplish their humanitarian purpose.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39, Section 4 of the Rules of Court and the principle that laws must be interpreted to prevent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Rule 39 of the Rules of Court and the rule of Construction to Avoid Injustice (Nemo tenetur ad impossibile - no one is bound to the impossible)."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Text of Rule 39: </w:t>
            </w:r>
            <w:r>
              <w:rPr>
                <w:rFonts w:ascii="Calibri" w:hAnsi="Calibri"/>
                <w:color w:val="212529"/>
                <w:sz w:val="20"/>
              </w:rPr>
              <w:t>The rule explicitly classifies support among judgments that are immediately executory. The words are mandatory.</w:t>
            </w:r>
          </w:p>
          <w:p>
            <w:pPr>
              <w:spacing w:before="20" w:after="40" w:line="276" w:lineRule="auto"/>
            </w:pPr>
            <w:r>
              <w:rPr>
                <w:rFonts w:ascii="Calibri" w:hAnsi="Calibri"/>
                <w:b/>
                <w:color w:val="212529"/>
                <w:sz w:val="20"/>
              </w:rPr>
              <w:t xml:space="preserve">2. Purpose of Support: </w:t>
            </w:r>
            <w:r>
              <w:rPr>
                <w:rFonts w:ascii="Calibri" w:hAnsi="Calibri"/>
                <w:color w:val="212529"/>
                <w:sz w:val="20"/>
              </w:rPr>
              <w:t>Support is for survival—food, clothing, shelter, education. Staying execution defeats the entire purpose of the law, as a child cannot wait years for an appeal to conclude before receiving food.</w:t>
            </w:r>
          </w:p>
          <w:p>
            <w:pPr>
              <w:spacing w:before="20" w:after="40" w:line="276" w:lineRule="auto"/>
            </w:pPr>
            <w:r>
              <w:rPr>
                <w:rFonts w:ascii="Calibri" w:hAnsi="Calibri"/>
                <w:b/>
                <w:color w:val="212529"/>
                <w:sz w:val="20"/>
              </w:rPr>
              <w:t xml:space="preserve">3. Harmonization with Equity: </w:t>
            </w:r>
            <w:r>
              <w:rPr>
                <w:rFonts w:ascii="Calibri" w:hAnsi="Calibri"/>
                <w:color w:val="212529"/>
                <w:sz w:val="20"/>
              </w:rPr>
              <w:t>Literal interpretation of Rule 39 perfectly harmonizes with substantive justice and child protection.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39 says support is immediately executory. Freezing child support during appeal creates extreme injustice and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coupled with Construction to Avoid Injustice. The text of Rule 39 is explicit: support is immediately executory because subsistence cannot be postponed."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CA, and ordered the IMMEDIATE EXECUTION of the support judgment pending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mother won. The father was ordered to pay child support immediately.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the immediate execution of child support under Section 4, Rule 39."</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br/>
        <w:t>• Chapter III: Basic Guidelines -&gt; A-g. Construction to avoid absurdity and injustice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Section 4 of Rule 39 explicitly commands immediate execution of support.</w:t>
            </w:r>
          </w:p>
          <w:p>
            <w:pPr>
              <w:spacing w:before="40" w:after="60" w:line="276" w:lineRule="auto"/>
            </w:pPr>
            <w:r>
              <w:rPr>
                <w:rFonts w:ascii="Calibri" w:hAnsi="Calibri"/>
                <w:b/>
                <w:color w:val="8C3200"/>
                <w:sz w:val="20"/>
              </w:rPr>
              <w:t>2. Lex non cogit ad impossibilia (the law does not compel the impossible)</w:t>
              <w:br/>
            </w:r>
            <w:r>
              <w:rPr>
                <w:rFonts w:ascii="Calibri" w:hAnsi="Calibri"/>
                <w:b/>
                <w:color w:val="212529"/>
                <w:sz w:val="19"/>
              </w:rPr>
              <w:t xml:space="preserve">   • Literal English Translation: </w:t>
            </w:r>
            <w:r>
              <w:rPr>
                <w:rFonts w:ascii="Calibri" w:hAnsi="Calibri"/>
                <w:i/>
                <w:color w:val="212529"/>
                <w:sz w:val="19"/>
              </w:rPr>
              <w:t>The law does not compel the impossible.</w:t>
              <w:br/>
            </w:r>
            <w:r>
              <w:rPr>
                <w:rFonts w:ascii="Calibri" w:hAnsi="Calibri"/>
                <w:b/>
                <w:color w:val="212529"/>
                <w:sz w:val="19"/>
              </w:rPr>
              <w:t xml:space="preserve">   • Plain Legal Meaning &amp; StatCon Application: </w:t>
            </w:r>
            <w:r>
              <w:rPr>
                <w:rFonts w:ascii="Calibri" w:hAnsi="Calibri"/>
                <w:color w:val="212529"/>
                <w:sz w:val="19"/>
              </w:rPr>
              <w:t>A child cannot be expected to survive without sustenance pending appeal.</w:t>
            </w:r>
          </w:p>
          <w:p>
            <w:pPr>
              <w:spacing w:before="40" w:after="60" w:line="276" w:lineRule="auto"/>
            </w:pPr>
            <w:r>
              <w:rPr>
                <w:rFonts w:ascii="Calibri" w:hAnsi="Calibri"/>
                <w:b/>
                <w:color w:val="8C3200"/>
                <w:sz w:val="20"/>
              </w:rPr>
              <w:t>3. Interpretatio fienda est ut res magis valeat quam pereat (interpretation must be made so that the purpose may be effective)</w:t>
              <w:br/>
            </w:r>
            <w:r>
              <w:rPr>
                <w:rFonts w:ascii="Calibri" w:hAnsi="Calibri"/>
                <w:b/>
                <w:color w:val="212529"/>
                <w:sz w:val="19"/>
              </w:rPr>
              <w:t xml:space="preserve">   • Literal English Translation: </w:t>
            </w:r>
            <w:r>
              <w:rPr>
                <w:rFonts w:ascii="Calibri" w:hAnsi="Calibri"/>
                <w:i/>
                <w:color w:val="212529"/>
                <w:sz w:val="19"/>
              </w:rPr>
              <w:t>Interpretation should be made so the thing may stand rather than fall.</w:t>
              <w:br/>
            </w:r>
            <w:r>
              <w:rPr>
                <w:rFonts w:ascii="Calibri" w:hAnsi="Calibri"/>
                <w:b/>
                <w:color w:val="212529"/>
                <w:sz w:val="19"/>
              </w:rPr>
              <w:t xml:space="preserve">   • Plain Legal Meaning &amp; StatCon Application: </w:t>
            </w:r>
            <w:r>
              <w:rPr>
                <w:rFonts w:ascii="Calibri" w:hAnsi="Calibri"/>
                <w:color w:val="212529"/>
                <w:sz w:val="19"/>
              </w:rPr>
              <w:t>Support laws must be construed to achieve their life-sustaining purpose.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br/>
              <w:t>• Chapter III: Basic Guidelines -&gt; A-g. Construction to avoid absurdity and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immediate execution of support)</w:t>
              <w:br/>
              <w:br/>
              <w:t>Secondary:</w:t>
              <w:br/>
              <w:t>• Lex non cogit ad impossibilia (the law does not compel the impossible)</w:t>
              <w:br/>
              <w:t>• Interpretatio fienda est ut res magis valeat quam pereat (interpreted to be effective)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Court of Appeals violated the explicit text of Section 4, Rule 39 by staying the execution of a child support judgment.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Harmonizing Plain Meaning with Substantive Purpose: The literal command of procedural rules on support prevents absurdity and fulfills the humanitarian policy of the Family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Support judgments are immediately executory under the literal words of the rule to prevent the absurdity of a child starving during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Gan v. Reyes shows how Verba Legis aligns with Construction to Avoid Absurdity: judgments for support are immediately executory under Section 4, Rule 39."</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Bernadette S. Gan v. Hon. Antonio C. Reyes and Frisco F. Reyes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145527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Bernadette Gan filed an action for recognition and support on behalf of her illegitimate minor daughter against Frisco Reyes. The RTC rendered judgment recognizing the child and ordering Frisco to pay monthly support. Frisco appealed. Bernadette moved for execution pending appeal under Section 4, Rule 39 of the Rules of Court, which explicitly states that judgments in actions for support are immediately executory and shall not be stayed by appeal unless ordered by the court. The CA stayed execution, holding that paternity was not yet final.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Rule 39, Rules of Court: Judgments in actions for support, injunction, receivership, and accounting are immediately executory.</w:t>
              <w:br/>
              <w:t>2. Article 194-208, Family Code: Duty to provide support.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Court of Appeals violated the explicit text of Section 4, Rule 39 by staying the execution of a child support judgment.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trial court judgment for support is immediately executory pending appeal pursuant to the literal mandate of Section 4, Rule 39 of the Rules of Court.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Bernadette S. Gan v. Hon. Antonio C. Reyes and Frisco F. Reyes,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Rule 39, Rules of Court: Judgments in actions for support, injunction, receivership, and accounting are immediately executory.</w:t>
              <w:br/>
              <w:t>2. Article 194-208, Family Code: Duty to provide support.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CA, and ordered the IMMEDIATE EXECUTION of the support judgment pending appeal.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Judgments for support are IMMEDIATELY EXECUTORY. Section 4, Rule 39 is explicit, clear, and mandatory: judgments in actions for support shall not be stayed by appeal unless the appellate court directs otherwise.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Harmonizing Plain Meaning with Substantive Purpose: The literal command of procedural rules on support prevents absurdity and fulfills the humanitarian policy of the Family Code.</w:t>
              <w:br/>
              <w:t xml:space="preserve">   - Result: Yes. Child support must be paid immediately. A child cannot put eating, schooling, and living on hold during years of appeal.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cogit ad impossibilia (the law does not compel the impossible)</w:t>
              <w:br/>
              <w:t>• Interpretatio fienda est ut res magis valeat quam pereat (interpreted to be effective)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Bernadette S. Gan v. Hon. Antonio C. Reyes and Frisco F. Reyes to mean and apply strictly in accordance with Verba legis non est recedendum, holding that Yes. Child support must be paid immediately. A child cannot put eating, schooling, and living on hold during years of appeal..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Rule 39 says support is immediately executory. Freezing child support during appeal creates extreme injustice and absurdity.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Harmonizing Plain Meaning with Substantive Purpose: The literal command of procedural rules on support prevents absurdity and fulfills the humanitarian policy of the Family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Support judgments are immediately executory under the literal words of the rule to prevent the absurdity of a child starving during appeal.</w:t>
            </w:r>
          </w:p>
        </w:tc>
      </w:tr>
    </w:tbl>
    <w:p>
      <w:r>
        <w:br w:type="page"/>
      </w:r>
    </w:p>
    <w:p>
      <w:pPr>
        <w:keepNext/>
        <w:spacing w:before="320" w:after="80"/>
      </w:pPr>
      <w:r>
        <w:rPr>
          <w:rFonts w:ascii="Arial" w:hAnsi="Arial"/>
          <w:b/>
          <w:color w:val="0F2043"/>
          <w:sz w:val="26"/>
        </w:rPr>
        <w:t>16. PEOPLE OF THE PHILIPPINES V. BERNARDO ACBANGIN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117216 | August 9, 2000 | 337 SCRA 454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Bernardo Acbangin (Accused-Appellant)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Iloilo City (Branch 38)</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Automatic Review of a Death Penalty sentence for Simple Rape under Article 335 RPC, as amended by R.A.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Bernardo Acbangin was convicted of raping an 11-year-old girl and sentenced to death. The trial court imposed death believing that rape of any minor under 18 carried the death penalty. However, Article 335 RPC as amended by R.A. 7659 penalized simple rape only with Reclusion Perpetua, requiring specific qualifying circumstances (such as relationship or homicide) before the death penalty could be imposed.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trial judge imposed the death penalty for rape of an 11-year-old, thinking that rape of any minor automatically means death. The Supreme Court reviewed the exact text of RA 7659 and ruled that simple statutory rape is only punishable by Reclusion Perpetua unless specific qualifying circumstances are proven.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trial court committed error under Verba Legis in imposing the death penalty for simple rape without statutory qualifying circumstances.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judge impose the death penalty if the statutory qualifying circumstances written in the law are absent?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death penalty can be imposed for simple rape under RA 7659 without proving statutory qualifying circumstances, testing the canon of Verba Legis (the words of the law) and strict construction of capital penal statutes."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trial court erred. Under the explicit text of R.A. No. 7659, simple rape is punishable only by Reclusion Perpetua. Death can only be imposed when specific qualifying circumstances are alleged and proved.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judge erred. The law explicitly states that simple rape gets Reclusion Perpetua (life imprisonment). Death is only for qualified rape.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literal text of RA 7659 (Verba Legis), simple rape is penalized with Reclusion Perpetua. The death penalty was erroneously imposed because no statutory qualifying circumstance was present."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Graduation of penalties for simple rape vs. qualified rape.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Courts cannot increase statutory penalties beyond the clear text.</w:t>
            </w:r>
          </w:p>
          <w:p>
            <w:pPr>
              <w:spacing w:before="20" w:after="40" w:line="276" w:lineRule="auto"/>
            </w:pPr>
            <w:r>
              <w:rPr>
                <w:rFonts w:ascii="Calibri" w:hAnsi="Calibri"/>
                <w:b/>
                <w:color w:val="212529"/>
                <w:sz w:val="20"/>
              </w:rPr>
              <w:t xml:space="preserve">3. Strictissimi Juris (of the strictest interpretation): </w:t>
            </w:r>
            <w:r>
              <w:rPr>
                <w:rFonts w:ascii="Calibri" w:hAnsi="Calibri"/>
                <w:color w:val="212529"/>
                <w:sz w:val="20"/>
              </w:rPr>
              <w:t>Penal laws are strictly construed against the State and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335 RPC as amended by RA 7659, Verba Legis,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governed by Verba legis non est recedendum (from the words of the statute there should be no departure) and Strictissimi Juris."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RA 7659: </w:t>
            </w:r>
            <w:r>
              <w:rPr>
                <w:rFonts w:ascii="Calibri" w:hAnsi="Calibri"/>
                <w:color w:val="212529"/>
                <w:sz w:val="20"/>
              </w:rPr>
              <w:t>The statute clearly separates simple rape (Reclusion Perpetua) from qualified rape carrying capital punishment. Minority of the victim alone did not qualify the crime for death under Article 335 as then written.</w:t>
            </w:r>
          </w:p>
          <w:p>
            <w:pPr>
              <w:spacing w:before="20" w:after="40" w:line="276" w:lineRule="auto"/>
            </w:pPr>
            <w:r>
              <w:rPr>
                <w:rFonts w:ascii="Calibri" w:hAnsi="Calibri"/>
                <w:b/>
                <w:color w:val="212529"/>
                <w:sz w:val="20"/>
              </w:rPr>
              <w:t xml:space="preserve">2. Prohibition on Judicial Modification of Penalties: </w:t>
            </w:r>
            <w:r>
              <w:rPr>
                <w:rFonts w:ascii="Calibri" w:hAnsi="Calibri"/>
                <w:color w:val="212529"/>
                <w:sz w:val="20"/>
              </w:rPr>
              <w:t>Judges cannot impose harsher penalties than what the legislature has explicitly authorized.</w:t>
            </w:r>
          </w:p>
          <w:p>
            <w:pPr>
              <w:spacing w:before="20" w:after="40" w:line="276" w:lineRule="auto"/>
            </w:pPr>
            <w:r>
              <w:rPr>
                <w:rFonts w:ascii="Calibri" w:hAnsi="Calibri"/>
                <w:b/>
                <w:color w:val="212529"/>
                <w:sz w:val="20"/>
              </w:rPr>
              <w:t xml:space="preserve">3. Reduction of Penalty: </w:t>
            </w:r>
            <w:r>
              <w:rPr>
                <w:rFonts w:ascii="Calibri" w:hAnsi="Calibri"/>
                <w:color w:val="212529"/>
                <w:sz w:val="20"/>
              </w:rPr>
              <w:t>The penalty must be modified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increase criminal punishments on their own. The text of the law only allowed life imprisonment, not death, for simple rape.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Strictissimi Juris. The statute did not make the death penalty mandatory for simple statutory rape without qualifying factors. The Court reduced the penalty to Reclusion Perpetua."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convicting appellant of Simple Rape and REDUCING the sentence from DEATH to RECLUSION PERPETUA.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Sentence reduced from death to life imprisonment because the statutory text did not authorize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sentence to Reclusion Perpetua under the strict literal text of the penal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Judges cannot impose penalties higher than what the statute explicitly prescribes.</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law/right.</w:t>
              <w:br/>
            </w:r>
            <w:r>
              <w:rPr>
                <w:rFonts w:ascii="Calibri" w:hAnsi="Calibri"/>
                <w:b/>
                <w:color w:val="212529"/>
                <w:sz w:val="19"/>
              </w:rPr>
              <w:t xml:space="preserve">   • Plain Legal Meaning &amp; StatCon Application: </w:t>
            </w:r>
            <w:r>
              <w:rPr>
                <w:rFonts w:ascii="Calibri" w:hAnsi="Calibri"/>
                <w:color w:val="212529"/>
                <w:sz w:val="19"/>
              </w:rPr>
              <w:t>Penal laws are strictly construed in favor of life and liberty.</w:t>
            </w:r>
          </w:p>
          <w:p>
            <w:pPr>
              <w:spacing w:before="40" w:after="60" w:line="276" w:lineRule="auto"/>
            </w:pPr>
            <w:r>
              <w:rPr>
                <w:rFonts w:ascii="Calibri" w:hAnsi="Calibri"/>
                <w:b/>
                <w:color w:val="8C3200"/>
                <w:sz w:val="20"/>
              </w:rPr>
              <w:t>3. Poena ad paucos, metus ad omnes (punishment to few, fear to all)</w:t>
              <w:br/>
            </w:r>
            <w:r>
              <w:rPr>
                <w:rFonts w:ascii="Calibri" w:hAnsi="Calibri"/>
                <w:b/>
                <w:color w:val="212529"/>
                <w:sz w:val="19"/>
              </w:rPr>
              <w:t xml:space="preserve">   • Literal English Translation: </w:t>
            </w:r>
            <w:r>
              <w:rPr>
                <w:rFonts w:ascii="Calibri" w:hAnsi="Calibri"/>
                <w:i/>
                <w:color w:val="212529"/>
                <w:sz w:val="19"/>
              </w:rPr>
              <w:t>Punishment to few, fear to all.</w:t>
              <w:br/>
            </w:r>
            <w:r>
              <w:rPr>
                <w:rFonts w:ascii="Calibri" w:hAnsi="Calibri"/>
                <w:b/>
                <w:color w:val="212529"/>
                <w:sz w:val="19"/>
              </w:rPr>
              <w:t xml:space="preserve">   • Plain Legal Meaning &amp; StatCon Application: </w:t>
            </w:r>
            <w:r>
              <w:rPr>
                <w:rFonts w:ascii="Calibri" w:hAnsi="Calibri"/>
                <w:color w:val="212529"/>
                <w:sz w:val="19"/>
              </w:rPr>
              <w:t>Penal sanctions must strictly conform to legislative boundaries.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(from the words of the statute there should be no departure)</w:t>
              <w:br/>
              <w:br/>
              <w:t>Secondary:</w:t>
              <w:br/>
              <w:t>Strictissimi juris (of the strictest interpretation); Poena ad paucos, metus ad omnes (punishment to few, fear to 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plain text of the penal code by imposing the death penalty without statutory authority.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Penal Text: Courts must adhere strictly to the literal penalty graduations enacted by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impose death if the written statute only calls for life imprisonment.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death penalty can be imposed for simple rape under RA 7659 without proving statutory qualifying circumstances, testing the canon of Verba Legis (the words of the law) and strict construction of capital penal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BERNARDO ACBANGIN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117216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9, 2000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Bernardo Acbangin was convicted of raping an 11-year-old girl and sentenced to death. The trial court imposed death believing that rape of any minor under 18 carried the death penalty. However, Article 335 RPC as amended by R.A. 7659 penalized simple rape only with Reclusion Perpetua, requiring specific qualifying circumstances (such as relationship or homicide) before the death penalty could be imposed.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Graduation of penalties for simple rape vs. qualified rape.</w:t>
              <w:br/>
              <w:t>2. Verba legis non est recedendum (from the words of the statute there should be no departure): Courts cannot increase statutory penalties beyond the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plain text of the penal code by imposing the death penalty without statutory authority.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trial court committed error under Verba Legis in imposing the death penalty for simple rape without statutory qualifying circumstances.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BERNARDO ACBANGIN, under the canon of Verba legis non est recedendum (from the words of the statute there should be no departure).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Graduation of penalties for simple rape vs. qualified rape.</w:t>
              <w:br/>
              <w:t>2. Verba legis non est recedendum (from the words of the statute there should be no departure): Courts cannot increase statutory penalties beyond the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convicting appellant of Simple Rape and REDUCING the sentence from DEATH to RECLUSION PERPETUA.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trial court erred. Under the explicit text of R.A. No. 7659, simple rape is punishable only by Reclusion Perpetua. Death can only be imposed when specific qualifying circumstances are alleged and proved.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(from the words of the statute there should be no departure)</w:t>
              <w:br/>
              <w:t xml:space="preserve">   - Application: Strict Application of Penal Text: Courts must adhere strictly to the literal penalty graduations enacted by the Legislature.</w:t>
              <w:br/>
              <w:t xml:space="preserve">   - Result: Yes, the judge erred. The law explicitly states that simple rape gets Reclusion Perpetua (life imprisonment). Death is only for qualified rape.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Strictissimi juris (of the strictest interpretation); Poena ad paucos, metus ad omnes (punishment to few, fear to all)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BERNARDO ACBANGIN to mean and apply strictly in accordance with Verba legis non est recedendum (from the words of the statute there should be no departure), holding that Yes, the judge erred. The law explicitly states that simple rape gets Reclusion Perpetua (life imprisonment). Death is only for qualified rape..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Judges cannot increase criminal punishments on their own. The text of the law only allowed life imprisonment, not death, for simple rape.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(from the words of the statute there should be no departure),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Penal Text: Courts must adhere strictly to the literal penalty graduations enacted by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impose death if the written statute only calls for life imprisonment.</w:t>
            </w:r>
          </w:p>
        </w:tc>
      </w:tr>
    </w:tbl>
    <w:p>
      <w:r>
        <w:br w:type="page"/>
      </w:r>
    </w:p>
    <w:p>
      <w:pPr>
        <w:keepNext/>
        <w:spacing w:before="320" w:after="80"/>
      </w:pPr>
      <w:r>
        <w:rPr>
          <w:rFonts w:ascii="Arial" w:hAnsi="Arial"/>
          <w:b/>
          <w:color w:val="0F2043"/>
          <w:sz w:val="26"/>
        </w:rPr>
        <w:t>17. PEOPLE OF THE PHILIPPINES V. HON. FLORENTINO M. VENERACION AND HENRY LAGARTO</w:t>
      </w:r>
    </w:p>
    <w:p>
      <w:pPr>
        <w:spacing w:before="40" w:after="80" w:line="276" w:lineRule="auto"/>
      </w:pPr>
      <w:r>
        <w:rPr>
          <w:rFonts w:ascii="Calibri" w:hAnsi="Calibri"/>
          <w:b/>
          <w:color w:val="212529"/>
          <w:sz w:val="21"/>
        </w:rPr>
        <w:t xml:space="preserve">Citation: </w:t>
      </w:r>
      <w:r>
        <w:rPr>
          <w:rFonts w:ascii="Calibri" w:hAnsi="Calibri"/>
          <w:i/>
          <w:color w:val="212529"/>
          <w:sz w:val="21"/>
        </w:rPr>
        <w:t>G.R. No. 119987-88 | October 12, 1995 | 249 SCRA 244 | En Banc | Ponente: J. Kapunan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(represented by City Prosecutor of Manila)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Florentino M. Veneracion (Presiding Judge, RTC Manila, Branch 47) and Henry Lagarto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47)</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to compel a trial judge to impose the mandatory death penalty under Republic Act No. 7659.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Henry Lagarto was convicted of Rape with Homicide of a 7-year-old girl. Under Article 335 of the Revised Penal Code, as amended by Republic Act No. 7659, the law explicitly mandated the single, indivisible penalty of DEATH. However, respondent Judge Florentino Veneracion refused to impose the death penalty, citing his personal religious beliefs and conscientious objections against capital punishment, and sentenced the accused instead to Reclusion Perpetua. The City Prosecutor petitioned the Supreme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was convicted of raping and murdering a 7-year-old child. The law (RA 7659) strictly ordered the death penalty. The trial judge refused to sentence him to death because of his personal religious beliefs against execution. The Supreme Court ordered the judge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judge can refuse to impose a mandatory statutory penalty (Death) based on personal religious beliefs or conscientious objections.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judge refuse to follow a clear criminal law because it violates his personal conscience or religion?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judge has the discretion to refuse to impose the mandatory death penalty under RA 7659 based on personal or religious convictions, testing Dura lex sed lex (the law is harsh, but it is the law) and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judge has NO DISCRETION to refuse to apply a mandatory statutory penalty. The duty of the court is to apply the law as written (Dura lex, sed lex - the law is harsh, but it is the law), regardless of personal religious or moral beliefs.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 judge cannot put personal religion above the written law. When the law commands death, the judge has zero discretion and must impose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Dura lex, sed lex (the law is harsh, but it is the law) and Verba Legis (the words of the law), a judge has no discretion to refuse to enforce a mandatory statutory penalty based on personal conscience or religious convictions."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Revised Penal Code (as amended by R.A. No. 7659): </w:t>
            </w:r>
            <w:r>
              <w:rPr>
                <w:rFonts w:ascii="Calibri" w:hAnsi="Calibri"/>
                <w:color w:val="212529"/>
                <w:sz w:val="20"/>
              </w:rPr>
              <w:t>Mandates the single indivisible penalty of DEATH for Rape with Homicide.</w:t>
            </w:r>
          </w:p>
          <w:p>
            <w:pPr>
              <w:spacing w:before="20" w:after="40" w:line="276" w:lineRule="auto"/>
            </w:pPr>
            <w:r>
              <w:rPr>
                <w:rFonts w:ascii="Calibri" w:hAnsi="Calibri"/>
                <w:b/>
                <w:color w:val="212529"/>
                <w:sz w:val="20"/>
              </w:rPr>
              <w:t xml:space="preserve">2. Article 63, Revised Penal Code: </w:t>
            </w:r>
            <w:r>
              <w:rPr>
                <w:rFonts w:ascii="Calibri" w:hAnsi="Calibri"/>
                <w:color w:val="212529"/>
                <w:sz w:val="20"/>
              </w:rPr>
              <w:t>Rules on application of single indivisible penalties.</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are bound to apply the law as enacted, not as they wish it to be.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7659, Article 63 RPC, and the principle of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335 RPC as amended by RA 7659, Article 63 RPC, and the bedrock canon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Nature of the Law: </w:t>
            </w:r>
            <w:r>
              <w:rPr>
                <w:rFonts w:ascii="Calibri" w:hAnsi="Calibri"/>
                <w:color w:val="212529"/>
                <w:sz w:val="20"/>
              </w:rPr>
              <w:t>R.A. No. 7659 explicitly provided only one penalty for rape with homicide: DEATH. It left zero discretion to the trial court.</w:t>
            </w:r>
          </w:p>
          <w:p>
            <w:pPr>
              <w:spacing w:before="20" w:after="40" w:line="276" w:lineRule="auto"/>
            </w:pPr>
            <w:r>
              <w:rPr>
                <w:rFonts w:ascii="Calibri" w:hAnsi="Calibri"/>
                <w:b/>
                <w:color w:val="212529"/>
                <w:sz w:val="20"/>
              </w:rPr>
              <w:t xml:space="preserve">2. Subordination of Personal Beliefs: </w:t>
            </w:r>
            <w:r>
              <w:rPr>
                <w:rFonts w:ascii="Calibri" w:hAnsi="Calibri"/>
                <w:color w:val="212529"/>
                <w:sz w:val="20"/>
              </w:rPr>
              <w:t>A judge is a minister of the law, not a lawmaker. Conscientious objections and religious beliefs cannot prevail over a clear legislative mandate.</w:t>
            </w:r>
          </w:p>
          <w:p>
            <w:pPr>
              <w:spacing w:before="20" w:after="40" w:line="276" w:lineRule="auto"/>
            </w:pPr>
            <w:r>
              <w:rPr>
                <w:rFonts w:ascii="Calibri" w:hAnsi="Calibri"/>
                <w:b/>
                <w:color w:val="212529"/>
                <w:sz w:val="20"/>
              </w:rPr>
              <w:t xml:space="preserve">3. Grave Abuse of Discretion: </w:t>
            </w:r>
            <w:r>
              <w:rPr>
                <w:rFonts w:ascii="Calibri" w:hAnsi="Calibri"/>
                <w:color w:val="212529"/>
                <w:sz w:val="20"/>
              </w:rPr>
              <w:t>Judge Veneracion committed grave abuse of discretion by substituting personal moral theology for the clear command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take an oath to apply the law, not their personal religion. When the statute says 'shall be punished by death', the judge must write 'death'.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The statute prescribed a single indivisible penalty of death. The judge had a ministerial duty under Verba Legis to impose death, and personal religious beliefs cannot override statutory duty."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sentence of Reclusion Perpetua, and REMANDED the case to the trial court with orders to IMPOSE THE MANDATORY DEATH PENALTY.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ordered the trial judge to impose the death penalty as required by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certiorari and ordered the imposition of the mandatory death penalty under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br/>
        <w:t>• Chapter I: Background of the Study -&gt; G. Statutory construction v. judicial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supreme illustration of this maxim: judges must enforce mandatory statutory penalties despite moral or personal anguish.</w:t>
            </w:r>
          </w:p>
          <w:p>
            <w:pPr>
              <w:spacing w:before="40" w:after="60" w:line="276" w:lineRule="auto"/>
            </w:pPr>
            <w:r>
              <w:rPr>
                <w:rFonts w:ascii="Calibri" w:hAnsi="Calibri"/>
                <w:b/>
                <w:color w:val="8C3200"/>
                <w:sz w:val="20"/>
              </w:rPr>
              <w:t>2. Iudicis est ius dicere, non dare (the duty of a judge is to declare the law, not to make it)</w:t>
              <w:br/>
            </w:r>
            <w:r>
              <w:rPr>
                <w:rFonts w:ascii="Calibri" w:hAnsi="Calibri"/>
                <w:b/>
                <w:color w:val="212529"/>
                <w:sz w:val="19"/>
              </w:rPr>
              <w:t xml:space="preserve">   • Literal English Translation: </w:t>
            </w:r>
            <w:r>
              <w:rPr>
                <w:rFonts w:ascii="Calibri" w:hAnsi="Calibri"/>
                <w:i/>
                <w:color w:val="212529"/>
                <w:sz w:val="19"/>
              </w:rPr>
              <w:t>The duty of a judge is to declare the law, not to make it.</w:t>
              <w:br/>
            </w:r>
            <w:r>
              <w:rPr>
                <w:rFonts w:ascii="Calibri" w:hAnsi="Calibri"/>
                <w:b/>
                <w:color w:val="212529"/>
                <w:sz w:val="19"/>
              </w:rPr>
              <w:t xml:space="preserve">   • Plain Legal Meaning &amp; StatCon Application: </w:t>
            </w:r>
            <w:r>
              <w:rPr>
                <w:rFonts w:ascii="Calibri" w:hAnsi="Calibri"/>
                <w:color w:val="212529"/>
                <w:sz w:val="19"/>
              </w:rPr>
              <w:t>Judges cannot refuse to apply laws based on personal religious beliefs.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Mandatory statutory phrasing commands absolute obedience.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br/>
              <w:t>• Chapter I: Background of the Study -&gt; G. Statutory construction v.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 (the law is harsh, but it is the law)</w:t>
              <w:br/>
              <w:br/>
              <w:t>Secondary:</w:t>
              <w:br/>
              <w:t>Iudicis est ius dicere, non dare (the duty of a judge is to declare the law, not to make it); Verba legis non est recedendum (from the words of the statute there should be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judge violated the fundamental duty of the judiciary by refusing to apply a mandatory statutory penalty due to personal religious beliefs.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Definitive Case on Dura Lex Sed Lex: A judge is sworn to apply the law as enacted by the Legislature, and personal conscientious objections cannot excuse deviation from a mandatory statutory penalty.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 case in Philippine law proving Dura Lex Sed Lex: personal conscience can never override a mandatory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judge has the discretion to refuse to impose the mandatory death penalty under RA 7659 based on personal or religious convictions, testing Dura lex sed lex (the law is harsh, but it is the law) and Verba Legis (the words of the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HON. FLORENTINO M. VENERACION AND HENRY LAGARTO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119987-88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12,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Henry Lagarto was convicted of Rape with Homicide of a 7-year-old girl. Under Article 335 of the Revised Penal Code, as amended by Republic Act No. 7659, the law explicitly mandated the single, indivisible penalty of DEATH. However, respondent Judge Florentino Veneracion refused to impose the death penalty, citing his personal religious beliefs and conscientious objections against capital punishment, and sentenced the accused instead to Reclusion Perpetua. The City Prosecutor petitioned the Supreme Court.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Revised Penal Code (as amended by R.A. No. 7659): Mandates the single indivisible penalty of DEATH for Rape with Homicide.</w:t>
              <w:br/>
              <w:t>2. Article 63, Revised Penal Code: Rules on application of single indivisible penalties.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judge violated the fundamental duty of the judiciary by refusing to apply a mandatory statutory penalty due to personal religious beliefs.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judge can refuse to impose a mandatory statutory penalty (Death) based on personal religious beliefs or conscientious objections.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HON. FLORENTINO M. VENERACION AND HENRY LAGARTO, under the canon of Dura lex, sed lex (the law is harsh, but it is the law).</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Revised Penal Code (as amended by R.A. No. 7659): Mandates the single indivisible penalty of DEATH for Rape with Homicide.</w:t>
              <w:br/>
              <w:t>2. Article 63, Revised Penal Code: Rules on application of single indivisible penalties.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judge violated the fundamental duty of the judiciary by refusing to apply a mandatory statutory penalty 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sentence of Reclusion Perpetua, and REMANDED the case to the trial court with orders to IMPOSE THE MANDATORY DEATH PENALTY.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judge has NO DISCRETION to refuse to apply a mandatory statutory penalty. The duty of the court is to apply the law as written (Dura lex, sed lex - the law is harsh, but it is the law), regardless of personal religious or moral beliefs.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respondent judge violated the fundamental duty of the judiciary by refusing to apply a mandatory statutory penalty due to personal relig.</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 (the law is harsh, but it is the law)</w:t>
              <w:br/>
              <w:t xml:space="preserve">   - Application: The Definitive Case on Dura Lex Sed Lex: A judge is sworn to apply the law as enacted by the Legislature, and personal conscientious objections cannot excuse deviation from a mandatory statutory penalty.</w:t>
              <w:br/>
              <w:t xml:space="preserve">   - Result: No. A judge cannot put personal religion above the written law. When the law commands death, the judge has zero discretion and must impose death.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Iudicis est ius dicere, non dare (the duty of a judge is to declare the law, not to make it); Verba legis non est recedendum (from the words of the statute there should be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HON. FLORENTINO M. VENERACION AND HENRY LAGARTO to mean and apply strictly in accordance with Dura lex, sed lex (the law is harsh, but it is the law), holding that No. A judge cannot put personal religion above the written law. When the law commands death, the judge has zero discretion and must impose death..</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Judges take an oath to apply the law, not their personal religion. When the statute says 'shall be punished by death', the judge must write 'death'.</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law is harsh, but it is the law),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Definitive Case on Dura Lex Sed Lex: A judge is sworn to apply the law as enacted by the Legislature, and personal conscientious objections cannot excuse deviation from a mandatory statutory penalty.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#1 case in Philippine law proving Dura Lex Sed Lex: personal conscience can never override a mandatory statute.</w:t>
            </w:r>
          </w:p>
        </w:tc>
      </w:tr>
    </w:tbl>
    <w:p>
      <w:r>
        <w:br w:type="page"/>
      </w:r>
    </w:p>
    <w:p>
      <w:pPr>
        <w:keepNext/>
        <w:spacing w:before="320" w:after="80"/>
      </w:pPr>
      <w:r>
        <w:rPr>
          <w:rFonts w:ascii="Arial" w:hAnsi="Arial"/>
          <w:b/>
          <w:color w:val="0F2043"/>
          <w:sz w:val="26"/>
        </w:rPr>
        <w:t>18. AMELIA P. PASCUAL, ET AL. V. ESPERANZA C. PASCUAL-BAUTISTA,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84240 | March 25, 1992 | 207 SCRA 561 | Third Division | Ponente: J. Bidin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Amelia P. Pascual, et al. (illegitimate children of Eligio Pascual)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Esperanza C. Pascual-Bautista, et al. (legitimate children of Don Andres Pascual)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Pasig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inheritance rights under Article 992 of the Civil Code (The Iron Curtain Rule).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Don Andres Pascual died intestate and childless, leaving a massive estate. Eligio Pascual, a full-blood brother of Don Andres, had predeceased him. Petitioners were the acknowledged natural/illegitimate children of Eligio. They sought to inherit by right of representation from their legitimate uncle, Don Andres. The legitimate relatives opposed under Article 992 of the Civil Code (The Iron Curtain Rule), which prohibits illegitimate children from inheriting ab intestato from the legitimate relatives of their parents.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Illegitimate children tried to inherit from their rich, legitimate uncle who died without a will. The legitimate relatives blocked them, citing Article 992 of the Civil Code which strictly prohibits illegitimate children from inheriting from legitimate relatives (The Iron Curtain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illegitimate children can inherit by right of representation from the legitimate brother of their father pursuant to Article 992 of the Civil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illegitimate child inherit from their legitimate uncle under Philippine inheritance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illegitimate children can inherit ab intestato from the legitimate siblings of their parents under Article 992 of the Civil Code, testing the Iron Curtain Rule under Dura lex sed lex (the law is harsh, but it is the law) and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Illegitimate children CANNOT inherit from the legitimate relatives of their parents. Article 992 establishes an absolute bar ('The Iron Curtain Rule') prohibiting intestate succession between the illegitimate family and the legitimate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Article 992 is an absolute iron curtain. Illegitimate children cannot inherit from legitimate aunts, uncles, or grandparents.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Article 992 of the Civil Code (The Iron Curtain Rule) and Dura lex, sed lex (the law is harsh, but it is the law), an illegitimate child is absolutely barred from inheriting ab intestato from the legitimate relatives of his or her parents."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992, Civil Code of the Philippines: </w:t>
            </w:r>
            <w:r>
              <w:rPr>
                <w:rFonts w:ascii="Calibri" w:hAnsi="Calibri"/>
                <w:color w:val="212529"/>
                <w:sz w:val="20"/>
              </w:rPr>
              <w:t>'An illegitimate child has no right to inherit ab intestato from the legitimate children and relatives of his father or mother; nor shall such children or relatives inherit in the same manner from the illegitimate child.'</w:t>
            </w:r>
          </w:p>
          <w:p>
            <w:pPr>
              <w:spacing w:before="20" w:after="40" w:line="276" w:lineRule="auto"/>
            </w:pPr>
            <w:r>
              <w:rPr>
                <w:rFonts w:ascii="Calibri" w:hAnsi="Calibri"/>
                <w:b/>
                <w:color w:val="212529"/>
                <w:sz w:val="20"/>
              </w:rPr>
              <w:t xml:space="preserve">2. Article 982, Civil Code: </w:t>
            </w:r>
            <w:r>
              <w:rPr>
                <w:rFonts w:ascii="Calibri" w:hAnsi="Calibri"/>
                <w:color w:val="212529"/>
                <w:sz w:val="20"/>
              </w:rPr>
              <w:t>Right of representation in the collateral line.</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statutory iron curtain must be enforced despite claims of family equity.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992 of the Civil Code (The Iron Curtain Rule) and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992 of the Civil Code (The Iron Curtain Rule), strictly enforced under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Statutory Barrier: </w:t>
            </w:r>
            <w:r>
              <w:rPr>
                <w:rFonts w:ascii="Calibri" w:hAnsi="Calibri"/>
                <w:color w:val="212529"/>
                <w:sz w:val="20"/>
              </w:rPr>
              <w:t>Article 992 creates a complete separation between the legitimate and illegitimate families. The word 'relatives' includes uncles, aunts, and collateral relatives.</w:t>
            </w:r>
          </w:p>
          <w:p>
            <w:pPr>
              <w:spacing w:before="20" w:after="40" w:line="276" w:lineRule="auto"/>
            </w:pPr>
            <w:r>
              <w:rPr>
                <w:rFonts w:ascii="Calibri" w:hAnsi="Calibri"/>
                <w:b/>
                <w:color w:val="212529"/>
                <w:sz w:val="20"/>
              </w:rPr>
              <w:t xml:space="preserve">2. Harshness is Irrelevant to Interpretation: </w:t>
            </w:r>
            <w:r>
              <w:rPr>
                <w:rFonts w:ascii="Calibri" w:hAnsi="Calibri"/>
                <w:color w:val="212529"/>
                <w:sz w:val="20"/>
              </w:rPr>
              <w:t>Even if the rule seems harsh or discriminatory against illegitimate children, courts cannot breach the Iron Curtain created by the legislature (Dura lex, sed lex - the law is harsh, but it is the law).</w:t>
            </w:r>
          </w:p>
          <w:p>
            <w:pPr>
              <w:spacing w:before="20" w:after="40" w:line="276" w:lineRule="auto"/>
            </w:pPr>
            <w:r>
              <w:rPr>
                <w:rFonts w:ascii="Calibri" w:hAnsi="Calibri"/>
                <w:b/>
                <w:color w:val="212529"/>
                <w:sz w:val="20"/>
              </w:rPr>
              <w:t xml:space="preserve">3. No Right of Representation: </w:t>
            </w:r>
            <w:r>
              <w:rPr>
                <w:rFonts w:ascii="Calibri" w:hAnsi="Calibri"/>
                <w:color w:val="212529"/>
                <w:sz w:val="20"/>
              </w:rPr>
              <w:t>An illegitimate child cannot represent their deceased father in inheriting from a legitimate uncle.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draws an absolute line: legitimate and illegitimate families cannot inherit from each other. Even if it feels unfair, judges must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Article 992 is clear and unequivocal in establishing the Iron Curtain Rule. The law intended to prevent friction between legitimate and illegitimate branches of the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exclusion of the illegitimate children from the estate of Don Andres Pascual.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illegitimate children were excluded from the inheritance.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dismissal of the petitioners' claim under Article 992 of the Civil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C. Dura lex sed lex (the law is harsh, but it is the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classic civil law illustration: Article 992 must be enforced despite its severe impact on illegitimate offspring.</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Article 992's prohibition is absolute and leaves no room for judicial equity.</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'Relatives' in Article 992 includes all legitimate collateral relatives.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C. Dura lex sed lex (the law is harsh, but it is the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 (the law is harsh, but it is the law)</w:t>
              <w:br/>
              <w:br/>
              <w:t>Secondary:</w:t>
              <w:br/>
              <w:t>Verba legis non est recedendum (from the words of the statute there should be no departure); Ubi lex non distinguit nec nos distinguere debemus (where the law does not distinguish, we should not distinguish)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Petitioners urged the Court to ignore the explicit prohibition in Article 992 Civil Code based on equitable family considerations.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Civil Code Prohibitions: Article 992 is an explicit legislative barrier; courts cannot pierce the Iron Curtain through judicial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Iron Curtain Rule in Article 992 must be strictly enforced under Dura Lex Sed Lex, no matter how unfair it feels.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illegitimate children can inherit ab intestato from the legitimate siblings of their parents under Article 992 of the Civil Code, testing the Iron Curtain Rule under Dura lex sed lex (the law is harsh, but it is the law) and Verba Legis (the words of the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AMELIA P. PASCUAL, ET AL. V. ESPERANZA C. PASCUAL-BAUTISTA,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84240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25, 1992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Don Andres Pascual died intestate and childless, leaving a massive estate. Eligio Pascual, a full-blood brother of Don Andres, had predeceased him. Petitioners were the acknowledged natural/illegitimate children of Eligio. They sought to inherit by right of representation from their legitimate uncle, Don Andres. The legitimate relatives opposed under Article 992 of the Civil Code (The Iron Curtain Rule), which prohibits illegitimate children from inheriting ab intestato from the legitimate relatives of their parents.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992, Civil Code of the Philippines: 'An illegitimate child has no right to inherit ab intestato from the legitimate children and relatives of his father or mother; nor shall such children or relatives inherit in the same manner from the illegitimate child.'</w:t>
              <w:br/>
              <w:t>2. Article 982, Civil Code: Right of representation in the collateral line.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Petitioners urged the Court to ignore the explicit prohibition in Article 992 Civil Code based on equitable family considerations.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illegitimate children can inherit by right of representation from the legitimate brother of their father pursuant to Article 992 of the Civil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AMELIA P. PASCUAL, ET AL. V. ESPERANZA C. PASCUAL-BAUTISTA, ET AL., under the canon of Dura lex, sed lex (the law is harsh, but it is the law).</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992, Civil Code of the Philippines: 'An illegitimate child has no right to inherit ab intestato from the legitimate children and relatives of his father or mother; nor shall such children or relatives inherit in the same manner from the illegitimate child.'</w:t>
              <w:br/>
              <w:t>2. Article 982, Civil Code: Right of representation in the collateral line.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Petitioners urged the Court to ignore the explicit prohibition in Article 992 Civil Code based on equitable family consi...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exclusion of the illegitimate children from the estate of Don Andres Pascual.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Illegitimate children CANNOT inherit from the legitimate relatives of their parents. Article 992 establishes an absolute bar ('The Iron Curtain Rule') prohibiting intestate succession between the illegitimate family and the legitimate family.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Petitioners urged the Court to ignore the explicit prohibition in Article 992 Civil Code based on equitable family considerations..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 (the law is harsh, but it is the law)</w:t>
              <w:br/>
              <w:t xml:space="preserve">   - Application: Strict Enforcement of Civil Code Prohibitions: Article 992 is an explicit legislative barrier; courts cannot pierce the Iron Curtain through judicial interpretation.</w:t>
              <w:br/>
              <w:t xml:space="preserve">   - Result: No. Article 992 is an absolute iron curtain. Illegitimate children cannot inherit from legitimate aunts, uncles, or grandparents.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Verba legis non est recedendum (from the words of the statute there should be no departure); Ubi lex non distinguit nec nos distinguere debemus (where the law does not distinguish, we should not distinguish)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AMELIA P. PASCUAL, ET AL. V. ESPERANZA C. PASCUAL-BAUTISTA, ET AL. to mean and apply strictly in accordance with Dura lex, sed lex (the law is harsh, but it is the law), holding that No. Article 992 is an absolute iron curtain. Illegitimate children cannot inherit from legitimate aunts, uncles, or grandparents..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draws an absolute line: legitimate and illegitimate families cannot inherit from each other. Even if it feels unfair, judges must follow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law is harsh, but it is the law),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Civil Code Prohibitions: Article 992 is an explicit legislative barrier; courts cannot pierce the Iron Curtain through judicial interpretation.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Iron Curtain Rule in Article 992 must be strictly enforced under Dura Lex Sed Lex, no matter how unfair it feels.</w:t>
            </w:r>
          </w:p>
        </w:tc>
      </w:tr>
    </w:tbl>
    <w:p>
      <w:r>
        <w:br w:type="page"/>
      </w:r>
    </w:p>
    <w:p>
      <w:pPr>
        <w:keepNext/>
        <w:spacing w:before="320" w:after="80"/>
      </w:pPr>
      <w:r>
        <w:rPr>
          <w:rFonts w:ascii="Arial" w:hAnsi="Arial"/>
          <w:b/>
          <w:color w:val="0F2043"/>
          <w:sz w:val="26"/>
        </w:rPr>
        <w:t>19. IN THE MATTER OF THE ADOPTION OF ROBIN FRANCIS RADLEY: COLIN R. DUNCAN V. CFI OF RIZAL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L-30576 | February 10, 1976 | 69 SCRA 298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Colin R. Duncan and Maria Lucy Duncan (Petitioners-Appellants)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First Instance of Rizal (Branch X)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X)</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CFI decision denying a petition for adoption under Article 335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Colin Duncan (British) and his wife Maria Lucy Duncan (American) filed a joint petition in the CFI of Rizal to adopt the minor child Robin Francis Radley. The trial court denied the petition, citing Article 335 of the Civil Code, which prohibited non-resident aliens from adopting. The trial court strictly held that because Colin was an alien with temporary work assignment in the Philippines, he was disqualified under the letter of the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loving foreign couple living and working in the Philippines wanted to adopt an abandoned Filipino child. The trial court denied it, reading the law strictly. The Supreme Court reversed, ruling that adoption laws must be construed liberally to serve the best interest and welfare of the child.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adoption statutes should be construed strictly according to their literal text or liberally in favor of the best interest and welfare of the child.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Should adoption laws be interpreted strictly to block adoptions, or liberally to give abandoned children a loving home?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adoption laws should be construed liberally in favor of child welfare, testing the principle of Liberal Construction to fulfill statutory purpose vs. mechanical literalism."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Adoption statutes must be LIBERALLY CONSTRUED in favor of the child. The paramount purpose of adoption is the welfare and best interest of the child, and technical statutory obstacles must yield to this humanitarian purpose.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laws are interpreted liberally. The main goal is to protect the child and give them a family.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adoption statutes are construed liberally (Benignius leges interpretandae sunt) to accomplish their humanitarian purpose—the welfare and best interest of the child."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335 &amp; 338, Civil Code: </w:t>
            </w:r>
            <w:r>
              <w:rPr>
                <w:rFonts w:ascii="Calibri" w:hAnsi="Calibri"/>
                <w:color w:val="212529"/>
                <w:sz w:val="20"/>
              </w:rPr>
              <w:t>Provisions on alien adoptions.</w:t>
            </w:r>
          </w:p>
          <w:p>
            <w:pPr>
              <w:spacing w:before="20" w:after="40" w:line="276" w:lineRule="auto"/>
            </w:pPr>
            <w:r>
              <w:rPr>
                <w:rFonts w:ascii="Calibri" w:hAnsi="Calibri"/>
                <w:b/>
                <w:color w:val="212529"/>
                <w:sz w:val="20"/>
              </w:rPr>
              <w:t xml:space="preserve">2. Doctrine of Liberal Construction of Welfare Statutes: </w:t>
            </w:r>
            <w:r>
              <w:rPr>
                <w:rFonts w:ascii="Calibri" w:hAnsi="Calibri"/>
                <w:color w:val="212529"/>
                <w:sz w:val="20"/>
              </w:rPr>
              <w:t>Humanitarian and child protection laws are construed liberally.</w:t>
            </w:r>
          </w:p>
          <w:p>
            <w:pPr>
              <w:spacing w:before="20" w:after="40" w:line="276" w:lineRule="auto"/>
            </w:pPr>
            <w:r>
              <w:rPr>
                <w:rFonts w:ascii="Calibri" w:hAnsi="Calibri"/>
                <w:b/>
                <w:color w:val="212529"/>
                <w:sz w:val="20"/>
              </w:rPr>
              <w:t xml:space="preserve">3. Best Interest of the Child Principle: </w:t>
            </w:r>
            <w:r>
              <w:rPr>
                <w:rFonts w:ascii="Calibri" w:hAnsi="Calibri"/>
                <w:color w:val="212529"/>
                <w:sz w:val="20"/>
              </w:rPr>
              <w:t>Parens patriae power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Civil Code adoption provisions construed liberally under the Best Interest of the Child doctrine.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principle of Liberal Construction of adoption laws (Benignius leges interpretandae sunt) and the doctrine of Parens Patriae."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Humanitarian Purpose of Adoption: </w:t>
            </w:r>
            <w:r>
              <w:rPr>
                <w:rFonts w:ascii="Calibri" w:hAnsi="Calibri"/>
                <w:color w:val="212529"/>
                <w:sz w:val="20"/>
              </w:rPr>
              <w:t>Adoption is not a property transaction; it is a welfare measure designed to provide homes for abandoned children.</w:t>
            </w:r>
          </w:p>
          <w:p>
            <w:pPr>
              <w:spacing w:before="20" w:after="40" w:line="276" w:lineRule="auto"/>
            </w:pPr>
            <w:r>
              <w:rPr>
                <w:rFonts w:ascii="Calibri" w:hAnsi="Calibri"/>
                <w:b/>
                <w:color w:val="212529"/>
                <w:sz w:val="20"/>
              </w:rPr>
              <w:t xml:space="preserve">2. Liberal Interpretation: </w:t>
            </w:r>
            <w:r>
              <w:rPr>
                <w:rFonts w:ascii="Calibri" w:hAnsi="Calibri"/>
                <w:color w:val="212529"/>
                <w:sz w:val="20"/>
              </w:rPr>
              <w:t>The petitioners were permanent residents of good moral character who had cared for the child since infancy. Disqualifying them on mechanical literalism defeats the purpose of the law.</w:t>
            </w:r>
          </w:p>
          <w:p>
            <w:pPr>
              <w:spacing w:before="20" w:after="40" w:line="276" w:lineRule="auto"/>
            </w:pPr>
            <w:r>
              <w:rPr>
                <w:rFonts w:ascii="Calibri" w:hAnsi="Calibri"/>
                <w:b/>
                <w:color w:val="212529"/>
                <w:sz w:val="20"/>
              </w:rPr>
              <w:t xml:space="preserve">3. Purpose Over Literal Rigidity: </w:t>
            </w:r>
            <w:r>
              <w:rPr>
                <w:rFonts w:ascii="Calibri" w:hAnsi="Calibri"/>
                <w:color w:val="212529"/>
                <w:sz w:val="20"/>
              </w:rPr>
              <w:t>The spirit and purpose of adoption statutes control over literal rigidity.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exists to save children. The court should interpret the law generously to give the child loving parents rather than rejecting them on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Construction. Adoption is for the benefit of the child. Mechanical literalism must yield to the humanitarian purpose of providing parental care and love."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CFI decision and GRANTED the petition for adoption in favor of the Duncan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adoption was granted because the law is construed liberally for the child's benefit.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adoption, establishing that adoption laws must be liberally construed."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I. Kinds of construction -&gt; a. Strict v. liberal (Adoption and welfare statutes)</w:t>
        <w:br/>
        <w:t>• Chapter III: Basic Guidelines -&gt; A-e. Interpreted to accomplish a purpose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Benignius leges interpretandae sunt quo voluntas earum conservetur (laws are to be construed liberally that their intent may be preserved)</w:t>
              <w:br/>
            </w:r>
            <w:r>
              <w:rPr>
                <w:rFonts w:ascii="Calibri" w:hAnsi="Calibri"/>
                <w:b/>
                <w:color w:val="212529"/>
                <w:sz w:val="19"/>
              </w:rPr>
              <w:t xml:space="preserve">   • Literal English Translation: </w:t>
            </w:r>
            <w:r>
              <w:rPr>
                <w:rFonts w:ascii="Calibri" w:hAnsi="Calibri"/>
                <w:i/>
                <w:color w:val="212529"/>
                <w:sz w:val="19"/>
              </w:rPr>
              <w:t>Laws are to be interpreted liberally so that their intent may be preserved.</w:t>
              <w:br/>
            </w:r>
            <w:r>
              <w:rPr>
                <w:rFonts w:ascii="Calibri" w:hAnsi="Calibri"/>
                <w:b/>
                <w:color w:val="212529"/>
                <w:sz w:val="19"/>
              </w:rPr>
              <w:t xml:space="preserve">   • Plain Legal Meaning &amp; StatCon Application: </w:t>
            </w:r>
            <w:r>
              <w:rPr>
                <w:rFonts w:ascii="Calibri" w:hAnsi="Calibri"/>
                <w:color w:val="212529"/>
                <w:sz w:val="19"/>
              </w:rPr>
              <w:t>Welfare statutes like adoption are construed liberally to achieve their benign purpose.</w:t>
            </w:r>
          </w:p>
          <w:p>
            <w:pPr>
              <w:spacing w:before="40" w:after="60" w:line="276" w:lineRule="auto"/>
            </w:pPr>
            <w:r>
              <w:rPr>
                <w:rFonts w:ascii="Calibri" w:hAnsi="Calibri"/>
                <w:b/>
                <w:color w:val="8C3200"/>
                <w:sz w:val="20"/>
              </w:rPr>
              <w:t>2. Salus populi est suprema lex (the welfare of the people/child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welfare of the child is the paramount consideration in statutory construction of family laws.</w:t>
            </w:r>
          </w:p>
          <w:p>
            <w:pPr>
              <w:spacing w:before="40" w:after="60" w:line="276" w:lineRule="auto"/>
            </w:pPr>
            <w:r>
              <w:rPr>
                <w:rFonts w:ascii="Calibri" w:hAnsi="Calibri"/>
                <w:b/>
                <w:color w:val="8C3200"/>
                <w:sz w:val="20"/>
              </w:rPr>
              <w:t>3. Ratio legis est anima (the reason of the law is its soul)</w:t>
              <w:br/>
            </w:r>
            <w:r>
              <w:rPr>
                <w:rFonts w:ascii="Calibri" w:hAnsi="Calibri"/>
                <w:b/>
                <w:color w:val="212529"/>
                <w:sz w:val="19"/>
              </w:rPr>
              <w:t xml:space="preserve">   • Literal English Translation: </w:t>
            </w:r>
            <w:r>
              <w:rPr>
                <w:rFonts w:ascii="Calibri" w:hAnsi="Calibri"/>
                <w:i/>
                <w:color w:val="212529"/>
                <w:sz w:val="19"/>
              </w:rPr>
              <w:t>The reason of the law is its soul.</w:t>
              <w:br/>
            </w:r>
            <w:r>
              <w:rPr>
                <w:rFonts w:ascii="Calibri" w:hAnsi="Calibri"/>
                <w:b/>
                <w:color w:val="212529"/>
                <w:sz w:val="19"/>
              </w:rPr>
              <w:t xml:space="preserve">   • Plain Legal Meaning &amp; StatCon Application: </w:t>
            </w:r>
            <w:r>
              <w:rPr>
                <w:rFonts w:ascii="Calibri" w:hAnsi="Calibri"/>
                <w:color w:val="212529"/>
                <w:sz w:val="19"/>
              </w:rPr>
              <w:t>The reason for adoption laws is child protection, which controls literal terms.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I. Kinds of construction -&gt; a. Strict v. liberal (Adoption and welfare statutes)</w:t>
              <w:br/>
              <w:t>• Chapter III: Basic Guidelines -&gt; A-e. Interpreted to accomplish a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Benignius leges interpretandae sunt quo voluntas earum conservetur (laws are to be construed liberally that their intent may be preserved)</w:t>
              <w:br/>
              <w:br/>
              <w:t>Secondary:</w:t>
              <w:br/>
              <w:t>Salus populi est suprema lex (the welfare of the people/child is the supreme law); Ratio legis est anima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canon of strict construction to a humanitarian adoption statute, defeating the best interest of the child.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Social Welfare Statutes: Adoption laws are interpreted benignly and liberally to promote the welfare of the child rather than strictly to defeat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Adoption laws must be interpreted with love and liberality to protect the child, not with strict coldness.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adoption laws should be construed liberally in favor of child welfare, testing the principle of Liberal Construction to fulfill statutory purpose vs. mechanical literalism."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THE MATTER OF THE ADOPTION OF ROBIN FRANCIS RADLEY: COLIN R. DUNCAN V. CFI OF RIZAL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L-30576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10, 1976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Colin Duncan (British) and his wife Maria Lucy Duncan (American) filed a joint petition in the CFI of Rizal to adopt the minor child Robin Francis Radley. The trial court denied the petition, citing Article 335 of the Civil Code, which prohibited non-resident aliens from adopting. The trial court strictly held that because Colin was an alien with temporary work assignment in the Philippines, he was disqualified under the letter of the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335 &amp; 338, Civil Code: Provisions on alien adoptions.</w:t>
              <w:br/>
              <w:t>2. Doctrine of Liberal Construction of Welfare Statutes: Humanitarian and child protection laws are construed liberally.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canon of strict construction to a humanitarian adoption statute, defeating the best interest of the child.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adoption statutes should be construed strictly according to their literal text or liberally in favor of the best interest and welfare of the child.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THE MATTER OF THE ADOPTION OF ROBIN FRANCIS RADLEY: COLIN R. DUNCAN V. CFI OF RIZAL, under the canon of Benignius leges interpretandae sunt quo voluntas earum conservetur (laws are to be construed liberally that their intent may be preserved).</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335 &amp; 338, Civil Code: Provisions on alien adoptions.</w:t>
              <w:br/>
              <w:t>2. Doctrine of Liberal Construction of Welfare Statutes: Humanitarian and child protection laws are construed liberally.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canon of strict construction to a humanitarian adoption statute, defeating the best inter...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CFI decision and GRANTED the petition for adoption in favor of the Duncan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Adoption statutes must be LIBERALLY CONSTRUED in favor of the child. The paramount purpose of adoption is the welfare and best interest of the child, and technical statutory obstacles must yield to this humanitarian purpose.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canon of strict construction to a humanitarian adoption statute, defeating the best interest of the child..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Benignius leges interpretandae sunt quo voluntas earum conservetur (laws are to be construed liberally that their intent may be preserved)</w:t>
              <w:br/>
              <w:t xml:space="preserve">   - Application: Liberal Construction of Social Welfare Statutes: Adoption laws are interpreted benignly and liberally to promote the welfare of the child rather than strictly to defeat it.</w:t>
              <w:br/>
              <w:t xml:space="preserve">   - Result: Adoption laws are interpreted liberally. The main goal is to protect the child and give them a family.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Salus populi est suprema lex (the welfare of the people/child is the supreme law); Ratio legis est anima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THE MATTER OF THE ADOPTION OF ROBIN FRANCIS RADLEY: COLIN R. DUNCAN V. CFI OF RIZAL to mean and apply strictly in accordance with Benignius leges interpretandae sunt quo voluntas earum conservetur (laws are to be construed liberally that their intent may be preserved), holding that Adoption laws are interpreted liberally. The main goal is to protect the child and give them a family..</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Adoption exists to save children. The court should interpret the law generously to give the child loving parents rather than rejecting them on technicalities.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Benignius leges interpretandae sunt quo voluntas earum conservetur (laws are to be construed liberally that their intent may be preserved),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Social Welfare Statutes: Adoption laws are interpreted benignly and liberally to promote the welfare of the child rather than strictly to defeat 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Adoption laws must be interpreted with love and liberality to protect the child, not with strict coldness.</w:t>
            </w:r>
          </w:p>
        </w:tc>
      </w:tr>
    </w:tbl>
    <w:p>
      <w:r>
        <w:br w:type="page"/>
      </w:r>
    </w:p>
    <w:p>
      <w:pPr>
        <w:keepNext/>
        <w:spacing w:before="320" w:after="80"/>
      </w:pPr>
      <w:r>
        <w:rPr>
          <w:rFonts w:ascii="Arial" w:hAnsi="Arial"/>
          <w:b/>
          <w:color w:val="0F2043"/>
          <w:sz w:val="26"/>
        </w:rPr>
        <w:t>20. CARLOS ALONZO AND CASIMIRA ALONZO V. INTERMEDIATE APPELLATE COURT AND TEODORA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Teodora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 (IAC)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regarding legal redemption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co-heirs inherited land in Tarlac. In 1963 and 1964, two co-heirs sold their shares to the Alonzo spouses, who immediately built a house and lived there openly. In 1977 (13 years later), co-heir Teodora Padua sought to redeem the sold shares under Article 1088 Civil Code, claiming the 30-day redemption period never started running because she was never given written notice of the sale. The IAC strictly allowed redemption.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Heirs sold land to buyers who built a house and lived there for 13 years. Another heir tried to buy it back, arguing that because she never got a formal written letter, the 30-day redemption clock never started. The Supreme Court ruled that 13 years of seeing the buyers living next door constituted actual notice, and equity forbids mechanical literalism.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requirement of written notice under Article 1088 of the Civil Code must be applied literally despite 13 years of actual knowledge, open possession, and construction of a house.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co-heir need a written letter to start the 30-day redemption period when she lived next door to the buyer for 13 years?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written notice requirement in Article 1088 Civil Code must be construed literally or in accordance with the spirit and reason of the law (Ratio legis est anima) to avoid absurdity and injustice."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Written notice is NOT indispensable when actual notice is indisputable. The spirit of the law must prevail over its letter. After 13 years of actual knowledge and open possession, the co-heir is barred from claiming lack of written notice.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spirit and reason of the law control over the literal text. Seeing the buyer build a house and live there for 13 years is actual notice. Claiming no letter was sent is absurd.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In the immortal words of Justice Cruz: 'The spirit rather than the letter of a statute determines its construction.' Actual knowledge for 13 years satisfied the purpose of the written notice requirement under Ratio legis est anima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30-day legal redemption period from written notice.</w:t>
            </w:r>
          </w:p>
          <w:p>
            <w:pPr>
              <w:spacing w:before="20" w:after="40" w:line="276" w:lineRule="auto"/>
            </w:pPr>
            <w:r>
              <w:rPr>
                <w:rFonts w:ascii="Calibri" w:hAnsi="Calibri"/>
                <w:b/>
                <w:color w:val="212529"/>
                <w:sz w:val="20"/>
              </w:rPr>
              <w:t xml:space="preserve">2. Ratio Legis Est Anima (the reason of the law is its soul): </w:t>
            </w:r>
            <w:r>
              <w:rPr>
                <w:rFonts w:ascii="Calibri" w:hAnsi="Calibri"/>
                <w:color w:val="212529"/>
                <w:sz w:val="20"/>
              </w:rPr>
              <w:t>The reason for written notice is to ensure knowledge; where actual knowledge is established for 13 years, the purpose is fulfilled.</w:t>
            </w:r>
          </w:p>
          <w:p>
            <w:pPr>
              <w:spacing w:before="20" w:after="40" w:line="276" w:lineRule="auto"/>
            </w:pPr>
            <w:r>
              <w:rPr>
                <w:rFonts w:ascii="Calibri" w:hAnsi="Calibri"/>
                <w:b/>
                <w:color w:val="212529"/>
                <w:sz w:val="20"/>
              </w:rPr>
              <w:t xml:space="preserve">3. Construction to Avoid Absurdity and Injustice: </w:t>
            </w:r>
            <w:r>
              <w:rPr>
                <w:rFonts w:ascii="Calibri" w:hAnsi="Calibri"/>
                <w:color w:val="212529"/>
                <w:sz w:val="20"/>
              </w:rPr>
              <w:t>The law must be interpreted with common sense and equity.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and the rule that statutory intent and common sense prevail over literal wording.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under Ratio legis est anima (the reason of the law is its soul) and Verba intentioni, non e contra, debent inservire (words should serve the intention)."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Spirit Over the Letter: </w:t>
            </w:r>
            <w:r>
              <w:rPr>
                <w:rFonts w:ascii="Calibri" w:hAnsi="Calibri"/>
                <w:color w:val="212529"/>
                <w:sz w:val="20"/>
              </w:rPr>
              <w:t>Justice Cruz famously declared: 'Law should not be interpreted in a vacuum. The spirit rather than the letter of a statute determines its construction, and the court will consider the purpose of the statute.'</w:t>
            </w:r>
          </w:p>
          <w:p>
            <w:pPr>
              <w:spacing w:before="20" w:after="40" w:line="276" w:lineRule="auto"/>
            </w:pPr>
            <w:r>
              <w:rPr>
                <w:rFonts w:ascii="Calibri" w:hAnsi="Calibri"/>
                <w:b/>
                <w:color w:val="212529"/>
                <w:sz w:val="20"/>
              </w:rPr>
              <w:t xml:space="preserve">2. Purpose of Written Notice: </w:t>
            </w:r>
            <w:r>
              <w:rPr>
                <w:rFonts w:ascii="Calibri" w:hAnsi="Calibri"/>
                <w:color w:val="212529"/>
                <w:sz w:val="20"/>
              </w:rPr>
              <w:t>The sole purpose of requiring written notice is to ensure that co-heirs are informed of the sale. When co-heirs live alongside the buyers for 13 years watching them build a home, actual notice is undeniable.</w:t>
            </w:r>
          </w:p>
          <w:p>
            <w:pPr>
              <w:spacing w:before="20" w:after="40" w:line="276" w:lineRule="auto"/>
            </w:pPr>
            <w:r>
              <w:rPr>
                <w:rFonts w:ascii="Calibri" w:hAnsi="Calibri"/>
                <w:b/>
                <w:color w:val="212529"/>
                <w:sz w:val="20"/>
              </w:rPr>
              <w:t xml:space="preserve">3. Avoidance of Injustice: </w:t>
            </w:r>
            <w:r>
              <w:rPr>
                <w:rFonts w:ascii="Calibri" w:hAnsi="Calibri"/>
                <w:color w:val="212529"/>
                <w:sz w:val="20"/>
              </w:rPr>
              <w:t>Applying literalism after 13 years would reward bad faith, foster legal uncertainty, and produce an unjust result.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 is not an unthinking machine. The purpose of the letter was to give notice. Living next door for 13 years gave 100% notice. To let her redeem after 13 years would be gross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Ratio Legis Est Anima. The purpose of written notice was satisfied by 13 years of actual knowledge. The Court refused to sacrifice justice at the altar of mechanical literalism."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IAC decision, declared the redemption period EXPIRED, and SUSTAINED the Alonzo spouses' ownership of the land.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Alonzo family won. The co-heir's claim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IAC and dismissed the redemption complaint, holding that the spirit of the law prevails over its letter."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 -&gt; C. Dura lex sed lex (Limits of literalism)</w:t>
        <w:br/>
        <w:t>• Chapter III: Basic Guidelines in Construction</w:t>
        <w:br/>
        <w:t xml:space="preserve">  - A-a. Intention of the statute must prevail</w:t>
        <w:br/>
        <w:t xml:space="preserve">  - A-c. Verba intentioni, non e contra, debent inservire</w:t>
        <w:br/>
        <w:t xml:space="preserve">  - A-g. Construction to avoid absurdity and injustice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(the reason of the law is its soul)</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When the reason for the law (notice) is satisfied, the literal form (writing) cannot be used to perpetrate injustice.</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ought to be subservient to the intent, and not the intent to the words.</w:t>
              <w:br/>
            </w:r>
            <w:r>
              <w:rPr>
                <w:rFonts w:ascii="Calibri" w:hAnsi="Calibri"/>
                <w:b/>
                <w:color w:val="212529"/>
                <w:sz w:val="19"/>
              </w:rPr>
              <w:t xml:space="preserve">   • Plain Legal Meaning &amp; StatCon Application: </w:t>
            </w:r>
            <w:r>
              <w:rPr>
                <w:rFonts w:ascii="Calibri" w:hAnsi="Calibri"/>
                <w:color w:val="212529"/>
                <w:sz w:val="19"/>
              </w:rPr>
              <w:t>Statutory words must serve the underlying legislative purpose of fairness.</w:t>
            </w:r>
          </w:p>
          <w:p>
            <w:pPr>
              <w:spacing w:before="40" w:after="60" w:line="276" w:lineRule="auto"/>
            </w:pPr>
            <w:r>
              <w:rPr>
                <w:rFonts w:ascii="Calibri" w:hAnsi="Calibri"/>
                <w:b/>
                <w:color w:val="8C3200"/>
                <w:sz w:val="20"/>
              </w:rPr>
              <w:t>3. Cessante ratione legis, cessat et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of the law ceases, the law itself ceases.</w:t>
              <w:br/>
            </w:r>
            <w:r>
              <w:rPr>
                <w:rFonts w:ascii="Calibri" w:hAnsi="Calibri"/>
                <w:b/>
                <w:color w:val="212529"/>
                <w:sz w:val="19"/>
              </w:rPr>
              <w:t xml:space="preserve">   • Plain Legal Meaning &amp; StatCon Application: </w:t>
            </w:r>
            <w:r>
              <w:rPr>
                <w:rFonts w:ascii="Calibri" w:hAnsi="Calibri"/>
                <w:color w:val="212529"/>
                <w:sz w:val="19"/>
              </w:rPr>
              <w:t>Strict insistence on written notice ceases when actual knowledge is undeniable.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 -&gt; C. Dura lex sed lex (Limits of literalism)</w:t>
              <w:br/>
              <w:t>• Chapter III: Basic Guidelines in Construction</w:t>
              <w:br/>
              <w:t xml:space="preserve">  - A-a. Intention of the statute must prevail</w:t>
              <w:br/>
              <w:t xml:space="preserve">  - A-c. Verba intentioni, non e contra, debent inservire</w:t>
              <w:br/>
              <w:t xml:space="preserve">  - A-g. Construction to avoid absurdity and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(the reason of the law is its soul)</w:t>
              <w:br/>
              <w:br/>
              <w:t>Secondary:</w:t>
              <w:br/>
              <w:t>Verba intentioni, non e contra, debent inservire (words ought to serve the intention, not the reverse); Cessante ratione legis, cessat et ipsa lex (when the reason of the law ceases, the law itself ceases)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mechanical literalism by exalting the letter of the law over its spirit, producing an absurd and unjust result.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Masterpiece on Purposive Construction in Philippine Law: The spirit and purpose of the statute must always prevail over its literal wording when literalism leads to absurdity and injustice.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most famous case on the Spirit vs. Letter of the Law: 'The spirit rather than the letter of a statute determines its construction.'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written notice requirement in Article 1088 Civil Code must be construed literally or in accordance with the spirit and reason of the law (Ratio legis est anima) to avoid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CARLOS ALONZO AND CASIMIRA ALONZO V. INTERMEDIATE APPELLATE COURT AND TEODORA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co-heirs inherited land in Tarlac. In 1963 and 1964, two co-heirs sold their shares to the Alonzo spouses, who immediately built a house and lived there openly. In 1977 (13 years later), co-heir Teodora Padua sought to redeem the sold shares under Article 1088 Civil Code, claiming the 30-day redemption period never started running because she was never given written notice of the sale. The IAC strictly allowed redemption.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30-day legal redemption period from written notice.</w:t>
              <w:br/>
              <w:t>2. Ratio Legis Est Anima (the reason of the law is its soul): The reason for written notice is to ensure knowledge; where actual knowledge is established for 13 years, the purpose is fulfilled.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mechanical literalism by exalting the letter of the law over its spirit, producing an absurd and unjust result.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requirement of written notice under Article 1088 of the Civil Code must be applied literally despite 13 years of actual knowledge, open possession, and construction of a house.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CARLOS ALONZO AND CASIMIRA ALONZO V. INTERMEDIATE APPELLATE COURT AND TEODORA PADUA, under the canon of Ratio legis est anima (the reason of the law is its soul).</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30-day legal redemption period from written notice.</w:t>
              <w:br/>
              <w:t>2. Ratio Legis Est Anima (the reason of the law is its soul): The reason for written notice is to ensure knowledge; where actual knowledge is established for 13 years, the purpose is fulfilled.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mechanical literalism by exalting the letter of the law over its spirit, producing an absu...</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IAC decision, declared the redemption period EXPIRED, and SUSTAINED the Alonzo spouses' ownership of the land.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Written notice is NOT indispensable when actual notice is indisputable. The spirit of the law must prevail over its letter. After 13 years of actual knowledge and open possession, the co-heir is barred from claiming lack of written notice.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appellate court committed mechanical literalism by exalting the letter of the law over its spirit, producing an absurd and unjust result.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(the reason of the law is its soul)</w:t>
              <w:br/>
              <w:t xml:space="preserve">   - Application: The Masterpiece on Purposive Construction in Philippine Law: The spirit and purpose of the statute must always prevail over its literal wording when literalism leads to absurdity and injustice.</w:t>
              <w:br/>
              <w:t xml:space="preserve">   - Result: No. The spirit and reason of the law control over the literal text. Seeing the buyer build a house and live there for 13 years is actual notice. Claiming no letter was sent is absurd.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Verba intentioni, non e contra, debent inservire (words ought to serve the intention, not the reverse); Cessante ratione legis, cessat et ipsa lex (when the reason of the law ceases, the law itself ceases)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CARLOS ALONZO AND CASIMIRA ALONZO V. INTERMEDIATE APPELLATE COURT AND TEODORA PADUA to mean and apply strictly in accordance with Ratio legis est anima (the reason of the law is its soul), holding that No. The spirit and reason of the law control over the literal text. Seeing the buyer build a house and live there for 13 years is actual notice. Claiming no let.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 is not an unthinking machine. The purpose of the letter was to give notice. Living next door for 13 years gave 100% notice. To let her redeem after 13 years would be gross injustice.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(the reason of the law is its soul),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Masterpiece on Purposive Construction in Philippine Law: The spirit and purpose of the statute must always prevail over its literal wording when literalism leads to absurdity and injustice.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most famous case on the Spirit vs. Letter of the Law: 'The spirit rather than the letter of a statute determines its construction.'</w:t>
            </w:r>
          </w:p>
        </w:tc>
      </w:tr>
    </w:tbl>
    <w:p>
      <w:r>
        <w:br w:type="page"/>
      </w:r>
    </w:p>
    <w:p>
      <w:pPr>
        <w:keepNext/>
        <w:spacing w:before="320" w:after="80"/>
      </w:pPr>
      <w:r>
        <w:rPr>
          <w:rFonts w:ascii="Arial" w:hAnsi="Arial"/>
          <w:b/>
          <w:color w:val="0F2043"/>
          <w:sz w:val="26"/>
        </w:rPr>
        <w:t>21. JUANITO B. VICTORIA V. COMMISSION ON ELECTIONS AND BENJAMIN S. ABALOS</w:t>
      </w:r>
    </w:p>
    <w:p>
      <w:pPr>
        <w:spacing w:before="40" w:after="80" w:line="276" w:lineRule="auto"/>
      </w:pPr>
      <w:r>
        <w:rPr>
          <w:rFonts w:ascii="Calibri" w:hAnsi="Calibri"/>
          <w:b/>
          <w:color w:val="212529"/>
          <w:sz w:val="21"/>
        </w:rPr>
        <w:t xml:space="preserve">Citation: </w:t>
      </w:r>
      <w:r>
        <w:rPr>
          <w:rFonts w:ascii="Calibri" w:hAnsi="Calibri"/>
          <w:i/>
          <w:color w:val="212529"/>
          <w:sz w:val="21"/>
        </w:rPr>
        <w:t>G.R. No. 109005 | January 10, 1994 | 229 SCRA 269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Juanito B. Victoria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Benjamin S. Abalos, Sr.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regarding succession to the Vice-Mayorship under Section 44 of the Local Government Code of 1991 (R.A. No. 7160).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the 1992 elections in Mandaluyong, the Vice-Mayor died. Under Section 44 of R.A. No. 7160, the highest-ranking Sangguniang Bayan member succeeds as Vice-Mayor based on 'the proportion of votes obtained by each winning candidate to the total number of registered voters who actually voted in such district'. Juanito Victoria claimed succession based on highest raw votes overall. However, computing percentage proportion under the statutory formula showed another councilor had the higher proportion in his district.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died. Two councilors fought over who gets to take over as Vice-Mayor. Councilor Victoria claimed he got the most raw votes. But the Local Government Code explicitly said ranking is based on percentage proportion of voter turnout in the district, not raw vote count. The Supreme Court applied the exact mathematical formula written in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ranking in local legislative succession under Section 44 of the Local Government Code is based on raw votes received or on the statutory proportion/percentage of votes to total voters who actually voted.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succession to the Vice-Mayor based on raw vote count or percentage proportion under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ranking of sanggunian members for succession under Section 44 of RA 7160 is determined by raw vote count or by statutory percentage/proportion, testing the Plain Meaning Rule (Verba Legis) in administrative succession."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Ranking is strictly determined by PROPORTION/PERCENTAGE of votes to total voters who actually voted, as explicitly provided by the statute. Verba Legis controls; courts cannot substitute raw vote count for the statutory percentage formula.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Verba Legis (the words of the law), Section 44 of the Local Government Code explicitly commands that ranking is based on the proportion of votes obtained to the total registered voters who actually voted in the district, not raw votes."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44(a), Republic Act No. 7160 (Local Government Code of 1991): </w:t>
            </w:r>
            <w:r>
              <w:rPr>
                <w:rFonts w:ascii="Calibri" w:hAnsi="Calibri"/>
                <w:color w:val="212529"/>
                <w:sz w:val="20"/>
              </w:rPr>
              <w:t>Permanent vacancies in the office of the vice-mayor shall be filled by the highest-ranking sanggunian member based on the proportion of votes.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Statutory formula must be applied literally.</w:t>
            </w:r>
          </w:p>
          <w:p>
            <w:pPr>
              <w:spacing w:before="20" w:after="40" w:line="276" w:lineRule="auto"/>
            </w:pPr>
            <w:r>
              <w:rPr>
                <w:rFonts w:ascii="Calibri" w:hAnsi="Calibri"/>
                <w:b/>
                <w:color w:val="212529"/>
                <w:sz w:val="20"/>
              </w:rPr>
              <w:t xml:space="preserve">3. Absoluta sententia expositore non indigent (when language is plain, it needs no interpreter): </w:t>
            </w:r>
            <w:r>
              <w:rPr>
                <w:rFonts w:ascii="Calibri" w:hAnsi="Calibri"/>
                <w:color w:val="212529"/>
                <w:sz w:val="20"/>
              </w:rPr>
              <w:t>Clear mathematical rules require direct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44(a) of the Local Government Code and the Verba Legis rule.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44(a) of RA 7160 and Verba legis non est recedendum (from the words of the statute there should be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Mathematical Formula: </w:t>
            </w:r>
            <w:r>
              <w:rPr>
                <w:rFonts w:ascii="Calibri" w:hAnsi="Calibri"/>
                <w:color w:val="212529"/>
                <w:sz w:val="20"/>
              </w:rPr>
              <w:t>The legislature deliberately chose the word 'proportion' rather than 'number of votes' to ensure fairness across multi-district local governments with unequal voter populations.</w:t>
            </w:r>
          </w:p>
          <w:p>
            <w:pPr>
              <w:spacing w:before="20" w:after="40" w:line="276" w:lineRule="auto"/>
            </w:pPr>
            <w:r>
              <w:rPr>
                <w:rFonts w:ascii="Calibri" w:hAnsi="Calibri"/>
                <w:b/>
                <w:color w:val="212529"/>
                <w:sz w:val="20"/>
              </w:rPr>
              <w:t xml:space="preserve">2. Verba Legis Controls: </w:t>
            </w:r>
            <w:r>
              <w:rPr>
                <w:rFonts w:ascii="Calibri" w:hAnsi="Calibri"/>
                <w:color w:val="212529"/>
                <w:sz w:val="20"/>
              </w:rPr>
              <w:t>Where the statutory language is clear, precise, and mathematical, the court has no authority to substitute its own formula.</w:t>
            </w:r>
          </w:p>
          <w:p>
            <w:pPr>
              <w:spacing w:before="20" w:after="40" w:line="276" w:lineRule="auto"/>
            </w:pPr>
            <w:r>
              <w:rPr>
                <w:rFonts w:ascii="Calibri" w:hAnsi="Calibri"/>
                <w:b/>
                <w:color w:val="212529"/>
                <w:sz w:val="20"/>
              </w:rPr>
              <w:t xml:space="preserve">3. Proper Ranking: </w:t>
            </w:r>
            <w:r>
              <w:rPr>
                <w:rFonts w:ascii="Calibri" w:hAnsi="Calibri"/>
                <w:color w:val="212529"/>
                <w:sz w:val="20"/>
              </w:rPr>
              <w:t>Computing the percentage under the statutory formula showed that the respondent councilor had the higher proportion of votes in his district, making him the legitimate successor.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deliberately wrote 'proportion' to make it fair across districts with different populations. The Court followed the literal math formula written in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Congress specifically chose the term 'proportion' to equalize representation across districts. The Court strictly executed the statutory percentage formula."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SUSTAINED the COMELEC ruling declaring that succession is based on statutory proportion, not raw vote totals.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Councilor Victoria lost because the law literally uses proportion/percentage, not raw votes.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COMELEC ruling under the plain meaning rule of Section 44 of RA 7160."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mathematical formula in Section 44 must be applied as written.</w:t>
            </w:r>
          </w:p>
          <w:p>
            <w:pPr>
              <w:spacing w:before="40" w:after="60" w:line="276" w:lineRule="auto"/>
            </w:pPr>
            <w:r>
              <w:rPr>
                <w:rFonts w:ascii="Calibri" w:hAnsi="Calibri"/>
                <w:b/>
                <w:color w:val="8C3200"/>
                <w:sz w:val="20"/>
              </w:rPr>
              <w:t>2.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interpreter.</w:t>
              <w:br/>
            </w:r>
            <w:r>
              <w:rPr>
                <w:rFonts w:ascii="Calibri" w:hAnsi="Calibri"/>
                <w:b/>
                <w:color w:val="212529"/>
                <w:sz w:val="19"/>
              </w:rPr>
              <w:t xml:space="preserve">   • Plain Legal Meaning &amp; StatCon Application: </w:t>
            </w:r>
            <w:r>
              <w:rPr>
                <w:rFonts w:ascii="Calibri" w:hAnsi="Calibri"/>
                <w:color w:val="212529"/>
                <w:sz w:val="19"/>
              </w:rPr>
              <w:t>The term 'proportion' is unequivocal and admits no alternative meaning.</w:t>
            </w:r>
          </w:p>
          <w:p>
            <w:pPr>
              <w:spacing w:before="40" w:after="60" w:line="276" w:lineRule="auto"/>
            </w:pPr>
            <w:r>
              <w:rPr>
                <w:rFonts w:ascii="Calibri" w:hAnsi="Calibri"/>
                <w:b/>
                <w:color w:val="8C3200"/>
                <w:sz w:val="20"/>
              </w:rPr>
              <w:t>3. Index animi sermo est (speech is the index of intention)</w:t>
              <w:br/>
            </w:r>
            <w:r>
              <w:rPr>
                <w:rFonts w:ascii="Calibri" w:hAnsi="Calibri"/>
                <w:b/>
                <w:color w:val="212529"/>
                <w:sz w:val="19"/>
              </w:rPr>
              <w:t xml:space="preserve">   • Literal English Translation: </w:t>
            </w:r>
            <w:r>
              <w:rPr>
                <w:rFonts w:ascii="Calibri" w:hAnsi="Calibri"/>
                <w:i/>
                <w:color w:val="212529"/>
                <w:sz w:val="19"/>
              </w:rPr>
              <w:t>Speech is the index of intention.</w:t>
              <w:br/>
            </w:r>
            <w:r>
              <w:rPr>
                <w:rFonts w:ascii="Calibri" w:hAnsi="Calibri"/>
                <w:b/>
                <w:color w:val="212529"/>
                <w:sz w:val="19"/>
              </w:rPr>
              <w:t xml:space="preserve">   • Plain Legal Meaning &amp; StatCon Application: </w:t>
            </w:r>
            <w:r>
              <w:rPr>
                <w:rFonts w:ascii="Calibri" w:hAnsi="Calibri"/>
                <w:color w:val="212529"/>
                <w:sz w:val="19"/>
              </w:rPr>
              <w:t>The legislature's use of 'proportion' reflects its precise legislative intent.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 Prelude to the Exercise of the Power</w:t>
              <w:br/>
              <w:t xml:space="preserve">  - A. Verba legis non est recedendum (from the words of the statute there should be no departure)</w:t>
              <w:br/>
              <w:t xml:space="preserve">  - B. Absoluta sententia expositore non indigent (when language is plain, it needs no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(from the words of the statute there should be no departure)</w:t>
              <w:br/>
              <w:br/>
              <w:t>Secondary:</w:t>
              <w:br/>
              <w:t>Absoluta sententia expositore non indigent (when language is plain, it needs no interpreter); Index animi sermo est (speech is the index of intention)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replace the express statutory formula of 'proportion of votes' with raw vote totals through judicial substitution.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Literal Application of Administrative Formulae: When a statute sets an exact formula for succession, courts must enforce the literal terms of the law without departure.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statute says 'proportion', you follow the proportion formula literally.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ranking of sanggunian members for succession under Section 44 of RA 7160 is determined by raw vote count or by statutory percentage/proportion, testing the Plain Meaning Rule (Verba Legis) in administrative succession."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JUANITO B. VICTORIA V. COMMISSION ON ELECTIONS AND BENJAMIN S. ABALOS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109005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the 1992 elections in Mandaluyong, the Vice-Mayor died. Under Section 44 of R.A. No. 7160, the highest-ranking Sangguniang Bayan member succeeds as Vice-Mayor based on 'the proportion of votes obtained by each winning candidate to the total number of registered voters who actually voted in such district'. Juanito Victoria claimed succession based on highest raw votes overall. However, computing percentage proportion under the statutory formula showed another councilor had the higher proportion in his district.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44(a), Republic Act No. 7160 (Local Government Code of 1991): Permanent vacancies in the office of the vice-mayor shall be filled by the highest-ranking sanggunian member based on the proportion of votes.</w:t>
              <w:br/>
              <w:t>2. Verba legis non est recedendum (from the words of the statute there should be no departure): Statutory formula must be applied literally.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replace the express statutory formula of 'proportion of votes' with raw vote totals through judicial substitution.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ranking in local legislative succession under Section 44 of the Local Government Code is based on raw votes received or on the statutory proportion/percentage of votes to total voters who actually voted.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JUANITO B. VICTORIA V. COMMISSION ON ELECTIONS AND BENJAMIN S. ABALOS, under the canon of Verba legis non est recedendum (from the words of the statute there should be no departure).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44(a), Republic Act No. 7160 (Local Government Code of 1991): Permanent vacancies in the office of the vice-mayor shall be filled by the highest-ranking sanggunian member based on the proportion of votes.</w:t>
              <w:br/>
              <w:t>2. Verba legis non est recedendum (from the words of the statute there should be no departure): Statutory formula must be applied literally.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SUSTAINED the COMELEC ruling declaring that succession is based on statutory proportion, not raw vote totals.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Ranking is strictly determined by PROPORTION/PERCENTAGE of votes to total voters who actually voted, as explicitly provided by the statute. Verba Legis controls; courts cannot substitute raw vote count for the statutory percentage formula.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(from the words of the statute there should be no departure)</w:t>
              <w:br/>
              <w:t xml:space="preserve">   - Application: Literal Application of Administrative Formulae: When a statute sets an exact formula for succession, courts must enforce the literal terms of the law without departure.</w:t>
              <w:br/>
              <w:t xml:space="preserve">   - Result: 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Absoluta sententia expositore non indigent (when language is plain, it needs no interpreter); Index animi sermo est (speech is the index of intention)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JUANITO B. VICTORIA V. COMMISSION ON ELECTIONS AND BENJAMIN S. ABALOS to mean and apply strictly in accordance with Verba legis non est recedendum (from the words of the statute there should be no departure), holding that Ranking is based on percentage proportion. The law explicitly uses the word 'proportion'. Courts must follow the exact mathematical formula in the statute..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deliberately wrote 'proportion' to make it fair across districts with different populations. The Court followed the literal math formula written in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(from the words of the statute there should be no departure),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Literal Application of Administrative Formulae: When a statute sets an exact formula for succession, courts must enforce the literal terms of the law without departure.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statute says 'proportion', you follow the proportion formula literally.</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w:t>
              <w:br/>
            </w:r>
            <w:r>
              <w:rPr>
                <w:rFonts w:ascii="Arial" w:hAnsi="Arial"/>
                <w:b/>
                <w:color w:val="FFFFFF"/>
                <w:sz w:val="24"/>
              </w:rPr>
              <w:t>BASIC GUIDELINES IN THE CONSTRUCTION AND INTERPRETATION OF LAW</w:t>
              <w:br/>
            </w:r>
            <w:r>
              <w:rPr>
                <w:rFonts w:ascii="Arial" w:hAnsi="Arial"/>
                <w:i/>
                <w:color w:val="D7E6FA"/>
                <w:sz w:val="19"/>
              </w:rPr>
              <w:t>Cases 22 to 49 | General Principles, Considerations Within &amp; Outside the Statute</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General Guidelines: Legislative Intent Must Prevail; Verba Intentioni, Non E Contra, Debent Inservire; Purposeful Construction; Nemo Tenetur Ad Impossibile; Avoid Absurdity and Injustice; Whole Statute; Every Part Given Effect</w:t>
            </w:r>
          </w:p>
          <w:p>
            <w:pPr>
              <w:spacing w:before="20" w:after="20"/>
            </w:pPr>
            <w:r>
              <w:rPr>
                <w:rFonts w:ascii="Calibri" w:hAnsi="Calibri"/>
                <w:color w:val="F0F5FF"/>
                <w:sz w:val="18"/>
              </w:rPr>
              <w:t>• B. Considerations Within the Statute: Ubi Lex Non Distinguit Nec Nos Distinguere Debemos; Ejusdem Generis; Noscitur A Sociis; Doctrine of Necessary Implication; Expressio Unius Est Exclusio Alterius; Reddendo Singula Singulis; Casus Omissus Pro Omisso Habendus Est</w:t>
            </w:r>
          </w:p>
          <w:p>
            <w:pPr>
              <w:spacing w:before="20" w:after="20"/>
            </w:pPr>
            <w:r>
              <w:rPr>
                <w:rFonts w:ascii="Calibri" w:hAnsi="Calibri"/>
                <w:color w:val="F0F5FF"/>
                <w:sz w:val="18"/>
              </w:rPr>
              <w:t>• C. Considerations Outside the Statute: Generalia Specialibus Non Derogat; Lex Posterior Derogat Priori; Lex Specialis Derogat Legi Generalis; Borrowed Statute Rule; Interpretare Et Concordare Leges Legibus Est Optimus Interpretandi</w:t>
            </w:r>
          </w:p>
        </w:tc>
      </w:tr>
    </w:tbl>
    <w:p>
      <w:pPr>
        <w:spacing w:before="160"/>
      </w:pPr>
    </w:p>
    <w:p>
      <w:pPr>
        <w:keepNext/>
        <w:spacing w:before="320" w:after="80"/>
      </w:pPr>
      <w:r>
        <w:rPr>
          <w:rFonts w:ascii="Arial" w:hAnsi="Arial"/>
          <w:b/>
          <w:color w:val="0F2043"/>
          <w:sz w:val="26"/>
        </w:rPr>
        <w:t>22. PHILIPPINE HEALTHCARE PROVIDERS,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167330 | September 18, 2009 | 600 SCRA 413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Healthcare Providers, Inc. (Maxicare)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regarding deficiency Documentary Stamp Tax (DST) assessment on Health Maintenance Organization (HMO) health care agreements.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Maxicare is an HMO that arranges doctor visits and hospital care for prepaid members. The Bureau of Internal Revenue (BIR) demanded millions in documentary stamp taxes, claiming that HMO membership cards and agreements are legally the same as life and health insurance policies. The Supreme Court ruled that HMO agreements are distinct health service contracts, not insurance policies, and tax laws cannot be stretched to tax something not clearly mentioned in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BIR impose documentary stamp tax on HMO health plans by treating them as insurance policies when the tax code does not clearly name HMOs?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health care agreements issued by HMOs are subject to Documentary Stamp Tax under the NIRC, testing the canon of strict construction of tax statutes (Strictissimi Juris)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Health care agreements of HMOs are NOT contracts of insurance within the contemplation of Section 185 of the NIRC and are NOT subject to DST. Tax statutes are strictly construed against the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HMO agreements are primarily service contracts for healthcare rather than insurance contracts of indemnity. Under Strictissimi Juris (strict interpretation of tax laws), tax statutes cannot be extended by implication."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185, National Internal Revenue Code (NIRC): </w:t>
            </w:r>
            <w:r>
              <w:rPr>
                <w:rFonts w:ascii="Calibri" w:hAnsi="Calibri"/>
                <w:color w:val="212529"/>
                <w:sz w:val="20"/>
              </w:rPr>
              <w:t>Imposes DST specifically on insurance policies, fidelity and surety bonds, but contains no mention of HMO agreements.</w:t>
            </w:r>
          </w:p>
          <w:p>
            <w:pPr>
              <w:spacing w:before="20" w:after="40" w:line="276" w:lineRule="auto"/>
            </w:pPr>
            <w:r>
              <w:rPr>
                <w:rFonts w:ascii="Calibri" w:hAnsi="Calibri"/>
                <w:b/>
                <w:color w:val="212529"/>
                <w:sz w:val="20"/>
              </w:rPr>
              <w:t xml:space="preserve">2. Strictissimi Juris (of the strictest interpretation) in Taxation: </w:t>
            </w:r>
            <w:r>
              <w:rPr>
                <w:rFonts w:ascii="Calibri" w:hAnsi="Calibri"/>
                <w:color w:val="212529"/>
                <w:sz w:val="20"/>
              </w:rPr>
              <w:t>Taxes are burdens that cannot be imposed unless the legislative intent to tax is clear and unambiguous.</w:t>
            </w:r>
          </w:p>
          <w:p>
            <w:pPr>
              <w:spacing w:before="20" w:after="40" w:line="276" w:lineRule="auto"/>
            </w:pPr>
            <w:r>
              <w:rPr>
                <w:rFonts w:ascii="Calibri" w:hAnsi="Calibri"/>
                <w:b/>
                <w:color w:val="212529"/>
                <w:sz w:val="20"/>
              </w:rPr>
              <w:t xml:space="preserve">3. Expressio Unius Est Exclusio Alterius (the express mention of one thing excludes all others): </w:t>
            </w:r>
            <w:r>
              <w:rPr>
                <w:rFonts w:ascii="Calibri" w:hAnsi="Calibri"/>
                <w:color w:val="212529"/>
                <w:sz w:val="20"/>
              </w:rPr>
              <w:t>Where the statute enumerates taxable insurance contracts, unlisted HMO agreements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185 NIRC, Strictissimi Juris in tax law,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185 of the NIRC, governed by the canons of Strictissimi Juris in taxation and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HMO Business: </w:t>
            </w:r>
            <w:r>
              <w:rPr>
                <w:rFonts w:ascii="Calibri" w:hAnsi="Calibri"/>
                <w:color w:val="212529"/>
                <w:sz w:val="20"/>
              </w:rPr>
              <w:t>An HMO's primary undertaking is to arrange for medical services through accredited hospitals and doctors, not to indemnify for loss or assume financial risk like an insurance company.</w:t>
            </w:r>
          </w:p>
          <w:p>
            <w:pPr>
              <w:spacing w:before="20" w:after="40" w:line="276" w:lineRule="auto"/>
            </w:pPr>
            <w:r>
              <w:rPr>
                <w:rFonts w:ascii="Calibri" w:hAnsi="Calibri"/>
                <w:b/>
                <w:color w:val="212529"/>
                <w:sz w:val="20"/>
              </w:rPr>
              <w:t xml:space="preserve">2. Strict Construction of Tax Laws: </w:t>
            </w:r>
            <w:r>
              <w:rPr>
                <w:rFonts w:ascii="Calibri" w:hAnsi="Calibri"/>
                <w:color w:val="212529"/>
                <w:sz w:val="20"/>
              </w:rPr>
              <w:t>Taxes are never presumed. A statute will not be construed as imposing a tax unless its language clearly and expressly so provides. Doubts must be resolved strictly against the taxing authority.</w:t>
            </w:r>
          </w:p>
          <w:p>
            <w:pPr>
              <w:spacing w:before="20" w:after="40" w:line="276" w:lineRule="auto"/>
            </w:pPr>
            <w:r>
              <w:rPr>
                <w:rFonts w:ascii="Calibri" w:hAnsi="Calibri"/>
                <w:b/>
                <w:color w:val="212529"/>
                <w:sz w:val="20"/>
              </w:rPr>
              <w:t xml:space="preserve">3. Legislative Exclusion: </w:t>
            </w:r>
            <w:r>
              <w:rPr>
                <w:rFonts w:ascii="Calibri" w:hAnsi="Calibri"/>
                <w:color w:val="212529"/>
                <w:sz w:val="20"/>
              </w:rPr>
              <w:t>The legislature did not include HMO health agreements under Section 185. The BIR cannot expand the scope of a tax statute through administrative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analyzed the primary purpose of HMOs as healthcare providers, distinguishing them from insurance underwriters. Applying strict tax construction, the Court held that the BIR cannot expand the reach of DST to entities not specified in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decision, CANCELLED the DST deficiency assessments against Philippine Healthcare Providers, Inc., and declared HMO health care agreements exempt from DST under Section 185 NIRC.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assessment was cancelled and Maxicare was declared exempt from DST.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and held HMO contracts exempt from DST based on strict construction of tax statutes."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Strict Construction of Tax Statutes vs.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law/interpretation.</w:t>
              <w:br/>
            </w:r>
            <w:r>
              <w:rPr>
                <w:rFonts w:ascii="Calibri" w:hAnsi="Calibri"/>
                <w:b/>
                <w:color w:val="212529"/>
                <w:sz w:val="19"/>
              </w:rPr>
              <w:t xml:space="preserve">   • Plain Legal Meaning &amp; StatCon Application: </w:t>
            </w:r>
            <w:r>
              <w:rPr>
                <w:rFonts w:ascii="Calibri" w:hAnsi="Calibri"/>
                <w:color w:val="212529"/>
                <w:sz w:val="19"/>
              </w:rPr>
              <w:t>Tax statutes are construed strictissimi juris against the government and liberally in favor of the taxpayer.</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taxable insurance policies excludes unmentioned HMO service agreements.</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distinctions, courts must make none.</w:t>
              <w:br/>
            </w:r>
            <w:r>
              <w:rPr>
                <w:rFonts w:ascii="Calibri" w:hAnsi="Calibri"/>
                <w:b/>
                <w:color w:val="212529"/>
                <w:sz w:val="19"/>
              </w:rPr>
              <w:t xml:space="preserve">   • Plain Legal Meaning &amp; StatCon Application: </w:t>
            </w:r>
            <w:r>
              <w:rPr>
                <w:rFonts w:ascii="Calibri" w:hAnsi="Calibri"/>
                <w:color w:val="212529"/>
                <w:sz w:val="19"/>
              </w:rPr>
              <w:t>Judicial interpretation cannot insert distinctions or categories not found in the tax code.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Strict Construction of Tax Statutes vs.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burdens must be expressly authorized by the clear letter of the statute)</w:t>
              <w:br/>
              <w:br/>
              <w:t>Secondary:</w:t>
              <w:br/>
              <w:t>• Expressio unius est exclusio alterius (the express mention of one thing excludes another)</w:t>
              <w:br/>
              <w:t>• Ubi lex non distinguit (where the law does not distinguish)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violated the rule of strict construction of tax statutes by stretching the definition of insurance policies to cover HMO service agreements.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Revenue Laws: In dubio pro tributario (in doubt, rule in favor of the taxpayer); tax burdens cannot be extended beyond the express terms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imposed by guesswork or stretching definitions; if the statute does not explicitly name it, it cannot be taxed.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Philippine Healthcare Providers establishes that tax statutes are strictly construed against the State—administrative agencies cannot expand tax liability by implication."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Healthcare Providers,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167330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18,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violated the rule of strict construction of tax statutes by stretching the definition of insurance policies to cover HMO service agreements.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Healthcare Providers, Inc. v. Commissioner of Internal Revenue,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violated the rule of strict construction of tax statutes by stretching the definition of insurance policies to 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decision, CANCELLED the DST deficiency assessments against Philippine Healthcare Providers, Inc., and declared HMO health care agreements exempt from DST under Section 185 NIRC.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Health care agreements of HMOs are NOT contracts of insurance within the contemplation of Section 185 of the NIRC and are NOT subject to DST. Tax statutes are strictly construed against the government and liberally in favor of the taxpayer.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violated the rule of strict construction of tax statutes by stretching the definition of insurance policies to cover HMO service agr.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Revenue Laws: In dubio pro tributario (in doubt, rule in favor of the taxpayer); tax burdens cannot be extended beyond the express terms of the statute.</w:t>
              <w:br/>
              <w:t xml:space="preserve">   - Result: 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(the express mention of one thing excludes another)</w:t>
              <w:br/>
              <w:t>• Ubi lex non distinguit (where the law does not distinguish)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Healthcare Providers, Inc. v. Commissioner of Internal Revenue to mean and apply strictly in accordance with Strictissimi juris, holding that No. HMO agreements are for medical services, not insurance indemnity. Because tax laws must be strictly interpreted against the BIR, the government cannot inven.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Revenue Laws: In dubio pro tributario (in doubt, rule in favor of the taxpayer); tax burdens cannot be extended beyond the express terms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imposed by guesswork or stretching definitions; if the statute does not explicitly name it, it cannot be taxed.</w:t>
            </w:r>
          </w:p>
        </w:tc>
      </w:tr>
    </w:tbl>
    <w:p>
      <w:r>
        <w:br w:type="page"/>
      </w:r>
    </w:p>
    <w:p>
      <w:pPr>
        <w:keepNext/>
        <w:spacing w:before="320" w:after="80"/>
      </w:pPr>
      <w:r>
        <w:rPr>
          <w:rFonts w:ascii="Arial" w:hAnsi="Arial"/>
          <w:b/>
          <w:color w:val="0F2043"/>
          <w:sz w:val="26"/>
        </w:rPr>
        <w:t>23. SOCORRO D. RAMIREZ V. COURT OF APPEALS AND ESTER S.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93833 | September 25, 1995 | 248 SCRA 590 | Second Division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Socorro D. Ramirez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Ester S. Garcia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80)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criminal prosecution under Republic Act No. 4200 (Anti-Wiretapping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secretly recorded an argument with her boss inside an office. When she used the recording in court, her boss filed criminal charges under the Anti-Wiretapping Law. The woman argued the law only applies to third-party spies and wiretappers, not to a person who is part of the conversation. The Supreme Court held that the law plainly says 'any person' and makes no exception for participants.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Anti-Wiretapping Law apply to a participant in a conversation who secretly records the other person without permission?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person' in Section 1 of RA 4200 applies to a participant in a private conversation, testing the canon of Verba Legis (the words of the law) and Ubi lex non distinguit nec nos distinguere debemus (where the law does not distinguish, we should not distinguish)."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 of RA 4200 applies to ANY PERSON, including a participant in the conversation. The statutory phrase 'any person' is absolute and admits of no judicial 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Verba Legis (the words of the law) and Ubi lex non distinguit (where the law does not distinguish, we should not distinguish), RA 4200 penalizes 'any person' who secretly records a private conversation without the consent of all participants, even if that person is a party to the conversation."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Republic Act No. 4200 (Anti-Wiretapping Act): </w:t>
            </w:r>
            <w:r>
              <w:rPr>
                <w:rFonts w:ascii="Calibri" w:hAnsi="Calibri"/>
                <w:color w:val="212529"/>
                <w:sz w:val="20"/>
              </w:rPr>
              <w:t>Provides that it shall be unlawful for any person, not being authorized by all the parties to any private communication, to secretly record such communication.</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language is plain and unambiguous, it must be given its literal meaning.</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RA 4200 does not distinguish between a third-party snooper and a participant, courts must not distinguish.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of RA 4200, Verba Legis, and Ubi lex non distinguit nec nos distinguere debemus.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4200, guided by Verba legis non est recedendum (from the words of the statute there should be no departure) and Ubi lex non distinguit nec nos distinguere debemus (where the law does not distinguish, we should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w:t>
            </w:r>
            <w:r>
              <w:rPr>
                <w:rFonts w:ascii="Calibri" w:hAnsi="Calibri"/>
                <w:color w:val="212529"/>
                <w:sz w:val="20"/>
              </w:rPr>
              <w:t>Section 1 clearly makes it unlawful for 'any person' not authorized by 'all the parties' to record a private communication. The word 'all' implies that every party must give consent.</w:t>
            </w:r>
          </w:p>
          <w:p>
            <w:pPr>
              <w:spacing w:before="20" w:after="40" w:line="276" w:lineRule="auto"/>
            </w:pPr>
            <w:r>
              <w:rPr>
                <w:rFonts w:ascii="Calibri" w:hAnsi="Calibri"/>
                <w:b/>
                <w:color w:val="212529"/>
                <w:sz w:val="20"/>
              </w:rPr>
              <w:t xml:space="preserve">2. Legislative Deliberations: </w:t>
            </w:r>
            <w:r>
              <w:rPr>
                <w:rFonts w:ascii="Calibri" w:hAnsi="Calibri"/>
                <w:color w:val="212529"/>
                <w:sz w:val="20"/>
              </w:rPr>
              <w:t>Congressional records show that Senator Tañada expressly intended to protect the complete privacy of communication against unauthorized recordings by anyone, including participants.</w:t>
            </w:r>
          </w:p>
          <w:p>
            <w:pPr>
              <w:spacing w:before="20" w:after="40" w:line="276" w:lineRule="auto"/>
            </w:pPr>
            <w:r>
              <w:rPr>
                <w:rFonts w:ascii="Calibri" w:hAnsi="Calibri"/>
                <w:b/>
                <w:color w:val="212529"/>
                <w:sz w:val="20"/>
              </w:rPr>
              <w:t xml:space="preserve">3. Prohibition Against Judicial Legislation: </w:t>
            </w:r>
            <w:r>
              <w:rPr>
                <w:rFonts w:ascii="Calibri" w:hAnsi="Calibri"/>
                <w:color w:val="212529"/>
                <w:sz w:val="20"/>
              </w:rPr>
              <w:t>Exempting conversation participants would be an act of judicial legislation, inserting an exception that Congress deliberately withheld.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Ubi Lex Non Distinguit. The statute clearly protects private conversations from unauthorized recording by 'any person'. The Court affirmed that where the law does not distinguish, judges cannot create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Court of Appeals decision, holding that the criminal information against Socorro Ramirez for violation of RA 4200 was valid and properly charged.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secret recording was held to be illegal under the Anti-Wiretapping Law, and the criminal case against the recorder was allowed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validity of the criminal charge, holding that secretly recording a private conversation without consent of all parties violates RA 4200."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Verba Legis &amp; Ubi Lex Non Distinguit Nec Nos Distinguere Debemus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The term 'any person' in RA 4200 applies to everyone without distinction between third parties and participants.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Plain statutory words must be given their direct literal effect.</w:t>
            </w:r>
          </w:p>
          <w:p>
            <w:pPr>
              <w:spacing w:before="40" w:after="60" w:line="276" w:lineRule="auto"/>
            </w:pPr>
            <w:r>
              <w:rPr>
                <w:rFonts w:ascii="Calibri" w:hAnsi="Calibri"/>
                <w:b/>
                <w:color w:val="8C3200"/>
                <w:sz w:val="20"/>
              </w:rPr>
              <w:t>3. Index animi sermo est (speech is the index of the mind)</w:t>
              <w:br/>
            </w:r>
            <w:r>
              <w:rPr>
                <w:rFonts w:ascii="Calibri" w:hAnsi="Calibri"/>
                <w:b/>
                <w:color w:val="212529"/>
                <w:sz w:val="19"/>
              </w:rPr>
              <w:t xml:space="preserve">   • Literal English Translation: </w:t>
            </w:r>
            <w:r>
              <w:rPr>
                <w:rFonts w:ascii="Calibri" w:hAnsi="Calibri"/>
                <w:i/>
                <w:color w:val="212529"/>
                <w:sz w:val="19"/>
              </w:rPr>
              <w:t>Language is the indicator of legislative intent.</w:t>
              <w:br/>
            </w:r>
            <w:r>
              <w:rPr>
                <w:rFonts w:ascii="Calibri" w:hAnsi="Calibri"/>
                <w:b/>
                <w:color w:val="212529"/>
                <w:sz w:val="19"/>
              </w:rPr>
              <w:t xml:space="preserve">   • Plain Legal Meaning &amp; StatCon Application: </w:t>
            </w:r>
            <w:r>
              <w:rPr>
                <w:rFonts w:ascii="Calibri" w:hAnsi="Calibri"/>
                <w:color w:val="212529"/>
                <w:sz w:val="19"/>
              </w:rPr>
              <w:t>The clear words of RA 4200 reveal the absolute legislative intent to protect conversational privacy.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Verba Legis &amp; Ubi Lex Non Distinguit Nec Nos Distinguere Debemus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person' includes participants in private conversations)</w:t>
              <w:br/>
              <w:br/>
              <w:t>Secondary:</w:t>
              <w:br/>
              <w:t>• Verba legis non est recedendum (from the words of the statute there should be no departure)</w:t>
              <w:br/>
              <w:t>• Index animi sermo est (speech is the index of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attempted to read an unwritten exception into RA 4200 by claiming that participants to conversations are excluded from 'any person'.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General Terms: When a statute employs broad, comprehensive language ('any person') without qualification, courts must apply it universally.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uses a universal word like 'anyone' without exceptions, courts cannot create an exception for a specific person.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Ramirez v. CA is the textbook example of Ubi lex non distinguit: 'any person' under the Anti-Wiretapping Act covers everyone, including parties to the conversation."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Socorro D. Ramirez v. Court of Appeals and Ester S.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93833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attempted to read an unwritten exception into RA 4200 by claiming that participants to conversations are excluded from 'any person'.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Socorro D. Ramirez v. Court of Appeals and Ester S. Garcia,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Court of Appeals decision, holding that the criminal information against Socorro Ramirez for violation of RA 4200 was valid and properly charged.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 of RA 4200 applies to ANY PERSON, including a participant in the conversation. The statutory phrase 'any person' is absolute and admits of no judicial 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attempted to read an unwritten exception into RA 4200 by claiming that participants to conversations are excluded from 'any perso.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General Terms: When a statute employs broad, comprehensive language ('any person') without qualification, courts must apply it universally.</w:t>
              <w:br/>
              <w:t xml:space="preserve">   - Result: 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Index animi sermo est (speech is the index of legislative intent)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Socorro D. Ramirez v. Court of Appeals and Ester S. Garcia to mean and apply strictly in accordance with Ubi lex non distinguit, nec nos distinguere debemus, holding that Yes. The law clearly says 'any person' who records a private conversation without consent of all parties commits a crime. Because the law did not make an except.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General Terms: When a statute employs broad, comprehensive language ('any person') without qualification, courts must apply it universally.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uses a universal word like 'anyone' without exceptions, courts cannot create an exception for a specific person.</w:t>
            </w:r>
          </w:p>
        </w:tc>
      </w:tr>
    </w:tbl>
    <w:p>
      <w:r>
        <w:br w:type="page"/>
      </w:r>
    </w:p>
    <w:p>
      <w:pPr>
        <w:keepNext/>
        <w:spacing w:before="320" w:after="80"/>
      </w:pPr>
      <w:r>
        <w:rPr>
          <w:rFonts w:ascii="Arial" w:hAnsi="Arial"/>
          <w:b/>
          <w:color w:val="0F2043"/>
          <w:sz w:val="26"/>
        </w:rPr>
        <w:t>24. ANA TORRES V. JOSE LIMJAP</w:t>
      </w:r>
    </w:p>
    <w:p>
      <w:pPr>
        <w:spacing w:before="40" w:after="80" w:line="276" w:lineRule="auto"/>
      </w:pPr>
      <w:r>
        <w:rPr>
          <w:rFonts w:ascii="Calibri" w:hAnsi="Calibri"/>
          <w:b/>
          <w:color w:val="212529"/>
          <w:sz w:val="21"/>
        </w:rPr>
        <w:t xml:space="preserve">Citation: </w:t>
      </w:r>
      <w:r>
        <w:rPr>
          <w:rFonts w:ascii="Calibri" w:hAnsi="Calibri"/>
          <w:i/>
          <w:color w:val="212529"/>
          <w:sz w:val="21"/>
        </w:rPr>
        <w:t>G.R. No. 34385-86 | September 21, 1931 | 56 Phil. 141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Ana Torres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Limjap (Defendant-Appellant)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Action for recovery of possession and foreclosure of chattel mortgages on pharmacy merchandise stocks.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pharmacy owner mortgaged his drugstores and agreed that newly bought medicine stocks would also be covered by the mortgage. Later, he refused to surrender the new stocks, claiming the Chattel Mortgage Law literally prohibits mortgaging future property. The Supreme Court held that the law must be interpreted reasonably to reflect commercial reality: in rotating retail stores, mortgages on fluctuating inventory are valid to fulfill the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chattel mortgage cover newly purchased store stocks that replace sold inventory, despite the literal wording of Section 7 of the Chattel Mortgage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 No. 1508 permits a chattel mortgage over replenishing store inventory, testing whether the Spirit and Intention of the Law prevails over its literal letter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chattel mortgage over after-acquired replenishing merchandise in a drugstore business is VALID. Legislative intent and commercial necessity prevail over a rigid, literal reading of Section 7.</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Ratio legis est anima legis (the reason of the law is the soul of the law), the Supreme Court held that Act No. 1508 must be construed to give effect to commercial reality and legislative intent, sustaining the validity of mortgages on replenishing inventory."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 Act No. 1508 (The Chattel Mortgage Law): </w:t>
            </w:r>
            <w:r>
              <w:rPr>
                <w:rFonts w:ascii="Calibri" w:hAnsi="Calibri"/>
                <w:color w:val="212529"/>
                <w:sz w:val="20"/>
              </w:rPr>
              <w:t>General rule requiring specific description of mortgaged property, construed alongside commercial usage.</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Statutes must be interpreted in light of the practical mischief they were designed to address.</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prohibition against mortgaging future goods does not apply where inventory replacement is essential to the business.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 Act No. 1508, Ratio Legis Est Anima Legis, and commercial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1508, harmonized through Ratio legis est anima legis (the reason of the law is the soul of the law) and Cessante ratione legis cessat ipsa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Purpose of Chattel Mortgage Law: </w:t>
            </w:r>
            <w:r>
              <w:rPr>
                <w:rFonts w:ascii="Calibri" w:hAnsi="Calibri"/>
                <w:color w:val="212529"/>
                <w:sz w:val="20"/>
              </w:rPr>
              <w:t>The statute was designed to facilitate credit for commercial enterprises, not to cripple mercantile operations by rendering retail inventory unmortgageable.</w:t>
            </w:r>
          </w:p>
          <w:p>
            <w:pPr>
              <w:spacing w:before="20" w:after="40" w:line="276" w:lineRule="auto"/>
            </w:pPr>
            <w:r>
              <w:rPr>
                <w:rFonts w:ascii="Calibri" w:hAnsi="Calibri"/>
                <w:b/>
                <w:color w:val="212529"/>
                <w:sz w:val="20"/>
              </w:rPr>
              <w:t xml:space="preserve">2. Distinction Between Ordinary Goods and Retail Stock: </w:t>
            </w:r>
            <w:r>
              <w:rPr>
                <w:rFonts w:ascii="Calibri" w:hAnsi="Calibri"/>
                <w:color w:val="212529"/>
                <w:sz w:val="20"/>
              </w:rPr>
              <w:t>In a drugstore, merchandise is bought specifically to be sold and immediately replenished. The covenant to cover new stock simply maintains the original security value.</w:t>
            </w:r>
          </w:p>
          <w:p>
            <w:pPr>
              <w:spacing w:before="20" w:after="40" w:line="276" w:lineRule="auto"/>
            </w:pPr>
            <w:r>
              <w:rPr>
                <w:rFonts w:ascii="Calibri" w:hAnsi="Calibri"/>
                <w:b/>
                <w:color w:val="212529"/>
                <w:sz w:val="20"/>
              </w:rPr>
              <w:t xml:space="preserve">3. Spirit Prevails Over Letter: </w:t>
            </w:r>
            <w:r>
              <w:rPr>
                <w:rFonts w:ascii="Calibri" w:hAnsi="Calibri"/>
                <w:color w:val="212529"/>
                <w:sz w:val="20"/>
              </w:rPr>
              <w:t>A statute must not be given a literal interpretation that leads to commercial paralysis or defeats the very purpose of the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Ratio Legis. A rigid literal reading of Act No. 1508 would destroy mercantile credit for retail businesses. The Court held that the intention of the lawgiver to foster business credit must prevail over the strict letter."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judgment in favor of Ana Torres, sustaining the foreclosure over the after-acquired drugstore merchandise.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mortgage on the replacement drugstore stocks was declared valid and enforceable.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foreclosure, validating chattel mortgages over replenishing inventory under the spirit and purpose of Act No.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Spirit and Intention of the Law Prevails Over the Letter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commercial purpose of Act No. 1508 to facilitate business credit governs over its rigid literal terms.</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Statutory words must bend to accomplish the core legislative objective.</w:t>
            </w:r>
          </w:p>
          <w:p>
            <w:pPr>
              <w:spacing w:before="40" w:after="60" w:line="276" w:lineRule="auto"/>
            </w:pPr>
            <w:r>
              <w:rPr>
                <w:rFonts w:ascii="Calibri" w:hAnsi="Calibri"/>
                <w:b/>
                <w:color w:val="8C3200"/>
                <w:sz w:val="20"/>
              </w:rPr>
              <w:t>3.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itself ceases.</w:t>
              <w:br/>
            </w:r>
            <w:r>
              <w:rPr>
                <w:rFonts w:ascii="Calibri" w:hAnsi="Calibri"/>
                <w:b/>
                <w:color w:val="212529"/>
                <w:sz w:val="19"/>
              </w:rPr>
              <w:t xml:space="preserve">   • Plain Legal Meaning &amp; StatCon Application: </w:t>
            </w:r>
            <w:r>
              <w:rPr>
                <w:rFonts w:ascii="Calibri" w:hAnsi="Calibri"/>
                <w:color w:val="212529"/>
                <w:sz w:val="19"/>
              </w:rPr>
              <w:t>The prohibition against mortgaging future goods has no reason to apply in rotating retail stock.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Spirit and Intention of the Law Prevails Over the Letter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commercial intent of Chattel Mortgage Law overrides literalism)</w:t>
              <w:br/>
              <w:br/>
              <w:t>Secondary:</w:t>
              <w:br/>
              <w:t>• Verba intentioni non e contra debent inservire (words must serve the intent)</w:t>
              <w:br/>
              <w:t>• Cessante ratione legis cessat ipsa lex (when the reason ceases, the law ceases)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 attempted to use a literal interpretation of Section 7 to defeat his own contractual agreement and the commercial purpose of the Chattel Mortgage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Commercial Construction: Commercial statutes must be interpreted flexibly to advance commerce and fulfill legislative intent rather than stifle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must be interpreted according to their true purpose and reason, not in a rigid way that destroys practical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Torres v. Limjap establishes that the spirit and purpose of a commercial statute prevail over its literal letter—Ratio legis est anima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Ana Torres v. Jose Limjap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34385-86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1931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 attempted to use a literal interpretation of Section 7 to defeat his own contractual agreement and the commercial purpose of the Chattel Mortgage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Ana Torres v. Jose Limjap,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 attempted to use a literal interpretation of Section 7 to defeat his own contractual agreement and the commer...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judgment in favor of Ana Torres, sustaining the foreclosure over the after-acquired drugstore merchandise.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chattel mortgage over after-acquired replenishing merchandise in a drugstore business is VALID. Legislative intent and commercial necessity prevail over a rigid, literal reading of Section 7.</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 attempted to use a literal interpretation of Section 7 to defeat his own contractual agreement and the commercial purpose of the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Commercial Construction: Commercial statutes must be interpreted flexibly to advance commerce and fulfill legislative intent rather than stifle trade.</w:t>
              <w:br/>
              <w:t xml:space="preserve">   - Result: 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(words must serve the intent)</w:t>
              <w:br/>
              <w:t>• Cessante ratione legis cessat ipsa lex (when the reason ceases, the law ceases)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Ana Torres v. Jose Limjap to mean and apply strictly in accordance with Ratio legis est anima legis, holding that Yes. The law was intended to support commercial transactions. In retail businesses where goods are sold and replaced daily, forbidding mortgages on new stock wo.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Commercial Construction: Commercial statutes must be interpreted flexibly to advance commerce and fulfill legislative intent rather than stifle trade.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must be interpreted according to their true purpose and reason, not in a rigid way that destroys practical business.</w:t>
            </w:r>
          </w:p>
        </w:tc>
      </w:tr>
    </w:tbl>
    <w:p>
      <w:r>
        <w:br w:type="page"/>
      </w:r>
    </w:p>
    <w:p>
      <w:pPr>
        <w:keepNext/>
        <w:spacing w:before="320" w:after="80"/>
      </w:pPr>
      <w:r>
        <w:rPr>
          <w:rFonts w:ascii="Arial" w:hAnsi="Arial"/>
          <w:b/>
          <w:color w:val="0F2043"/>
          <w:sz w:val="26"/>
        </w:rPr>
        <w:t>25. JUAN LLORIN, JR. V. COURT OF APPEALS AND MAXIMO MALICSI</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103592 | February 4, 1993 | 218 SCRA 436 | Third Division | Ponente: J. Bidin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Llorin,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Maximo Malicsi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Metropolitan Trial Court of Manila (Branch 27) / Regional Trial Court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jurisdictional requirement of Barangay conciliation under Presidential Decree No. 1508 (Katarungang Pambarangay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landlord sued to evict a tenant after both tried and failed to settle their dispute before a barangay captain. In court, the tenant asked to dismiss the case because they went to the neighboring barangay hall instead of the exact barangay where the house stood. The Supreme Court ruled that since the parties actively tried to settle, the spirit of the Katarungang Pambarangay Law was fully satisfied, and procedural technicalities cannot derail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Should a case be dismissed because the parties held their barangay settlement talks in the wrong barangay hall even though they fully participated in mediation?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substantial compliance with the conciliation process satisfies PD 1508, testing whether the Spirit and Purpose of the Law prevails over strict literal technicalities (Ratio Legis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suit should NOT be dismissed. The primary objective of P.D. No. 1508 is to encourage amicable settlement of disputes at the community level. Since the parties actually underwent mediation and failed to settle, the purpose of the law was achieved.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procedural rules under PD 1508 are designed to promote amicable settlement. Where the parties actually participated in conciliation, the spirit and purpose of the law have been satisfied, and procedural technicalities cannot defeat substantive justice."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1508 (Katarungang Pambarangay Law): </w:t>
            </w:r>
            <w:r>
              <w:rPr>
                <w:rFonts w:ascii="Calibri" w:hAnsi="Calibri"/>
                <w:color w:val="212529"/>
                <w:sz w:val="20"/>
              </w:rPr>
              <w:t>Mandates conciliation as a condition precedent to filing court actions to unclog court dockets.</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core aim is dispute settlement, not procedural trapping.</w:t>
            </w:r>
          </w:p>
          <w:p>
            <w:pPr>
              <w:spacing w:before="20" w:after="40" w:line="276" w:lineRule="auto"/>
            </w:pPr>
            <w:r>
              <w:rPr>
                <w:rFonts w:ascii="Calibri" w:hAnsi="Calibri"/>
                <w:b/>
                <w:color w:val="212529"/>
                <w:sz w:val="20"/>
              </w:rPr>
              <w:t xml:space="preserve">3. Doctrine of Substantial Compliance: </w:t>
            </w:r>
            <w:r>
              <w:rPr>
                <w:rFonts w:ascii="Calibri" w:hAnsi="Calibri"/>
                <w:color w:val="212529"/>
                <w:sz w:val="20"/>
              </w:rPr>
              <w:t>Substantial fulfillment of statutory purpose cures technical irregularities where no substantial rights are prejudiced.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1508, Ratio Legis Est Anima Legis, and the Doctrine of Substantial Compliance.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1508, interpreted under Ratio legis est anima legis (the reason of the law is the soul of the law) and the doctrine of substantial compliance."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Katarungang Pambarangay Law: </w:t>
            </w:r>
            <w:r>
              <w:rPr>
                <w:rFonts w:ascii="Calibri" w:hAnsi="Calibri"/>
                <w:color w:val="212529"/>
                <w:sz w:val="20"/>
              </w:rPr>
              <w:t>The law was enacted to promote peaceful settlement and relieve court congestion, not to create rigid technical traps for litigants.</w:t>
            </w:r>
          </w:p>
          <w:p>
            <w:pPr>
              <w:spacing w:before="20" w:after="40" w:line="276" w:lineRule="auto"/>
            </w:pPr>
            <w:r>
              <w:rPr>
                <w:rFonts w:ascii="Calibri" w:hAnsi="Calibri"/>
                <w:b/>
                <w:color w:val="212529"/>
                <w:sz w:val="20"/>
              </w:rPr>
              <w:t xml:space="preserve">2. Waiver of Venue: </w:t>
            </w:r>
            <w:r>
              <w:rPr>
                <w:rFonts w:ascii="Calibri" w:hAnsi="Calibri"/>
                <w:color w:val="212529"/>
                <w:sz w:val="20"/>
              </w:rPr>
              <w:t>Venue in barangay conciliation is non-jurisdictional and waivable. By participating without protest in the mediation proceedings, the tenant waived any defect in venue.</w:t>
            </w:r>
          </w:p>
          <w:p>
            <w:pPr>
              <w:spacing w:before="20" w:after="40" w:line="276" w:lineRule="auto"/>
            </w:pPr>
            <w:r>
              <w:rPr>
                <w:rFonts w:ascii="Calibri" w:hAnsi="Calibri"/>
                <w:b/>
                <w:color w:val="212529"/>
                <w:sz w:val="20"/>
              </w:rPr>
              <w:t xml:space="preserve">3. Subordination of Form to Substance: </w:t>
            </w:r>
            <w:r>
              <w:rPr>
                <w:rFonts w:ascii="Calibri" w:hAnsi="Calibri"/>
                <w:color w:val="212529"/>
                <w:sz w:val="20"/>
              </w:rPr>
              <w:t>Courts must not exalt technical procedural rules above the substantial fulfillment of statutory objectives.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principle that the spirit of the law dominates over the letter. Since the actual conciliation purpose was achieved, the procedural defect was deemed waived and substantial justice was upheld."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Court of Appeals dismissal, and ORDERED the trial court to proceed with the ejectment case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ejectment case was allowed to proceed to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holding that substantial compliance with barangay conciliation satisfies the statutory objective of PD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Spirit and Purpose of the Law (Substantial Compliance vs. Mere Technicality)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statutory intent to foster mediation controls over rigid geographic venue boundaries.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conciliation rules must be construed to give effect to actual mediation rather than nullify proceedings.</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Substantial attainment of statutory purpose overrides formal procedural defects.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Spirit and Purpose of the Law (Substantial Compliance vs. Mere Technicality)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fulfillment of mediation purpose overrules formal venue defects)</w:t>
              <w:br/>
              <w:br/>
              <w:t>Secondary:</w:t>
              <w:br/>
              <w:t>• Ut res magis valeat quam pereat (construction to make the law effective)</w:t>
              <w:br/>
              <w:t>• Substantia praevalet formae (substance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error by prioritizing literal venue rules over the actual fulfillment of the statutory conciliation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Substantial Compliance Doctrine: Where the fundamental policy objective of a statute has been achieved in substance, technical defects of form will not be allowed to defeat the action.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goal and spirit of a law matter more than empty procedural technicalities when the real purpose of the law has already been achieved.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Llorin v. CA demonstrates that in procedural statutory construction, the spirit and purpose of the statute prevail over literal formalisms—substance prevails over form."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Llorin, Jr. v. Court of Appeals and Maximo Malicsi</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103592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4,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Llorin, Jr. v. Court of Appeals and Maximo Malicsi,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error by prioritizing literal venue rules over the actual fulfillment of the statutory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Court of Appeals dismissal, and ORDERED the trial court to proceed with the ejectment case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suit should NOT be dismissed. The primary objective of P.D. No. 1508 is to encourage amicable settlement of disputes at the community level. Since the parties actually underwent mediation and failed to settle, the purpose of the law was achieved.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Substantial Compliance Doctrine: Where the fundamental policy objective of a statute has been achieved in substance, technical defects of form will not be allowed to defeat the action.</w:t>
              <w:br/>
              <w:t xml:space="preserve">   - Result: 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make the law effective)</w:t>
              <w:br/>
              <w:t>• Substantia praevalet formae (substance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Llorin, Jr. v. Court of Appeals and Maximo Malicsi to mean and apply strictly in accordance with Ratio legis est anima legis, holding that No. The main goal of the Barangay law is to make neighbors talk and try to settle. Because they actually did talk and could not agree, the purpose of the law wa.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Substantial Compliance Doctrine: Where the fundamental policy objective of a statute has been achieved in substance, technical defects of form will not be allowed to defeat the action.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goal and spirit of a law matter more than empty procedural technicalities when the real purpose of the law has already been achieved.</w:t>
            </w:r>
          </w:p>
        </w:tc>
      </w:tr>
    </w:tbl>
    <w:p>
      <w:r>
        <w:br w:type="page"/>
      </w:r>
    </w:p>
    <w:p>
      <w:pPr>
        <w:keepNext/>
        <w:spacing w:before="320" w:after="80"/>
      </w:pPr>
      <w:r>
        <w:rPr>
          <w:rFonts w:ascii="Arial" w:hAnsi="Arial"/>
          <w:b/>
          <w:color w:val="0F2043"/>
          <w:sz w:val="26"/>
        </w:rPr>
        <w:t>26. MUNICIPALITY OF NUEVA ERA, ILOCOS NORTE V. MUNICIPALITY OF MARCOS, ILOCOS NORTE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169435 | February 27, 2008 | 546 SCRA 708 | First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Municipality of Nueva Era, Ilocos Norte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Municipality of Marcos, Ilocos Norte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Laoag City (Branch 14)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municipal boundary dispute and interpretation of legislative charter Republic Act No. 3753.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a law creating the new town of Marcos entirely out of specific villages taken from the town of Dingras. Years later, Marcos claimed land belonging to the town of Nueva Era, arguing the boundary lines pointed that way. The Supreme Court ruled that because the legislative charter never mentioned taking any land from Nueva Era, courts cannot add Nueva Era's territory into the charter of Marcos.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claim land from a neighbor when the legislative law creating the town only mentions taking land from a completely different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3753 intended to include territory from Nueva Era in creating the Municipality of Marcos, testing the canon of Casus Omissus Pro Omisso Habendus Est (a person, object or thing omitted from an enumeration must be held to have been omitted intentionally)."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R.A. No. 3753 did NOT include any territory from Nueva Era. Under the doctrine of Casus Omissus, an omission from the statutory text must be held intentional, and courts cannot supply omitted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Casus omissus pro omisso habendus est (a person, object, or thing omitted must be held to be intentionally omitted), since RA 3753 expressly named only Dingras, territory from Nueva Era cannot be included by judicial interpretation."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3753 (Charter of Municipality of Marcos): </w:t>
            </w:r>
            <w:r>
              <w:rPr>
                <w:rFonts w:ascii="Calibri" w:hAnsi="Calibri"/>
                <w:color w:val="212529"/>
                <w:sz w:val="20"/>
              </w:rPr>
              <w:t>Expressly states that the municipality is created from barrios separated from the Municipality of Dingras.</w:t>
            </w:r>
          </w:p>
          <w:p>
            <w:pPr>
              <w:spacing w:before="20" w:after="40" w:line="276" w:lineRule="auto"/>
            </w:pPr>
            <w:r>
              <w:rPr>
                <w:rFonts w:ascii="Calibri" w:hAnsi="Calibri"/>
                <w:b/>
                <w:color w:val="212529"/>
                <w:sz w:val="20"/>
              </w:rPr>
              <w:t xml:space="preserve">2. Casus Omissus Pro Omisso Habendus Est (a person, object or thing omitted must be held to be intentionally omitted): </w:t>
            </w:r>
            <w:r>
              <w:rPr>
                <w:rFonts w:ascii="Calibri" w:hAnsi="Calibri"/>
                <w:color w:val="212529"/>
                <w:sz w:val="20"/>
              </w:rPr>
              <w:t>A matter omitted from a statute is presumed to be intentional and cannot be supplied by the courts.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Expressly creating a town from Dingras excludes all other municipalities.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3753, Casus Omissus Pro Omisso Habendus Est,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3753, governed by Casus omissus pro omisso habendus est (an omission must be held intentional) and Expressio unius est exclusio alterius (the express mention of one is the exclusion of others)."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Express Legislative Delimitation: </w:t>
            </w:r>
            <w:r>
              <w:rPr>
                <w:rFonts w:ascii="Calibri" w:hAnsi="Calibri"/>
                <w:color w:val="212529"/>
                <w:sz w:val="20"/>
              </w:rPr>
              <w:t>Section 1 of R.A. No. 3753 unequivocally enumerated the specific barrios taken from Dingras. It contains no reference whatsoever to Nueva Era.</w:t>
            </w:r>
          </w:p>
          <w:p>
            <w:pPr>
              <w:spacing w:before="20" w:after="40" w:line="276" w:lineRule="auto"/>
            </w:pPr>
            <w:r>
              <w:rPr>
                <w:rFonts w:ascii="Calibri" w:hAnsi="Calibri"/>
                <w:b/>
                <w:color w:val="212529"/>
                <w:sz w:val="20"/>
              </w:rPr>
              <w:t xml:space="preserve">2. Application of Casus Omissus: </w:t>
            </w:r>
            <w:r>
              <w:rPr>
                <w:rFonts w:ascii="Calibri" w:hAnsi="Calibri"/>
                <w:color w:val="212529"/>
                <w:sz w:val="20"/>
              </w:rPr>
              <w:t>Under the rule of casus omissus, when the legislature omits a matter from the statute, courts have no authority to supply the omission under the guise of statutory interpretation.</w:t>
            </w:r>
          </w:p>
          <w:p>
            <w:pPr>
              <w:spacing w:before="20" w:after="40" w:line="276" w:lineRule="auto"/>
            </w:pPr>
            <w:r>
              <w:rPr>
                <w:rFonts w:ascii="Calibri" w:hAnsi="Calibri"/>
                <w:b/>
                <w:color w:val="212529"/>
                <w:sz w:val="20"/>
              </w:rPr>
              <w:t xml:space="preserve">3. Preservation of Ancestral Territorial Rights: </w:t>
            </w:r>
            <w:r>
              <w:rPr>
                <w:rFonts w:ascii="Calibri" w:hAnsi="Calibri"/>
                <w:color w:val="212529"/>
                <w:sz w:val="20"/>
              </w:rPr>
              <w:t>Nueva Era's historical jurisdiction and ancestral domains cannot be diminished without an express, unmistakable legislative 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Casus Omissus and Expressio Unius. Since Congress explicitly limited the territory of Marcos to Dingras barrios, the omission of Nueva Era was intentional, and the judiciary cannot supply territory that the legislature omitted."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DECLARED the disputed 7,935-hectare area to be part of the Municipality of Nueva Era, and BARRED Marcos from claiming territory outside Dingras.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Nueva Era won the boundary dispute and retained its 7,935 hectares of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awarded the disputed territory to Nueva Era under the doctrine of Casus Omissus, holding that legislative charters cannot be judicially expanded."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Casus Omissus Pro Omisso Habendus Est &amp; Expressio Unius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failure of Congress to mention Nueva Era in RA 3753 means its territory was intentionally excluded.</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inclusion of Dingras territory excludes the territory of Nueva Era.</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needs no expositor.</w:t>
              <w:br/>
            </w:r>
            <w:r>
              <w:rPr>
                <w:rFonts w:ascii="Calibri" w:hAnsi="Calibri"/>
                <w:b/>
                <w:color w:val="212529"/>
                <w:sz w:val="19"/>
              </w:rPr>
              <w:t xml:space="preserve">   • Plain Legal Meaning &amp; StatCon Application: </w:t>
            </w:r>
            <w:r>
              <w:rPr>
                <w:rFonts w:ascii="Calibri" w:hAnsi="Calibri"/>
                <w:color w:val="212529"/>
                <w:sz w:val="19"/>
              </w:rPr>
              <w:t>The clear charter language needs no interpretation beyond its literal text.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Casus Omissus Pro Omisso Habendus Est &amp; Expressio Unius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Casus omissus pro omisso habendus est</w:t>
              <w:br/>
              <w:t>(a thing omitted must be held to be intentionally omitted / courts cannot insert omitted territory into a municipal charter)</w:t>
              <w:br/>
              <w:br/>
              <w:t>Secondary:</w:t>
              <w:br/>
              <w:t>• Expressio unius est exclusio alterius (express mention of one excludes another)</w:t>
              <w:br/>
              <w:t>• Absoluta sententia expositore non eget (clear text requires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municipality attempted to supply an omitted territory into a legislative charter, violating the doctrine of Casus Omissus.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Casus Omissus: What is omitted from a statute must be treated as intentionally omitted by the legislature; courts cannot supply statutory omissions through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Congress deliberately leaves something out of a law, judges cannot add it back in under the excuse of interpreting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Municipality of Nueva Era v. Municipality of Marcos is the leading authority on Casus omissus pro omisso habendus est: courts cannot supply statutory omissions."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Municipality of Nueva Era, Ilocos Norte v. Municipality of Marcos, Ilocos Norte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169435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27,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municipality attempted to supply an omitted territory into a legislative charter, violating the doctrine of Casus Omissus.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Municipality of Nueva Era, Ilocos Norte v. Municipality of Marcos, Ilocos Norte, under the canon of Casus omissus pro omisso habendus 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municipality attempted to supply an omitted territory into a legislative charter, violating the doctrine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DECLARED the disputed 7,935-hectare area to be part of the Municipality of Nueva Era, and BARRED Marcos from claiming territory outside Dingras.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R.A. No. 3753 did NOT include any territory from Nueva Era. Under the doctrine of Casus Omissus, an omission from the statutory text must be held intentional, and courts cannot supply omitted terms.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Casus omissus pro omisso habendus est</w:t>
              <w:br/>
              <w:t xml:space="preserve">   - Application: Doctrine of Casus Omissus: What is omitted from a statute must be treated as intentionally omitted by the legislature; courts cannot supply statutory omissions through interpretation.</w:t>
              <w:br/>
              <w:t xml:space="preserve">   - Result: 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mention of one excludes another)</w:t>
              <w:br/>
              <w:t>• Absoluta sententia expositore non eget (clear text requires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Municipality of Nueva Era, Ilocos Norte v. Municipality of Marcos, Ilocos Norte to mean and apply strictly in accordance with Casus omissus pro omisso habendus est, holding that No. The law creating Marcos specifically named only Dingras as the source of its territory. Since Nueva Era was omitted from the statute, the omission was inten.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Casus omissus pro omisso habendus 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Casus Omissus: What is omitted from a statute must be treated as intentionally omitted by the legislature; courts cannot supply statutory omissions through interpretation.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Congress deliberately leaves something out of a law, judges cannot add it back in under the excuse of interpreting the law.</w:t>
            </w:r>
          </w:p>
        </w:tc>
      </w:tr>
    </w:tbl>
    <w:p>
      <w:r>
        <w:br w:type="page"/>
      </w:r>
    </w:p>
    <w:p>
      <w:pPr>
        <w:keepNext/>
        <w:spacing w:before="320" w:after="80"/>
      </w:pPr>
      <w:r>
        <w:rPr>
          <w:rFonts w:ascii="Arial" w:hAnsi="Arial"/>
          <w:b/>
          <w:color w:val="0F2043"/>
          <w:sz w:val="26"/>
        </w:rPr>
        <w:t>27. CLUB FILIPINO, INC. AND ATTY. ROBERTO F. DE LEON V. BENJAMIN BAUTISTA,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168406 | July 13, 2009 | 592 SCRA 471 | Third Division | Ponente: J. Nachura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Club Filipino, Inc. and Atty. Roberto F. De Leon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Benjamin Bautista, et al.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strike illegality and dismissal of union officers under Article 264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labor union went on strike because collective bargaining negotiations broke down. They filed all required notices and held a strike vote, but they staged the strike without waiting for the full 7-day waiting period after submitting the vote results. The company fired all the union officers, claiming the strike was illegal. The Supreme Court ruled that while the strike was technically illegal for jumping the gun on the 7-day period, the union officers acted in good faith believing negotiations were deadlocked, so the harsh penalty of dismissal should not be automatically applied.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jumping the gun on the 7-day strike waiting period automatically require the firing of union officers even if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non-compliance with the 7-day strike waiting period under Article 263(f) of the Labor Code automatically warrants the dismissal of union officers, testing the liberal construction of labor laws in favor of labor (In Dubio Pro Operario) and Spirit of the Law over rigid punishment."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strike was ILLEGAL for violating the mandatory 7-day cooling-off period, BUT the union officers could NOT be automatically dismissed without proof of bad faith or commission of illegal acts during the strike.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while the strike was illegal due to the mandatory nature of the 7-day waiting period under Verba Legis, under Article 4 of the Labor Code and In Dubio Pro Operario (in doubt, rule in favor of labor), union officers who acted in good faith without violence are entitled to reinstatement or separation pay rather than forfeiture of employment."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Articles 263 and 264, Labor Code of the Philippines: </w:t>
            </w:r>
            <w:r>
              <w:rPr>
                <w:rFonts w:ascii="Calibri" w:hAnsi="Calibri"/>
                <w:color w:val="212529"/>
                <w:sz w:val="20"/>
              </w:rPr>
              <w:t>Mandatory procedural requirements for a valid strike and grounds for declaring strike illegality and union officer termination.</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the provisions of this Code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Labor statutes and statutory penalties are construed liberally in favor of workingmen.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4, 263, and 264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Articles 4, 263, and 264 of the Labor Code, applied through the canon In dubio pro operario (all doubts resolved in favor of labor)."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Nature of Strike Requirements: </w:t>
            </w:r>
            <w:r>
              <w:rPr>
                <w:rFonts w:ascii="Calibri" w:hAnsi="Calibri"/>
                <w:color w:val="212529"/>
                <w:sz w:val="20"/>
              </w:rPr>
              <w:t>The procedural requirements for staging a strike—including the 7-day waiting period following the strike vote—are mandatory and jurisdictional.</w:t>
            </w:r>
          </w:p>
          <w:p>
            <w:pPr>
              <w:spacing w:before="20" w:after="40" w:line="276" w:lineRule="auto"/>
            </w:pPr>
            <w:r>
              <w:rPr>
                <w:rFonts w:ascii="Calibri" w:hAnsi="Calibri"/>
                <w:b/>
                <w:color w:val="212529"/>
                <w:sz w:val="20"/>
              </w:rPr>
              <w:t xml:space="preserve">2. Separation of Strike Illegality from Individual Liability: </w:t>
            </w:r>
            <w:r>
              <w:rPr>
                <w:rFonts w:ascii="Calibri" w:hAnsi="Calibri"/>
                <w:color w:val="212529"/>
                <w:sz w:val="20"/>
              </w:rPr>
              <w:t>A finding that a strike is illegal does not automatically result in the termination of union officers unless it is proven that they knowingly participated in an illegal strike with malicious intent or committed illegal acts.</w:t>
            </w:r>
          </w:p>
          <w:p>
            <w:pPr>
              <w:spacing w:before="20" w:after="40" w:line="276" w:lineRule="auto"/>
            </w:pPr>
            <w:r>
              <w:rPr>
                <w:rFonts w:ascii="Calibri" w:hAnsi="Calibri"/>
                <w:b/>
                <w:color w:val="212529"/>
                <w:sz w:val="20"/>
              </w:rPr>
              <w:t xml:space="preserve">3. Harmonization of Labor Protection and Statutory Rules: </w:t>
            </w:r>
            <w:r>
              <w:rPr>
                <w:rFonts w:ascii="Calibri" w:hAnsi="Calibri"/>
                <w:color w:val="212529"/>
                <w:sz w:val="20"/>
              </w:rPr>
              <w:t>Statutory construction of labor laws requires balancing strict regulatory compliance with the constitutional mandate of security of tenure and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provisions: under Verba Legis, procedural strike rules are mandatory, but under In Dubio Pro Operario and Article 4, penalties against workers are construed strictly against termination where good faith exists."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DECLARED the strike ILLEGAL, but ORDERED Club Filipino to pay separation pay to the dismissed union officers in lieu of reinstatement, modifying the NLRC ruling.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ruled illegal, but the officers were awarded separation pay because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strike's illegality but granted separation pay to the officers under the protective construction of the Labor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Liberal Construction of Social &amp; Labor Legislation (In Dubio Pro Operario)</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Doubts in the application of Labor Code penalty provisions are resolved in favor of labor protection.</w:t>
            </w:r>
          </w:p>
          <w:p>
            <w:pPr>
              <w:spacing w:before="40" w:after="60" w:line="276" w:lineRule="auto"/>
            </w:pPr>
            <w:r>
              <w:rPr>
                <w:rFonts w:ascii="Calibri" w:hAnsi="Calibri"/>
                <w:b/>
                <w:color w:val="8C3200"/>
                <w:sz w:val="20"/>
              </w:rPr>
              <w:t>2. Favorabilia sunt amplianda, odiosa restringenda (favorable things should be expanded, odious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must be expanded, while severe penal sanctions like forfeiture of livelihood must be restricted.</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Procedural cooling-off periods for strikes are mandatory and must be observed.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Liberal Construction of Social &amp; Labor Legislation (In Dubio Pro Operario)</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Labor Code penalties construed strictly against employment forfeiture)</w:t>
              <w:br/>
              <w:br/>
              <w:t>Secondary:</w:t>
              <w:br/>
              <w:t>• Favorabilia sunt amplianda odiosa restringenda (favor broad interpretation of rights, restrict penalties)</w:t>
              <w:br/>
              <w:t>• Dura lex sed lex (mandatory procedural strike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sought an automatic, inflexible termination of union officers based on a procedural technicality without considering good faith.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Statutes: Social legislation must be interpreted to protect the constitutional right to security of tenure unless bad faith or illegal acts are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are written to protect workers; when applying penalties, courts will look for fair balance and good faith rather than imposing automatic ruin on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Club Filipino v. Bautista demonstrates how labor statutes are construed liberally in favor of workers (In dubio pro operario) to prevent harsh automatic forfeitures."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Club Filipino, Inc. and Atty. Roberto F. De Leon v. Benjamin Bautista,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168406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13,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Club Filipino, Inc. and Atty. Roberto F. De Leon v. Benjamin Bautista, et al.,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sought an automatic, inflexible termination of union officers based on a procedural technicality without co...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DECLARED the strike ILLEGAL, but ORDERED Club Filipino to pay separation pay to the dismissed union officers in lieu of reinstatement, modifying the NLRC ruling.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strike was ILLEGAL for violating the mandatory 7-day cooling-off period, BUT the union officers could NOT be automatically dismissed without proof of bad faith or commission of illegal acts during the strike.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Statutes: Social legislation must be interpreted to protect the constitutional right to security of tenure unless bad faith or illegal acts are established.</w:t>
              <w:br/>
              <w:t xml:space="preserve">   - Result: 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odiosa restringenda (favor broad interpretation of rights, restrict penalties)</w:t>
              <w:br/>
              <w:t>• Dura lex sed lex (mandatory procedural strike rules)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Club Filipino, Inc. and Atty. Roberto F. De Leon v. Benjamin Bautista, et al. to mean and apply strictly in accordance with In dubio pro operario, holding that The strike was technically illegal because they didn't wait 7 days, but the officers should not be fired because they acted in good faith without violence or sa.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Statutes: Social legislation must be interpreted to protect the constitutional right to security of tenure unless bad faith or illegal acts are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are written to protect workers; when applying penalties, courts will look for fair balance and good faith rather than imposing automatic ruin on workers.</w:t>
            </w:r>
          </w:p>
        </w:tc>
      </w:tr>
    </w:tbl>
    <w:p>
      <w:r>
        <w:br w:type="page"/>
      </w:r>
    </w:p>
    <w:p>
      <w:pPr>
        <w:keepNext/>
        <w:spacing w:before="320" w:after="80"/>
      </w:pPr>
      <w:r>
        <w:rPr>
          <w:rFonts w:ascii="Arial" w:hAnsi="Arial"/>
          <w:b/>
          <w:color w:val="0F2043"/>
          <w:sz w:val="26"/>
        </w:rPr>
        <w:t>28. AURELIO P. YU V. HON. MA. THERESA L. SAMSON-TATAD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170979 | February 9, 2011 | 642 SCRA 421 | Third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Aurelio P. Yu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Ma. Theresa L. Samson-Tatad (Presiding Judge, RTC Quezon City, Branch 105) and Spouses Dennis &amp; Lily Tiu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105)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applicability of the Neypes 'Fresh Period Rule' to appeals in criminal cases under Rule 122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victim of fraud filed an appeal in a criminal case within 15 days after the court denied his motion for reconsideration. The judge rejected the appeal, claiming that the famous Neypes 'fresh period rule' (giving a fresh 15 days after denial of an MR) only applies to civil cases, not criminal cases. The Supreme Court ruled that the fresh period rule applies to criminal cases as well, because procedural rules must be harmonized to standardize appeal periods and ensure 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party in a criminal case get a fresh 15 days to file an appeal after the court denies a motion for reconsideration, just like in civil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Neypes 'fresh period rule' applies to appeals in criminal cases under Rule 122, testing the canon of Pari Materia (statutes on the same subject) and liberal construction of remedial statutes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'Fresh Period Rule' laid down in Neypes applies to appeals in criminal cases under Section 3, Rule 122 of the Revised Rules of Criminal Procedure. Procedural rules must be construed harmoniously to standardize appeal periods.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Neypes fresh period rule applies to criminal appeals under Rule 122. Under the canon of In Pari Materia and liberal construction of remedial laws, the rules of procedure must be harmonized to provide a uniform 15-day fresh period for all appeals."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 Rule 122, Revised Rules of Criminal Procedure: </w:t>
            </w:r>
            <w:r>
              <w:rPr>
                <w:rFonts w:ascii="Calibri" w:hAnsi="Calibri"/>
                <w:color w:val="212529"/>
                <w:sz w:val="20"/>
              </w:rPr>
              <w:t>Governs the period and manner of taking appeals in criminal cases.</w:t>
            </w:r>
          </w:p>
          <w:p>
            <w:pPr>
              <w:spacing w:before="20" w:after="40" w:line="276" w:lineRule="auto"/>
            </w:pPr>
            <w:r>
              <w:rPr>
                <w:rFonts w:ascii="Calibri" w:hAnsi="Calibri"/>
                <w:b/>
                <w:color w:val="212529"/>
                <w:sz w:val="20"/>
              </w:rPr>
              <w:t xml:space="preserve">2. Rule 41, Section 3, Rules of Court (as construed in Neypes v. CA): </w:t>
            </w:r>
            <w:r>
              <w:rPr>
                <w:rFonts w:ascii="Calibri" w:hAnsi="Calibri"/>
                <w:color w:val="212529"/>
                <w:sz w:val="20"/>
              </w:rPr>
              <w:t>Standardized the fresh 15-day period from receipt of the denial of a motion for new trial or reconsideration.</w:t>
            </w:r>
          </w:p>
          <w:p>
            <w:pPr>
              <w:spacing w:before="20" w:after="40" w:line="276" w:lineRule="auto"/>
            </w:pPr>
            <w:r>
              <w:rPr>
                <w:rFonts w:ascii="Calibri" w:hAnsi="Calibri"/>
                <w:b/>
                <w:color w:val="212529"/>
                <w:sz w:val="20"/>
              </w:rPr>
              <w:t xml:space="preserve">3. In Pari Materia (statutes relating to the same matter): </w:t>
            </w:r>
            <w:r>
              <w:rPr>
                <w:rFonts w:ascii="Calibri" w:hAnsi="Calibri"/>
                <w:color w:val="212529"/>
                <w:sz w:val="20"/>
              </w:rPr>
              <w:t>Rules of Court relating to appeals must be construed together to create a harmonious and consistent procedural system.</w:t>
            </w:r>
          </w:p>
          <w:p>
            <w:pPr>
              <w:spacing w:before="20" w:after="40" w:line="276" w:lineRule="auto"/>
            </w:pPr>
            <w:r>
              <w:rPr>
                <w:rFonts w:ascii="Calibri" w:hAnsi="Calibri"/>
                <w:b/>
                <w:color w:val="212529"/>
                <w:sz w:val="20"/>
              </w:rPr>
              <w:t xml:space="preserve">4. Liberal Construction of Remedial Statutes: </w:t>
            </w:r>
            <w:r>
              <w:rPr>
                <w:rFonts w:ascii="Calibri" w:hAnsi="Calibri"/>
                <w:color w:val="212529"/>
                <w:sz w:val="20"/>
              </w:rPr>
              <w:t>Rules of procedure are liberally construed to promote substantial justice and avoid loss of appellate rights on procedural traps.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122 Sec 3, Neypes v. CA, In Pari Materia, and liberal construction of remedial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122 in relation to Neypes v. CA, construed In Pari Materia (upon the same subject matter) and under the doctrine of liberal construction of procedural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Fresh Period Rule: </w:t>
            </w:r>
            <w:r>
              <w:rPr>
                <w:rFonts w:ascii="Calibri" w:hAnsi="Calibri"/>
                <w:color w:val="212529"/>
                <w:sz w:val="20"/>
              </w:rPr>
              <w:t>The Neypes doctrine was conceived to standardize appeal periods and eliminate confusion among litigants regarding the calculation of remaining appeal days.</w:t>
            </w:r>
          </w:p>
          <w:p>
            <w:pPr>
              <w:spacing w:before="20" w:after="40" w:line="276" w:lineRule="auto"/>
            </w:pPr>
            <w:r>
              <w:rPr>
                <w:rFonts w:ascii="Calibri" w:hAnsi="Calibri"/>
                <w:b/>
                <w:color w:val="212529"/>
                <w:sz w:val="20"/>
              </w:rPr>
              <w:t xml:space="preserve">2. Application of In Pari Materia to Rules of Court: </w:t>
            </w:r>
            <w:r>
              <w:rPr>
                <w:rFonts w:ascii="Calibri" w:hAnsi="Calibri"/>
                <w:color w:val="212529"/>
                <w:sz w:val="20"/>
              </w:rPr>
              <w:t>Rules 41, 42, 43, 45, and 122 all govern appeals from trial courts. There is no substantial difference in the nature of an appeal period between civil and criminal cases that would justify denying a fresh period in criminal cases.</w:t>
            </w:r>
          </w:p>
          <w:p>
            <w:pPr>
              <w:spacing w:before="20" w:after="40" w:line="276" w:lineRule="auto"/>
            </w:pPr>
            <w:r>
              <w:rPr>
                <w:rFonts w:ascii="Calibri" w:hAnsi="Calibri"/>
                <w:b/>
                <w:color w:val="212529"/>
                <w:sz w:val="20"/>
              </w:rPr>
              <w:t xml:space="preserve">3. Substantial Justice Over Rigidity: </w:t>
            </w:r>
            <w:r>
              <w:rPr>
                <w:rFonts w:ascii="Calibri" w:hAnsi="Calibri"/>
                <w:color w:val="212529"/>
                <w:sz w:val="20"/>
              </w:rPr>
              <w:t>Procedural rules are mere tools to facilitate the attainment of justice; they must be interpreted to allow full determination of cases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Pari Materia and purposive construction. The intent of the Neypes rule was to standardize all appeal periods across the board. The Court harmonized Rule 122 with Rule 41 to ensure uniformity and prevent procedural forfeitures."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RTC dismissal, and ORDERED the trial court to give due course to petitioner's Notice of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declared timely filed under the fresh period rule and the case was ordered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petition, confirming that the Neypes fresh period rule applies to criminal appeals under Rule 122."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In Pari Materia &amp; Liberal Construction of Remedial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pari materia (on the same subject matter)</w:t>
              <w:br/>
            </w:r>
            <w:r>
              <w:rPr>
                <w:rFonts w:ascii="Calibri" w:hAnsi="Calibri"/>
                <w:b/>
                <w:color w:val="212529"/>
                <w:sz w:val="19"/>
              </w:rPr>
              <w:t xml:space="preserve">   • Literal English Translation: </w:t>
            </w:r>
            <w:r>
              <w:rPr>
                <w:rFonts w:ascii="Calibri" w:hAnsi="Calibri"/>
                <w:i/>
                <w:color w:val="212529"/>
                <w:sz w:val="19"/>
              </w:rPr>
              <w:t>Upon the same matter.</w:t>
              <w:br/>
            </w:r>
            <w:r>
              <w:rPr>
                <w:rFonts w:ascii="Calibri" w:hAnsi="Calibri"/>
                <w:b/>
                <w:color w:val="212529"/>
                <w:sz w:val="19"/>
              </w:rPr>
              <w:t xml:space="preserve">   • Plain Legal Meaning &amp; StatCon Application: </w:t>
            </w:r>
            <w:r>
              <w:rPr>
                <w:rFonts w:ascii="Calibri" w:hAnsi="Calibri"/>
                <w:color w:val="212529"/>
                <w:sz w:val="19"/>
              </w:rPr>
              <w:t>Statutes and procedural rules relating to the same subject (appeals) must be read and harmonized together.</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rules must be construed to save appeals and allow decisions on the merits rather than dismiss them on technicalities.</w:t>
            </w:r>
          </w:p>
          <w:p>
            <w:pPr>
              <w:spacing w:before="40" w:after="60" w:line="276" w:lineRule="auto"/>
            </w:pPr>
            <w:r>
              <w:rPr>
                <w:rFonts w:ascii="Calibri" w:hAnsi="Calibri"/>
                <w:b/>
                <w:color w:val="8C3200"/>
                <w:sz w:val="20"/>
              </w:rPr>
              <w:t>3. Interpretatio fienda est ut res magis valeat quam pereat (interpretation should be made so that the matter may have effect rather than fail)</w:t>
              <w:br/>
            </w:r>
            <w:r>
              <w:rPr>
                <w:rFonts w:ascii="Calibri" w:hAnsi="Calibri"/>
                <w:b/>
                <w:color w:val="212529"/>
                <w:sz w:val="19"/>
              </w:rPr>
              <w:t xml:space="preserve">   • Literal English Translation: </w:t>
            </w:r>
            <w:r>
              <w:rPr>
                <w:rFonts w:ascii="Calibri" w:hAnsi="Calibri"/>
                <w:i/>
                <w:color w:val="212529"/>
                <w:sz w:val="19"/>
              </w:rPr>
              <w:t>Interpretation should be made to preserve the efficacy of the law.</w:t>
              <w:br/>
            </w:r>
            <w:r>
              <w:rPr>
                <w:rFonts w:ascii="Calibri" w:hAnsi="Calibri"/>
                <w:b/>
                <w:color w:val="212529"/>
                <w:sz w:val="19"/>
              </w:rPr>
              <w:t xml:space="preserve">   • Plain Legal Meaning &amp; StatCon Application: </w:t>
            </w:r>
            <w:r>
              <w:rPr>
                <w:rFonts w:ascii="Calibri" w:hAnsi="Calibri"/>
                <w:color w:val="212529"/>
                <w:sz w:val="19"/>
              </w:rPr>
              <w:t>Rules of procedure must be given a practical, workable construction.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In Pari Materia &amp; Liberal Construction of Remedial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pari materia</w:t>
              <w:br/>
              <w:t>(on the same subject matter / harmonizing civil and criminal procedural appeal rules under the Neypes doctrine)</w:t>
              <w:br/>
              <w:br/>
              <w:t>Secondary:</w:t>
              <w:br/>
              <w:t>• Ut res magis valeat quam pereat (construed to preserve procedural efficacy)</w:t>
              <w:br/>
              <w:t>• Substantia praevalet formae (substance over technicalities)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created a fractured, contradictory interpretation of the Rules of Court by restricting the fresh period rule solely to civil actions.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that govern the same topic must be read together like parts of a single book so they do not contradict each other.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Yu v. Samson-Tatad demonstrates In Pari Materia applied to the Rules of Court, harmonizing civil and criminal appeal deadlines under the Neypes fresh period rule."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Aurelio P. Yu v. Hon. Ma. Theresa L. Samson-Tatad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170979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created a fractured, contradictory interpretation of the Rules of Court by restricting the fresh period rule solely to civil actions.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Aurelio P. Yu v. Hon. Ma. Theresa L. Samson-Tatad and People of the Philippines, under the canon of In pari materia.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Multiple statutes govern the same subject matter, requiring judicial harmonization to give full effect to legislative policy without creating an implied repeal.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RTC dismissal, and ORDERED the trial court to give due course to petitioner's Notice of Appeal.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'Fresh Period Rule' laid down in Neypes applies to appeals in criminal cases under Section 3, Rule 122 of the Revised Rules of Criminal Procedure. Procedural rules must be construed harmoniously to standardize appeal periods.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Multiple laws touched upon related subject matter, presenting an apparent inconsistency that required systematic harmonization.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harmonize conflicting provisions, give effect to all relevant enactments, and avoid implied repeals (*interpretare et concordare leges legibus est optimus interpretandi*).</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pari materia</w:t>
              <w:br/>
              <w:t xml:space="preserve">   - Application: Harmonious Construction of Procedural Codes: Sections of the Rules of Court dealing with the same subject matter must be construed in pari materia to establish a uniform, predictable system of justice.</w:t>
              <w:br/>
              <w:t xml:space="preserve">   - Result: 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(construed to preserve procedural efficacy)</w:t>
              <w:br/>
              <w:t>• Substantia praevalet formae (substance over technicalities)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Aurelio P. Yu v. Hon. Ma. Theresa L. Samson-Tatad and People of the Philippines to mean and apply strictly in accordance with In pari materia, holding that Yes. The fresh period rule applies equally to criminal cases. Procedural rules are interpreted liberally so that parties do not lose their right to appeal due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pari materia,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that govern the same topic must be read together like parts of a single book so they do not contradict each other.</w:t>
            </w:r>
          </w:p>
        </w:tc>
      </w:tr>
    </w:tbl>
    <w:p>
      <w:r>
        <w:br w:type="page"/>
      </w:r>
    </w:p>
    <w:p>
      <w:pPr>
        <w:keepNext/>
        <w:spacing w:before="320" w:after="80"/>
      </w:pPr>
      <w:r>
        <w:rPr>
          <w:rFonts w:ascii="Arial" w:hAnsi="Arial"/>
          <w:b/>
          <w:color w:val="0F2043"/>
          <w:sz w:val="26"/>
        </w:rPr>
        <w:t>29. FLORENCIO EUGENIO V. EXECUTIVE SECRETARY FRANKLIN M. DRILON, HOUSING AND LAND USE REGULATORY BOARD (HLURB), AND PROSPERO PALMIANO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109404 | January 22, 1996 | 252 SCRA 106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Florencio Eugenio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Franklin M. Drilon, HLURB, and Prospero Palmiano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assailing the retroactive application of Section 23 of Presidential Decree No. 957 (Subdivision and Condominium Buyers' Protective Decree).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subdivision lots on installment in 1972. In 1976, a new law (PD 957) was passed protecting subdivision buyers and allowing them to stop paying if the developer fails to build roads and drainage. The buyer stopped paying because the developer did zero work. The developer cancelled the contract, arguing the 1976 law cannot apply retroactively to a 1972 contract. The Supreme Court held that PD 957 is a remedial, social legislation intended to protect buyers against abusive developers, so it applies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(PD 957) apply retroactively to protect buyers who bought lots before the law was passed?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957 applies retroactively to contracts executed prior to its enactment, testing the exception to the presumption of prospectivity for Remedial and Social Legislation (Lex Prospicit, Non Respicit vs.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Presidential Decree No. 957 applies RETROACTIVELY to contracts entered into before its enactment. As a remedial, curative, and social justice statute enacted under the police power, its protective provisions apply to pre-existing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PD 957 applies retroactively. While laws are generally prospective under Lex prospicit non respicit (the law looks forward, not backward), remedial, curative, and social welfare statutes enacted under police power operate retroactively to achieve their protective legislative intent."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 Presidential Decree No. 957: </w:t>
            </w:r>
            <w:r>
              <w:rPr>
                <w:rFonts w:ascii="Calibri" w:hAnsi="Calibri"/>
                <w:color w:val="212529"/>
                <w:sz w:val="20"/>
              </w:rPr>
              <w:t>Right of installment buyer to suspend payment upon developer's failure to develop facilities.</w:t>
            </w:r>
          </w:p>
          <w:p>
            <w:pPr>
              <w:spacing w:before="20" w:after="40" w:line="276" w:lineRule="auto"/>
            </w:pPr>
            <w:r>
              <w:rPr>
                <w:rFonts w:ascii="Calibri" w:hAnsi="Calibri"/>
                <w:b/>
                <w:color w:val="212529"/>
                <w:sz w:val="20"/>
              </w:rPr>
              <w:t xml:space="preserve">2. Article 4, Civil Code of the Philippines: </w:t>
            </w:r>
            <w:r>
              <w:rPr>
                <w:rFonts w:ascii="Calibri" w:hAnsi="Calibri"/>
                <w:color w:val="212529"/>
                <w:sz w:val="20"/>
              </w:rPr>
              <w:t>General rule on prospectivity ('Laws shall have no retroactive effect, unless the contrary is provided').</w:t>
            </w:r>
          </w:p>
          <w:p>
            <w:pPr>
              <w:spacing w:before="20" w:after="40" w:line="276" w:lineRule="auto"/>
            </w:pPr>
            <w:r>
              <w:rPr>
                <w:rFonts w:ascii="Calibri" w:hAnsi="Calibri"/>
                <w:b/>
                <w:color w:val="212529"/>
                <w:sz w:val="20"/>
              </w:rPr>
              <w:t xml:space="preserve">3. Exception for Remedial, Curative, and Social Legislation: </w:t>
            </w:r>
            <w:r>
              <w:rPr>
                <w:rFonts w:ascii="Calibri" w:hAnsi="Calibri"/>
                <w:color w:val="212529"/>
                <w:sz w:val="20"/>
              </w:rPr>
              <w:t>Statutes enacted to remedy public evils and protect vulnerable consumers apply to existing situations.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Police power legislation overrides private contractual stipulations to protect public welfare.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23 PD 957, Article 4 Civil Code exceptions,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 of PD 957, construed as an exception to Article 4 of the Civil Code under the doctrines of Remedial Statute Retroactivity and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and Intent of PD 957: </w:t>
            </w:r>
            <w:r>
              <w:rPr>
                <w:rFonts w:ascii="Calibri" w:hAnsi="Calibri"/>
                <w:color w:val="212529"/>
                <w:sz w:val="20"/>
              </w:rPr>
              <w:t>The decree was enacted to curb fraudulent and unscrupulous practices of subdivision developers who victimized innocent lot buyers.</w:t>
            </w:r>
          </w:p>
          <w:p>
            <w:pPr>
              <w:spacing w:before="20" w:after="40" w:line="276" w:lineRule="auto"/>
            </w:pPr>
            <w:r>
              <w:rPr>
                <w:rFonts w:ascii="Calibri" w:hAnsi="Calibri"/>
                <w:b/>
                <w:color w:val="212529"/>
                <w:sz w:val="20"/>
              </w:rPr>
              <w:t xml:space="preserve">2. Retroactivity of Curative and Remedial Laws: </w:t>
            </w:r>
            <w:r>
              <w:rPr>
                <w:rFonts w:ascii="Calibri" w:hAnsi="Calibri"/>
                <w:color w:val="212529"/>
                <w:sz w:val="20"/>
              </w:rPr>
              <w:t>A remedial or curative statute intended to correct an existing public mischief applies to all transactions whose evils it sought to remedy, even if entered into before enactment.</w:t>
            </w:r>
          </w:p>
          <w:p>
            <w:pPr>
              <w:spacing w:before="20" w:after="40" w:line="276" w:lineRule="auto"/>
            </w:pPr>
            <w:r>
              <w:rPr>
                <w:rFonts w:ascii="Calibri" w:hAnsi="Calibri"/>
                <w:b/>
                <w:color w:val="212529"/>
                <w:sz w:val="20"/>
              </w:rPr>
              <w:t xml:space="preserve">3. Police Power and Non-Impairment Clause: </w:t>
            </w:r>
            <w:r>
              <w:rPr>
                <w:rFonts w:ascii="Calibri" w:hAnsi="Calibri"/>
                <w:color w:val="212529"/>
                <w:sz w:val="20"/>
              </w:rPr>
              <w:t>Freedom of contract is subordinate to the police power of the State. The non-impairment clause must yield to legislation enacted for public interest and consumer protection.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exception to prospectivity. PD 957 is remedial social legislation. To fulfill Ratio Legis and protect consumers against developer fraud, its curative provisions apply retroactively to pre-existing installment sales."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Executive Secretary and HLURB, UPHOLDING the buyer's right to suspend payments and ORDERING the developer to deliver clean title or refund payments with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lost; the buyer's suspension of payments was upheld, and the developer was ordered to deliver the lot or refund the money.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retroactive application of PD 957, protecting the buyer's right to suspend payments against the defaulting developer."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Retroactivity of Remedial, Curative, and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recognized exception for remedial, curative, and social welfare statutes.</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Consumer protective decrees enacted under police power override private contractual claims.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eradicate real estate fraud justifies retroactive protection for all victimized buyers.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Retroactivity of Remedial, Curative, and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prospicit, non respicit</w:t>
              <w:br/>
              <w:t>(the law looks forward, not backward / general rule on prospectivity yields to remedial and curative social legislation)</w:t>
              <w:br/>
              <w:br/>
              <w:t>Secondary:</w:t>
              <w:br/>
              <w:t>• Salus populi est suprema lex (the welfare of the people is supreme law)</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shield his fraudulent non-development behind the general rule on prospectivity to deprive the buyer of statutory remedy.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Curative and Remedial Exception to Prospectivity: Statutes enacted to cure administrative defects, prevent consumer exploitation, and advance social justice are given retroactive application.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While laws usually look forward, laws made to cure widespread fraud and protect cheated consumers reach back to fix existing problems.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Eugenio v. Drilon is the benchmark case for the retroactive application of remedial and social legislation—qualifying the general maxim Lex prospicit non respicit."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Florencio Eugenio v. Executive Secretary Franklin M. Drilon, Housing and Land Use Regulatory Board (HLURB), and Prospero Palmiano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109404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22,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shield his fraudulent non-development behind the general rule on prospectivity to deprive the buyer of statutory remedy.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Florencio Eugenio v. Executive Secretary Franklin M. Drilon, Housing and Land Use Regulatory Board (HLURB), and Prospero Palmiano, under the canon of Lex prospicit, non respicit.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developer attempted to shield his fraudulent non-development behind the general rule on prospectivity to deprive the...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Executive Secretary and HLURB, UPHOLDING the buyer's right to suspend payments and ORDERING the developer to deliver clean title or refund payments with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Presidential Decree No. 957 applies RETROACTIVELY to contracts entered into before its enactment. As a remedial, curative, and social justice statute enacted under the police power, its protective provisions apply to pre-existing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shield his fraudulent non-development behind the general rule on prospectivity to deprive the buyer of statutory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prospicit, non respicit</w:t>
              <w:br/>
              <w:t xml:space="preserve">   - Application: Curative and Remedial Exception to Prospectivity: Statutes enacted to cure administrative defects, prevent consumer exploitation, and advance social justice are given retroactive application.</w:t>
              <w:br/>
              <w:t xml:space="preserve">   - Result: 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(the welfare of the people is supreme law)</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Florencio Eugenio v. Executive Secretary Franklin M. Drilon, Housing and Land Use Regulatory Board (HLURB), and Prospero Palmiano to mean and apply strictly in accordance with Lex prospicit, non respicit, holding that Yes. While laws are generally prospective, social legislation and curative laws enacted under police power to protect vulnerable citizens apply retroactively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prospicit, non respicit,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Curative and Remedial Exception to Prospectivity: Statutes enacted to cure administrative defects, prevent consumer exploitation, and advance social justice are given retroactive application.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While laws usually look forward, laws made to cure widespread fraud and protect cheated consumers reach back to fix existing problems.</w:t>
            </w:r>
          </w:p>
        </w:tc>
      </w:tr>
    </w:tbl>
    <w:p>
      <w:r>
        <w:br w:type="page"/>
      </w:r>
    </w:p>
    <w:p>
      <w:pPr>
        <w:keepNext/>
        <w:spacing w:before="320" w:after="80"/>
      </w:pPr>
      <w:r>
        <w:rPr>
          <w:rFonts w:ascii="Arial" w:hAnsi="Arial"/>
          <w:b/>
          <w:color w:val="0F2043"/>
          <w:sz w:val="26"/>
        </w:rPr>
        <w:t>30. ALONZO V. INTERMEDIATE APPELLATE COURT AND TECLA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Tecla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legal redemption by co-heirs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siblings sold their inherited land shares to buyers who built a house and lived there openly for 13 years. More than a decade later, another sister tried to redeem the land, claiming she had the right to buy it back because she was never given a formal 'written notice' of the sale. The Supreme Court ruled that 13 years of actual knowledge is far better than a piece of paper, and the law will not allow a party to weaponize a literal technicality to commit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co-heir demand to redeem land 13 years after the sale by arguing that she never received a formal written notice, even though she lived right next to the buyers the whole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notice satisfies the written notice requirement of Article 1088 of the Civil Code, testing the immortal doctrine that the Spirit and Intention of the Law Prevails Over the Letter (Ratio Legis / Scire Leges Non Hoc Est Verba Earum Tenere)."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right of redemption had LAPSED. Actual knowledge of the sale for over a decade dispensed with the need for written notice. The spirit and purpose of the law prevail over a rigid, literal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Isagani Cruz famously penned, 'The spirit, rather than the letter of a statute, determines its construction.' Under Ratio legis est anima legis and Scire leges non hoc est verba earum tenere (to know laws is not to know their words, but their force and power), actual knowledge for 13 years satisfies the statutory purpose of written notice."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Provides that co-heirs have 30 days to redeem sold shares from the date they are notified in writing by the vendor.</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purpose of the written notice requirement is solely to ensure that co-heirs have actual knowledge of the sale.</w:t>
            </w:r>
          </w:p>
          <w:p>
            <w:pPr>
              <w:spacing w:before="20" w:after="40" w:line="276" w:lineRule="auto"/>
            </w:pPr>
            <w:r>
              <w:rPr>
                <w:rFonts w:ascii="Calibri" w:hAnsi="Calibri"/>
                <w:b/>
                <w:color w:val="212529"/>
                <w:sz w:val="20"/>
              </w:rPr>
              <w:t xml:space="preserve">3. Scire Leges Non Hoc Est Verba Earum Tenere, Sed Vim Ac Potestatem (to know the laws is not to observe their words, but their force and power): </w:t>
            </w:r>
            <w:r>
              <w:rPr>
                <w:rFonts w:ascii="Calibri" w:hAnsi="Calibri"/>
                <w:color w:val="212529"/>
                <w:sz w:val="20"/>
              </w:rPr>
              <w:t>Judicial interpretation must prevent the law from being used to foster injustice or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Legis, and Scire leges non hoc est verba earum tenere.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through Ratio legis est anima legis (the reason of the law is its soul) and Scire leges non hoc est verba earum tenere (to know laws is to understand their spirit, not merely their words)."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Written Notice: </w:t>
            </w:r>
            <w:r>
              <w:rPr>
                <w:rFonts w:ascii="Calibri" w:hAnsi="Calibri"/>
                <w:color w:val="212529"/>
                <w:sz w:val="20"/>
              </w:rPr>
              <w:t>The written notice required by Article 1088 is not an ornamental sacramental ritual; its sole reason for existence is to inform the co-heir so that he can exercise redemption promptly.</w:t>
            </w:r>
          </w:p>
          <w:p>
            <w:pPr>
              <w:spacing w:before="20" w:after="40" w:line="276" w:lineRule="auto"/>
            </w:pPr>
            <w:r>
              <w:rPr>
                <w:rFonts w:ascii="Calibri" w:hAnsi="Calibri"/>
                <w:b/>
                <w:color w:val="212529"/>
                <w:sz w:val="20"/>
              </w:rPr>
              <w:t xml:space="preserve">2. Impossibility of Ignorance for 13 Years: </w:t>
            </w:r>
            <w:r>
              <w:rPr>
                <w:rFonts w:ascii="Calibri" w:hAnsi="Calibri"/>
                <w:color w:val="212529"/>
                <w:sz w:val="20"/>
              </w:rPr>
              <w:t>The co-heirs lived in the same vicinity, saw the buyers build a house, and coexisted for more than a decade. To claim ignorance due to absence of paper notice is bad faith and sheer absurdity.</w:t>
            </w:r>
          </w:p>
          <w:p>
            <w:pPr>
              <w:spacing w:before="20" w:after="40" w:line="276" w:lineRule="auto"/>
            </w:pPr>
            <w:r>
              <w:rPr>
                <w:rFonts w:ascii="Calibri" w:hAnsi="Calibri"/>
                <w:b/>
                <w:color w:val="212529"/>
                <w:sz w:val="20"/>
              </w:rPr>
              <w:t xml:space="preserve">3. Subordination of the Letter to Equity and Justice: </w:t>
            </w:r>
            <w:r>
              <w:rPr>
                <w:rFonts w:ascii="Calibri" w:hAnsi="Calibri"/>
                <w:color w:val="212529"/>
                <w:sz w:val="20"/>
              </w:rPr>
              <w:t>When the literal interpretation leads to patent injustice, absurdity, or mischief, the spirit and purpose of the statute must prevail.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Justice Cruz declared that courts must not be stymied by a pedantic allegiance to literal words. Since the co-heir had actual knowledge for over a decade, the 30-day redemption period had long expired under the true spirit of Article 1088."</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Intermediate Appellate Court, DISMISSED the complaint for legal redemption, and DECLARED the Alonzos' title absolute and indefeasible.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redemption suit was dismissed and the buyers were confirmed as absolute owners of the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appellate court and dismissed the redemption suit, holding that actual notice for 13 years barred redemption under the spirit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The Spirit and Purpose of the Law Prevails Over the Literal Text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Scire leges non hoc est verba earum tenere, sed vim ac potestatem (to know laws is not to memorize their words, but to comprehend their intent and scope)</w:t>
              <w:br/>
            </w:r>
            <w:r>
              <w:rPr>
                <w:rFonts w:ascii="Calibri" w:hAnsi="Calibri"/>
                <w:b/>
                <w:color w:val="212529"/>
                <w:sz w:val="19"/>
              </w:rPr>
              <w:t xml:space="preserve">   • Literal English Translation: </w:t>
            </w:r>
            <w:r>
              <w:rPr>
                <w:rFonts w:ascii="Calibri" w:hAnsi="Calibri"/>
                <w:i/>
                <w:color w:val="212529"/>
                <w:sz w:val="19"/>
              </w:rPr>
              <w:t>To know the laws is not to hold their words, but their force and power.</w:t>
              <w:br/>
            </w:r>
            <w:r>
              <w:rPr>
                <w:rFonts w:ascii="Calibri" w:hAnsi="Calibri"/>
                <w:b/>
                <w:color w:val="212529"/>
                <w:sz w:val="19"/>
              </w:rPr>
              <w:t xml:space="preserve">   • Plain Legal Meaning &amp; StatCon Application: </w:t>
            </w:r>
            <w:r>
              <w:rPr>
                <w:rFonts w:ascii="Calibri" w:hAnsi="Calibri"/>
                <w:color w:val="212529"/>
                <w:sz w:val="19"/>
              </w:rPr>
              <w:t>True statutory interpretation grasps the underlying purpose rather than getting enslaved by literal phrasing.</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informational purpose of written notice was fully accomplished by 13 years of actual knowledge.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allow redemption 13 years later based on the absence of a written piece of paper.</w:t>
            </w:r>
          </w:p>
          <w:p>
            <w:pPr>
              <w:spacing w:before="40" w:after="60" w:line="276" w:lineRule="auto"/>
            </w:pPr>
            <w:r>
              <w:rPr>
                <w:rFonts w:ascii="Calibri" w:hAnsi="Calibri"/>
                <w:b/>
                <w:color w:val="8C3200"/>
                <w:sz w:val="20"/>
              </w:rPr>
              <w:t>4. Ius summum saepe summa malitia est (the highest law is often the greatest malice / extreme law is extreme injustice)</w:t>
              <w:br/>
            </w:r>
            <w:r>
              <w:rPr>
                <w:rFonts w:ascii="Calibri" w:hAnsi="Calibri"/>
                <w:b/>
                <w:color w:val="212529"/>
                <w:sz w:val="19"/>
              </w:rPr>
              <w:t xml:space="preserve">   • Literal English Translation: </w:t>
            </w:r>
            <w:r>
              <w:rPr>
                <w:rFonts w:ascii="Calibri" w:hAnsi="Calibri"/>
                <w:i/>
                <w:color w:val="212529"/>
                <w:sz w:val="19"/>
              </w:rPr>
              <w:t>Extreme law is extreme injustice.</w:t>
              <w:br/>
            </w:r>
            <w:r>
              <w:rPr>
                <w:rFonts w:ascii="Calibri" w:hAnsi="Calibri"/>
                <w:b/>
                <w:color w:val="212529"/>
                <w:sz w:val="19"/>
              </w:rPr>
              <w:t xml:space="preserve">   • Plain Legal Meaning &amp; StatCon Application: </w:t>
            </w:r>
            <w:r>
              <w:rPr>
                <w:rFonts w:ascii="Calibri" w:hAnsi="Calibri"/>
                <w:color w:val="212529"/>
                <w:sz w:val="19"/>
              </w:rPr>
              <w:t>A rigid, blind application of literal text produces injustice rather than law.</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The Spirit and Purpose of the Law Prevails Over the Literal Text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Scire leges non hoc est verba earum tenere, sed vim ac potestatem</w:t>
              <w:br/>
              <w:t>(to know laws is to understand their spirit and power, not merely their literal words / Justice Isagani Cruz's landmark doctrine)</w:t>
              <w:br/>
              <w:br/>
              <w:t>Secondary:</w:t>
              <w:br/>
              <w:t>• Ratio legis est anima legis (the reason of the law is its soul)</w:t>
              <w:br/>
              <w:t>• Lex non intendit absurdum (the law does not intend absurdity)</w:t>
              <w:br/>
              <w:t>• Ius summum saepe summa malitia est (extreme literalism is extreme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grave error by adhering to a blind, mechanical literalism that rewarded bad faith and produced gross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Spirit Over the Letter Doctrine: The letter of the law killeth, but the spirit giveth life. When literal adherence defeats legislative intent and produces injustice, the spirit governs.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are not robots; they must interpret the law with wisdom, common sense, and fairness, ensuring the spirit of the law defeats legalistic trickery.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Alonzo v. IAC is the supreme landmark decision penned by Justice Isagani Cruz on Ratio Legis and Scire Leges: the spirit of the law must always triumph over the literal letter to prevent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Alonzo v. Intermediate Appellate Court and Tecla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grave error by adhering to a blind, mechanical literalism that rewarded bad faith and produced gross injustice.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Alonzo v. Intermediate Appellate Court and Tecla Padua, under the canon of Scire leges non hoc est verba earum tenere, sed vim ac potestatem.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grave error by adhering to a blind, mechanical literalism that rewarded bad faith and prod...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Intermediate Appellate Court, DISMISSED the complaint for legal redemption, and DECLARED the Alonzos' title absolute and indefeasible.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right of redemption had LAPSED. Actual knowledge of the sale for over a decade dispensed with the need for written notice. The spirit and purpose of the law prevail over a rigid, literal requirement.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Scire leges non hoc est verba earum tenere, sed vim ac potestatem</w:t>
              <w:br/>
              <w:t xml:space="preserve">   - Application: The Spirit Over the Letter Doctrine: The letter of the law killeth, but the spirit giveth life. When literal adherence defeats legislative intent and produces injustice, the spirit governs.</w:t>
              <w:br/>
              <w:t xml:space="preserve">   - Result: 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(the reason of the law is its soul)</w:t>
              <w:br/>
              <w:t>• Lex non intendit absurdum (the law does not intend absurdity)</w:t>
              <w:br/>
              <w:t>• Ius summum saepe summa malitia est (extreme literalism is extreme injustice)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Alonzo v. Intermediate Appellate Court and Tecla Padua to mean and apply strictly in accordance with Scire leges non hoc est verba earum tenere, sed vim ac potestatem, holding that Yes, the right to redeem expired long ago. Written notice is just a tool to give knowledge. When a co-heir has lived next to the buyer's house for 13 years, she.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Scire leges non hoc est verba earum tenere, sed vim ac potestatem,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Spirit Over the Letter Doctrine: The letter of the law killeth, but the spirit giveth life. When literal adherence defeats legislative intent and produces injustice, the spirit governs.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are not robots; they must interpret the law with wisdom, common sense, and fairness, ensuring the spirit of the law defeats legalistic trickery.</w:t>
            </w:r>
          </w:p>
        </w:tc>
      </w:tr>
    </w:tbl>
    <w:p>
      <w:r>
        <w:br w:type="page"/>
      </w:r>
    </w:p>
    <w:p>
      <w:pPr>
        <w:keepNext/>
        <w:spacing w:before="320" w:after="80"/>
      </w:pPr>
      <w:r>
        <w:rPr>
          <w:rFonts w:ascii="Arial" w:hAnsi="Arial"/>
          <w:b/>
          <w:color w:val="0F2043"/>
          <w:sz w:val="26"/>
        </w:rPr>
        <w:t>31. JOSE V. MELCHOR, JR. V. COMMISSION ON AUDIT</w:t>
      </w:r>
    </w:p>
    <w:p>
      <w:pPr>
        <w:spacing w:before="40" w:after="80" w:line="276" w:lineRule="auto"/>
      </w:pPr>
      <w:r>
        <w:rPr>
          <w:rFonts w:ascii="Calibri" w:hAnsi="Calibri"/>
          <w:b/>
          <w:color w:val="212529"/>
          <w:sz w:val="21"/>
        </w:rPr>
        <w:t xml:space="preserve">Citation: </w:t>
      </w:r>
      <w:r>
        <w:rPr>
          <w:rFonts w:ascii="Calibri" w:hAnsi="Calibri"/>
          <w:i/>
          <w:color w:val="212529"/>
          <w:sz w:val="21"/>
        </w:rPr>
        <w:t>G.R. No. 95398 | August 16, 1991 | 200 SCRA 704 | En Banc | Ponente: J. Gutierrez,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V. Melchor,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Audit (COA)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(COA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COA decision disallowing payments for completed infrastructure repair work based on absence of prior public bidding and certificate of availability of funds.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hired contractors to fix storm-damaged facilities. The contractors finished the work and the government used the buildings. The COA auditor disallowed the payments because the project lacked prior public bidding and an advance funding certificate, ordering the agency head to pay millions out of his own pocket. The Supreme Court ruled that because the government got the benefit of the completed work, it cannot unjustifiably enrich itself: under the principle of Quantum Meruit, the contractor must be paid the fair value of the work, and the official is not personally liable where there is no fraud.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government keep the benefits of completed repair work for free and make a public official pay out of his own pocket just because technical bidding papers were missing?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principle of Quantum Meruit applies to compensate completed government contracts despite procedural auditing defects under PD 1445, testing the canon that the Law Does Not Intend Unjust Enrichment (Nemo Cum Alterius Detrimento Locupletari Potest / Lex Non Intendit Absurdum)."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doctrine of Quantum Meruit (as much as he deserved) and the equitable maxim Nemo cum alterius detrimento locupletari potest (no one should be enriched at the expense of another), the government cannot keep the benefit of completed work without compensating the contractor, and personal liability cannot be imposed on an official in the absence of bad faith or fraud."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85, 86, and 87, Presidential Decree No. 1445 (Government Auditing Code): </w:t>
            </w:r>
            <w:r>
              <w:rPr>
                <w:rFonts w:ascii="Calibri" w:hAnsi="Calibri"/>
                <w:color w:val="212529"/>
                <w:sz w:val="20"/>
              </w:rPr>
              <w:t>Auditing requirements for government contracts, balanced against equitable principles of public contracting.</w:t>
            </w:r>
          </w:p>
          <w:p>
            <w:pPr>
              <w:spacing w:before="20" w:after="40" w:line="276" w:lineRule="auto"/>
            </w:pPr>
            <w:r>
              <w:rPr>
                <w:rFonts w:ascii="Calibri" w:hAnsi="Calibri"/>
                <w:b/>
                <w:color w:val="212529"/>
                <w:sz w:val="20"/>
              </w:rPr>
              <w:t xml:space="preserve">2. Quantum Meruit (as much as he deserved): </w:t>
            </w:r>
            <w:r>
              <w:rPr>
                <w:rFonts w:ascii="Calibri" w:hAnsi="Calibri"/>
                <w:color w:val="212529"/>
                <w:sz w:val="20"/>
              </w:rPr>
              <w:t>Equitable remedy allowing compensation for actual value of goods or services rendered and accepted.</w:t>
            </w:r>
          </w:p>
          <w:p>
            <w:pPr>
              <w:spacing w:before="20" w:after="40" w:line="276" w:lineRule="auto"/>
            </w:pPr>
            <w:r>
              <w:rPr>
                <w:rFonts w:ascii="Calibri" w:hAnsi="Calibri"/>
                <w:b/>
                <w:color w:val="212529"/>
                <w:sz w:val="20"/>
              </w:rPr>
              <w:t xml:space="preserve">3. Nemo Cum Alterius Detrimento Locupletari Potest (no one shall enrich himself at the expense of another): </w:t>
            </w:r>
            <w:r>
              <w:rPr>
                <w:rFonts w:ascii="Calibri" w:hAnsi="Calibri"/>
                <w:color w:val="212529"/>
                <w:sz w:val="20"/>
              </w:rPr>
              <w:t>Fundamental principle against unjust enrichment by the government.</w:t>
            </w:r>
          </w:p>
          <w:p>
            <w:pPr>
              <w:spacing w:before="20" w:after="40" w:line="276" w:lineRule="auto"/>
            </w:pPr>
            <w:r>
              <w:rPr>
                <w:rFonts w:ascii="Calibri" w:hAnsi="Calibri"/>
                <w:b/>
                <w:color w:val="212529"/>
                <w:sz w:val="20"/>
              </w:rPr>
              <w:t xml:space="preserve">4. Lex Non Intendit Aliquid Impossibile Aut Absurdum (the law does not intend anything impossible or absurd): </w:t>
            </w:r>
            <w:r>
              <w:rPr>
                <w:rFonts w:ascii="Calibri" w:hAnsi="Calibri"/>
                <w:color w:val="212529"/>
                <w:sz w:val="20"/>
              </w:rPr>
              <w:t>Statutory auditing rules must not be construed to authorize state confiscation of private labor.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Quantum Meruit,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harmonized with the doctrine of Quantum Meruit and the bedrock maxim Nemo cum alterius detrimento locupletari potest (no one shall enrich himself at another's loss)."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Prevention of Government Unjust Enrichment: </w:t>
            </w:r>
            <w:r>
              <w:rPr>
                <w:rFonts w:ascii="Calibri" w:hAnsi="Calibri"/>
                <w:color w:val="212529"/>
                <w:sz w:val="20"/>
              </w:rPr>
              <w:t>The government received and currently enjoys the full benefit of the typhoon repair work. To deny compensation would amount to state enrichment at the expense of private contractors.</w:t>
            </w:r>
          </w:p>
          <w:p>
            <w:pPr>
              <w:spacing w:before="20" w:after="40" w:line="276" w:lineRule="auto"/>
            </w:pPr>
            <w:r>
              <w:rPr>
                <w:rFonts w:ascii="Calibri" w:hAnsi="Calibri"/>
                <w:b/>
                <w:color w:val="212529"/>
                <w:sz w:val="20"/>
              </w:rPr>
              <w:t xml:space="preserve">2. Scope of Quantum Meruit in Government Contracts: </w:t>
            </w:r>
            <w:r>
              <w:rPr>
                <w:rFonts w:ascii="Calibri" w:hAnsi="Calibri"/>
                <w:color w:val="212529"/>
                <w:sz w:val="20"/>
              </w:rPr>
              <w:t>Where a contract is invalid solely due to procedural auditing omissions but involves no fraud or overpricing, equity demands compensation based on the reasonable value of labor and materials.</w:t>
            </w:r>
          </w:p>
          <w:p>
            <w:pPr>
              <w:spacing w:before="20" w:after="40" w:line="276" w:lineRule="auto"/>
            </w:pPr>
            <w:r>
              <w:rPr>
                <w:rFonts w:ascii="Calibri" w:hAnsi="Calibri"/>
                <w:b/>
                <w:color w:val="212529"/>
                <w:sz w:val="20"/>
              </w:rPr>
              <w:t xml:space="preserve">3. Public Officer Good Faith: </w:t>
            </w:r>
            <w:r>
              <w:rPr>
                <w:rFonts w:ascii="Calibri" w:hAnsi="Calibri"/>
                <w:color w:val="212529"/>
                <w:sz w:val="20"/>
              </w:rPr>
              <w:t>An administrative official who acted in good faith to address an emergency without personal gain cannot be held personally liable for the contractor's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Quantum Meruit and equitable statutory interpretation. While auditing rules under PD 1445 are mandatory, they cannot be interpreted to allow the State to confiscate private work without compensation. The Court relieved the official of personal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COA disallowance, AUTHORIZED payment to the contractors on the basis of QUANTUM MERUIT, and ABSOLVED petitioner Jose Melchor, Jr. from personal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disallowance was set aside; contractors were ordered paid under quantum meruit, and the official was cleared of personal liability.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personal disallowance and authorized payment on quantum meruit, preventing unjust enrichment by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Equitable Construction Against Unjust Enrichment (Quantum Meruit)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Nemo cum alterius detrimento locupletari potest (no one should be enriched to the damage or injury of another)</w:t>
              <w:br/>
            </w:r>
            <w:r>
              <w:rPr>
                <w:rFonts w:ascii="Calibri" w:hAnsi="Calibri"/>
                <w:b/>
                <w:color w:val="212529"/>
                <w:sz w:val="19"/>
              </w:rPr>
              <w:t xml:space="preserve">   • Literal English Translation: </w:t>
            </w:r>
            <w:r>
              <w:rPr>
                <w:rFonts w:ascii="Calibri" w:hAnsi="Calibri"/>
                <w:i/>
                <w:color w:val="212529"/>
                <w:sz w:val="19"/>
              </w:rPr>
              <w:t>No one should be enriched at another's expense.</w:t>
              <w:br/>
            </w:r>
            <w:r>
              <w:rPr>
                <w:rFonts w:ascii="Calibri" w:hAnsi="Calibri"/>
                <w:b/>
                <w:color w:val="212529"/>
                <w:sz w:val="19"/>
              </w:rPr>
              <w:t xml:space="preserve">   • Plain Legal Meaning &amp; StatCon Application: </w:t>
            </w:r>
            <w:r>
              <w:rPr>
                <w:rFonts w:ascii="Calibri" w:hAnsi="Calibri"/>
                <w:color w:val="212529"/>
                <w:sz w:val="19"/>
              </w:rPr>
              <w:t>The government cannot use auditing technicalities to confiscate completed private work for free.</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interpret auditing statutes as permitting state confiscation of completed repairs.</w:t>
            </w:r>
          </w:p>
          <w:p>
            <w:pPr>
              <w:spacing w:before="40" w:after="60" w:line="276" w:lineRule="auto"/>
            </w:pPr>
            <w:r>
              <w:rPr>
                <w:rFonts w:ascii="Calibri" w:hAnsi="Calibri"/>
                <w:b/>
                <w:color w:val="8C3200"/>
                <w:sz w:val="20"/>
              </w:rPr>
              <w:t>3. Quantum meruit (as much as he deserved)</w:t>
              <w:br/>
            </w:r>
            <w:r>
              <w:rPr>
                <w:rFonts w:ascii="Calibri" w:hAnsi="Calibri"/>
                <w:b/>
                <w:color w:val="212529"/>
                <w:sz w:val="19"/>
              </w:rPr>
              <w:t xml:space="preserve">   • Literal English Translation: </w:t>
            </w:r>
            <w:r>
              <w:rPr>
                <w:rFonts w:ascii="Calibri" w:hAnsi="Calibri"/>
                <w:i/>
                <w:color w:val="212529"/>
                <w:sz w:val="19"/>
              </w:rPr>
              <w:t>As much as he deserved.</w:t>
              <w:br/>
            </w:r>
            <w:r>
              <w:rPr>
                <w:rFonts w:ascii="Calibri" w:hAnsi="Calibri"/>
                <w:b/>
                <w:color w:val="212529"/>
                <w:sz w:val="19"/>
              </w:rPr>
              <w:t xml:space="preserve">   • Plain Legal Meaning &amp; StatCon Application: </w:t>
            </w:r>
            <w:r>
              <w:rPr>
                <w:rFonts w:ascii="Calibri" w:hAnsi="Calibri"/>
                <w:color w:val="212529"/>
                <w:sz w:val="19"/>
              </w:rPr>
              <w:t>Fair and reasonable compensation must be paid for actual benefits accepted and used by the government.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Equitable Construction Against Unjust Enrichment (Quantum Meruit)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Nemo cum alterius detrimento locupletari potest</w:t>
              <w:br/>
              <w:t>(no one should be enriched at the expense of another / government cannot invoke technical contract nullity to confiscate completed works without compensation)</w:t>
              <w:br/>
              <w:br/>
              <w:t>Secondary:</w:t>
              <w:br/>
              <w:t>• Quantum meruit (as much as he deserved)</w:t>
              <w:br/>
              <w:t>• Lex non intendit absurdum (the law does not intend absurdity)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COA interpreted auditing rules with mechanical rigidity to confiscate private construction work without compensation, creating unjust enrichment.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laws must be applied with fairness; the government cannot take private services and refuse to pay by crying technicality.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Melchor v. COA establishes that statutory auditing rules under PD 1445 cannot override the equitable principle against unjust enrichment—authorizing payment under Quantum Meruit."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V. Melchor, Jr. v. Commission on Audit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95398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16, 1991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COA interpreted auditing rules with mechanical rigidity to confiscate private construction work without compensation, creating unjust enrichment.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V. Melchor, Jr. v. Commission on Audit, under the canon of Nemo cum alterius detrimento locupletari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COA interpreted auditing rules with mechanical rigidity to confiscate private construction work without compensation, cr...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COA disallowance, AUTHORIZED payment to the contractors on the basis of QUANTUM MERUIT, and ABSOLVED petitioner Jose Melchor, Jr. from personal liability.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COA interpreted auditing rules with mechanical rigidity to confiscate private construction work without compensation, creating unjust enrich.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Nemo cum alterius detrimento locupletari potest</w:t>
              <w:br/>
              <w:t xml:space="preserve">   - Application: Equitable Construction Against Unjust Enrichment: Auditing statutes must be construed in harmony with equity; procedural defects will not bar recovery on quantum meruit for completed, beneficial works.</w:t>
              <w:br/>
              <w:t xml:space="preserve">   - Result: 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Quantum meruit (as much as he deserved)</w:t>
              <w:br/>
              <w:t>• Lex non intendit absurdum (the law does not intend absurdity)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V. Melchor, Jr. v. Commission on Audit to mean and apply strictly in accordance with Nemo cum alterius detrimento locupletari potest, holding that No. The government cannot take completed buildings for free. Under Quantum Meruit, the contractor is entitled to fair payment for actual work done, and an offic.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Nemo cum alterius detrimento locupletari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Auditing laws must be applied with fairness; the government cannot take private services and refuse to pay by crying technicality.</w:t>
            </w:r>
          </w:p>
        </w:tc>
      </w:tr>
    </w:tbl>
    <w:p>
      <w:r>
        <w:br w:type="page"/>
      </w:r>
    </w:p>
    <w:p>
      <w:pPr>
        <w:keepNext/>
        <w:spacing w:before="320" w:after="80"/>
      </w:pPr>
      <w:r>
        <w:rPr>
          <w:rFonts w:ascii="Arial" w:hAnsi="Arial"/>
          <w:b/>
          <w:color w:val="0F2043"/>
          <w:sz w:val="26"/>
        </w:rPr>
        <w:t>32. PEOPLE OF THE PHILIPPINES V. PATRICIO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L-2873 | February 28, 1950 | 85 Phil. 651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Patricio Garcia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criminal conviction for Robbery with Homicide involving the statutory benefit of suspended sentence under Article 80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17-year-old boy committed a robbery. By the time his trial finished, he was 20 years old. The law (Article 80 RPC) gives juvenile delinquents suspended sentences instead of prison, sending them to reformatories. The trial judge refused to grant the youth reformatory benefits, saying the accused was already an adult on the day of sentencing. The Supreme Court ruled that age at the time the crime was committed determines whether you get the benefit of the youth rehabilitation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teenager get the benefit of the juvenile suspended sentence law if he was 17 when he committed the crime, but turned 20 before the judge finished the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80 RPC applies based on the age of the offender at the time of the commission of the offense rather than at the time of trial or judgment, testing the canon Favorabilia Sunt Amplianda, Odiosa Restringenda (favorable things should be enlarged, hateful things restricted)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canon Favorabilia sunt amplianda, odiosa restringenda (matters of favor are enlarged, and hateful matters restricted) and strict construction of penal laws in favor of the accused, the Supreme Court held that the age at the time of the commission of the crime controls, preserving juvenile reformatory benefits."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80, Revised Penal Code (as amended): </w:t>
            </w:r>
            <w:r>
              <w:rPr>
                <w:rFonts w:ascii="Calibri" w:hAnsi="Calibri"/>
                <w:color w:val="212529"/>
                <w:sz w:val="20"/>
              </w:rPr>
              <w:t>Suspension of sentence and commitment of juvenile delinquents to training institutions.</w:t>
            </w:r>
          </w:p>
          <w:p>
            <w:pPr>
              <w:spacing w:before="20" w:after="40" w:line="276" w:lineRule="auto"/>
            </w:pPr>
            <w:r>
              <w:rPr>
                <w:rFonts w:ascii="Calibri" w:hAnsi="Calibri"/>
                <w:b/>
                <w:color w:val="212529"/>
                <w:sz w:val="20"/>
              </w:rPr>
              <w:t xml:space="preserve">2. Favorabilia Sunt Amplianda, Odiosa Restringenda (favorable things should be enlarged, odious things restricted): </w:t>
            </w:r>
            <w:r>
              <w:rPr>
                <w:rFonts w:ascii="Calibri" w:hAnsi="Calibri"/>
                <w:color w:val="212529"/>
                <w:sz w:val="20"/>
              </w:rPr>
              <w:t>Beneficial statutory provisions are interpreted broadly, while punitive or restrictive rules are interpreted narrowly.</w:t>
            </w:r>
          </w:p>
          <w:p>
            <w:pPr>
              <w:spacing w:before="20" w:after="40" w:line="276" w:lineRule="auto"/>
            </w:pPr>
            <w:r>
              <w:rPr>
                <w:rFonts w:ascii="Calibri" w:hAnsi="Calibri"/>
                <w:b/>
                <w:color w:val="212529"/>
                <w:sz w:val="20"/>
              </w:rPr>
              <w:t xml:space="preserve">3. In Favorem Libertatis / In Dubio Pro Reo (in favor of liberty / in doubt, rule for the accused): </w:t>
            </w:r>
            <w:r>
              <w:rPr>
                <w:rFonts w:ascii="Calibri" w:hAnsi="Calibri"/>
                <w:color w:val="212529"/>
                <w:sz w:val="20"/>
              </w:rPr>
              <w:t>All doubts in criminal statutory provisions are resolved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80 RPC, Favorabilia Sunt Amplianda, Odiosa Restringenda, and In Favorem Libertatis.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80 RPC, governed by Favorabilia sunt amplianda, odiosa restringenda (favorable things enlarged, hateful things restricted) and In favorem libertatis (in favor of personal liberty)."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Juvenile Delinquency Legislation: </w:t>
            </w:r>
            <w:r>
              <w:rPr>
                <w:rFonts w:ascii="Calibri" w:hAnsi="Calibri"/>
                <w:color w:val="212529"/>
                <w:sz w:val="20"/>
              </w:rPr>
              <w:t>The primary intention of Article 80 RPC is reformative and rehabilitative rather than retributive, recognizing the immature discernment of youthful offenders.</w:t>
            </w:r>
          </w:p>
          <w:p>
            <w:pPr>
              <w:spacing w:before="20" w:after="40" w:line="276" w:lineRule="auto"/>
            </w:pPr>
            <w:r>
              <w:rPr>
                <w:rFonts w:ascii="Calibri" w:hAnsi="Calibri"/>
                <w:b/>
                <w:color w:val="212529"/>
                <w:sz w:val="20"/>
              </w:rPr>
              <w:t xml:space="preserve">2. Prevention of Prejudice Through Court Delay: </w:t>
            </w:r>
            <w:r>
              <w:rPr>
                <w:rFonts w:ascii="Calibri" w:hAnsi="Calibri"/>
                <w:color w:val="212529"/>
                <w:sz w:val="20"/>
              </w:rPr>
              <w:t>An accused should not be deprived of statutory leniency and juvenile protection simply because judicial proceedings were delayed through no fault of his own.</w:t>
            </w:r>
          </w:p>
          <w:p>
            <w:pPr>
              <w:spacing w:before="20" w:after="40" w:line="276" w:lineRule="auto"/>
            </w:pPr>
            <w:r>
              <w:rPr>
                <w:rFonts w:ascii="Calibri" w:hAnsi="Calibri"/>
                <w:b/>
                <w:color w:val="212529"/>
                <w:sz w:val="20"/>
              </w:rPr>
              <w:t xml:space="preserve">3. Liberal Construction of Beneficial Provisions: </w:t>
            </w:r>
            <w:r>
              <w:rPr>
                <w:rFonts w:ascii="Calibri" w:hAnsi="Calibri"/>
                <w:color w:val="212529"/>
                <w:sz w:val="20"/>
              </w:rPr>
              <w:t>Statutes that alleviate the harshness of criminal punishment must be given the most expansive, favorable interpretation permitted by reason.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The purpose of juvenile legislation is rehabilitation. Interpreting the law to require minority at the date of sentence would make youth benefits depend on accidental court delays, defeating the humane intent of the legislature."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prison sentence and ORDERED the trial court to apply the rehabilitative benefits of Article 80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youth was granted the benefits of juvenile rehabilitation rather than adult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regular prison penalty, holding that age at the time of the offense governs under the rule of liberal construction of beneficial penal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Favorabilia Sunt Amplianda, Odiosa Restringenda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to be extended, matters of burden or penalty are to be restrained.</w:t>
              <w:br/>
            </w:r>
            <w:r>
              <w:rPr>
                <w:rFonts w:ascii="Calibri" w:hAnsi="Calibri"/>
                <w:b/>
                <w:color w:val="212529"/>
                <w:sz w:val="19"/>
              </w:rPr>
              <w:t xml:space="preserve">   • Plain Legal Meaning &amp; StatCon Application: </w:t>
            </w:r>
            <w:r>
              <w:rPr>
                <w:rFonts w:ascii="Calibri" w:hAnsi="Calibri"/>
                <w:color w:val="212529"/>
                <w:sz w:val="19"/>
              </w:rPr>
              <w:t>Beneficial statutory provisions for juvenile offenders must be given the widest possible scope.</w:t>
            </w:r>
          </w:p>
          <w:p>
            <w:pPr>
              <w:spacing w:before="40" w:after="60" w:line="276" w:lineRule="auto"/>
            </w:pPr>
            <w:r>
              <w:rPr>
                <w:rFonts w:ascii="Calibri" w:hAnsi="Calibri"/>
                <w:b/>
                <w:color w:val="8C3200"/>
                <w:sz w:val="20"/>
              </w:rPr>
              <w:t>2. In favorem libertatis (in favor of personal liberty)</w:t>
              <w:br/>
            </w:r>
            <w:r>
              <w:rPr>
                <w:rFonts w:ascii="Calibri" w:hAnsi="Calibri"/>
                <w:b/>
                <w:color w:val="212529"/>
                <w:sz w:val="19"/>
              </w:rPr>
              <w:t xml:space="preserve">   • Literal English Translation: </w:t>
            </w:r>
            <w:r>
              <w:rPr>
                <w:rFonts w:ascii="Calibri" w:hAnsi="Calibri"/>
                <w:i/>
                <w:color w:val="212529"/>
                <w:sz w:val="19"/>
              </w:rPr>
              <w:t>In favor of liberty.</w:t>
              <w:br/>
            </w:r>
            <w:r>
              <w:rPr>
                <w:rFonts w:ascii="Calibri" w:hAnsi="Calibri"/>
                <w:b/>
                <w:color w:val="212529"/>
                <w:sz w:val="19"/>
              </w:rPr>
              <w:t xml:space="preserve">   • Plain Legal Meaning &amp; StatCon Application: </w:t>
            </w:r>
            <w:r>
              <w:rPr>
                <w:rFonts w:ascii="Calibri" w:hAnsi="Calibri"/>
                <w:color w:val="212529"/>
                <w:sz w:val="19"/>
              </w:rPr>
              <w:t>Penal and procedural statutes are interpreted to favor personal liberty and human rehabilitation.</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rehabilitative objective of youth laws determines their proper statutory scope.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Favorabilia Sunt Amplianda, Odiosa Restringenda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beneficial juvenile penal provisions are given broad, humane construction)</w:t>
              <w:br/>
              <w:br/>
              <w:t>Secondary:</w:t>
              <w:br/>
              <w:t>• In favorem libertatis (in favor of liberty)</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applied a harsh, restrictive interpretation that converted court docket delays into an instrument to strip a juvenile offender of statutory reformatory benefits.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Beneficial Statutes: Statutory provisions that mitigate criminal penalties or provide rehabilitation must be interpreted broadly in favor of the beneficiary.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offers mercy, pardon, or rehabilitation, judges must interpret it broadly to give the person a second chance.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Garcia is the foremost authority on Favorabilia sunt amplianda, odiosa restringenda: beneficial provisions in criminal law are interpreted expansively in favor of the accused."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Patricio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28, 1950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applied a harsh, restrictive interpretation that converted court docket delays into an instrument to strip a juvenile offender of statutory reformatory benefits.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Patricio Garcia,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applied a harsh, restrictive interpretation that converted court docket delays into an instrument to str...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prison sentence and ORDERED the trial court to apply the rehabilitative benefits of Article 80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applied a harsh, restrictive interpretation that converted court docket delays into an instrument to strip a juvenile offend.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Beneficial Statutes: Statutory provisions that mitigate criminal penalties or provide rehabilitation must be interpreted broadly in favor of the beneficiary.</w:t>
              <w:br/>
              <w:t xml:space="preserve">   - Result: 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favorem libertatis (in favor of liberty)</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Patricio Garcia to mean and apply strictly in accordance with Favorabilia sunt amplianda, odiosa restringenda, holding that Yes. What matters is how old the youth was when he committed the act. Because penal laws that help the accused must be interpreted broadly and generously, court.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Beneficial Statutes: Statutory provisions that mitigate criminal penalties or provide rehabilitation must be interpreted broadly in favor of the beneficiary.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offers mercy, pardon, or rehabilitation, judges must interpret it broadly to give the person a second chance.</w:t>
            </w:r>
          </w:p>
        </w:tc>
      </w:tr>
    </w:tbl>
    <w:p>
      <w:r>
        <w:br w:type="page"/>
      </w:r>
    </w:p>
    <w:p>
      <w:pPr>
        <w:keepNext/>
        <w:spacing w:before="320" w:after="80"/>
      </w:pPr>
      <w:r>
        <w:rPr>
          <w:rFonts w:ascii="Arial" w:hAnsi="Arial"/>
          <w:b/>
          <w:color w:val="0F2043"/>
          <w:sz w:val="26"/>
        </w:rPr>
        <w:t>33. PEOPLE OF THE PHILIPPINES V. THE HONORABLE SANDIGANBAYAN (FOURTH DIVISION) AND CEFERINO S. PAREDES,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Nos. 147706-07 | February 16, 2005 | 451 SCRA 413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Sandiganbayan (Fourth Division) and Ceferino S. Paredes,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Sandiganbayan resolution allowing a plea of guilty to a lesser offense in a prosecution under R.A.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former governor was criminally charged with graft under the Anti-Graft Law for grabbing public land. In court, he negotiated a deal to plead guilty to a minor land registration offense instead of graft. The Sandiganbayan accepted the deal. The People challenged this before the Supreme Court, arguing that under the Rules of Court, you can only plead guilty to a lesser offense if all the legal elements of the lesser offense are naturally included in the original charge. The Supreme Court ruled that the plea bargaining was illegal because the lesser offense was not legally included in the graft charge.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accused plead guilty to a minor crime if that minor crime is not legally included inside the graft charge filed by the prosecutor?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plea bargaining to a lesser offense requires that the lesser crime be necessarily included in the charged offense under Rule 116, testing the rule on Construing a Statute as a Whole (Ut Res Magis Valeat Quam Pereat)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Section 2, Rule 116 of the Rules of Court, plea bargaining requires that the lesser offense be necessarily included in the offense charged. Interpreting the procedural rule as an integrated whole, courts have no authority to approve plea bargains to extraneous crimes."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Rule 116, Revised Rules of Criminal Procedure: </w:t>
            </w:r>
            <w:r>
              <w:rPr>
                <w:rFonts w:ascii="Calibri" w:hAnsi="Calibri"/>
                <w:color w:val="212529"/>
                <w:sz w:val="20"/>
              </w:rPr>
              <w:t>Governs plea of guilty to a lesser offense necessarily included in the offense charged.</w:t>
            </w:r>
          </w:p>
          <w:p>
            <w:pPr>
              <w:spacing w:before="20" w:after="40" w:line="276" w:lineRule="auto"/>
            </w:pPr>
            <w:r>
              <w:rPr>
                <w:rFonts w:ascii="Calibri" w:hAnsi="Calibri"/>
                <w:b/>
                <w:color w:val="212529"/>
                <w:sz w:val="20"/>
              </w:rPr>
              <w:t xml:space="preserve">2. Section 3(e), Republic Act No. 3019 (Anti-Graft and Corrupt Practices Act): </w:t>
            </w:r>
            <w:r>
              <w:rPr>
                <w:rFonts w:ascii="Calibri" w:hAnsi="Calibri"/>
                <w:color w:val="212529"/>
                <w:sz w:val="20"/>
              </w:rPr>
              <w:t>Statutory elements of graft and corruption.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Procedural rules on criminal pleading must be construed as a consistent, integrated whole.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requirement of 'necessarily included' is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116 Sec 2, Section 3(e) RA 3019, Ut Res Magis Valeat Quam Pereat,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Rule 116 of the Rules of Court, interpreted under Ut res magis valeat quam pereat (construction to preserve the whole efficacy of the law) and Verba legis non est recedendum."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Definition of Included Offenses: </w:t>
            </w:r>
            <w:r>
              <w:rPr>
                <w:rFonts w:ascii="Calibri" w:hAnsi="Calibri"/>
                <w:color w:val="212529"/>
                <w:sz w:val="20"/>
              </w:rPr>
              <w:t>An offense is necessarily included in another when some of the essential elements of the crime charged constitute the lesser offense. The Public Land violation had elements outside Section 3(e) of RA 3019.</w:t>
            </w:r>
          </w:p>
          <w:p>
            <w:pPr>
              <w:spacing w:before="20" w:after="40" w:line="276" w:lineRule="auto"/>
            </w:pPr>
            <w:r>
              <w:rPr>
                <w:rFonts w:ascii="Calibri" w:hAnsi="Calibri"/>
                <w:b/>
                <w:color w:val="212529"/>
                <w:sz w:val="20"/>
              </w:rPr>
              <w:t xml:space="preserve">2. Construction of Rule 116 as a Whole: </w:t>
            </w:r>
            <w:r>
              <w:rPr>
                <w:rFonts w:ascii="Calibri" w:hAnsi="Calibri"/>
                <w:color w:val="212529"/>
                <w:sz w:val="20"/>
              </w:rPr>
              <w:t>Plea bargaining is not an unfettered compromise; it is strictly bounded by the structural requirements of procedural due process and statutory definitions.</w:t>
            </w:r>
          </w:p>
          <w:p>
            <w:pPr>
              <w:spacing w:before="20" w:after="40" w:line="276" w:lineRule="auto"/>
            </w:pPr>
            <w:r>
              <w:rPr>
                <w:rFonts w:ascii="Calibri" w:hAnsi="Calibri"/>
                <w:b/>
                <w:color w:val="212529"/>
                <w:sz w:val="20"/>
              </w:rPr>
              <w:t xml:space="preserve">3. Nullity of Ultra Vires Plea: </w:t>
            </w:r>
            <w:r>
              <w:rPr>
                <w:rFonts w:ascii="Calibri" w:hAnsi="Calibri"/>
                <w:color w:val="212529"/>
                <w:sz w:val="20"/>
              </w:rPr>
              <w:t>The Sandiganbayan exceeded its jurisdiction by inventing an unauthorized plea bargain that subverted the anti-graft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statutory harmonization. Procedural rules must be construed as a whole to give effect to every part (Ut Res Magis Valeat Quam Pereat). The trial court cannot disregard the mandatory statutory requirement that the lesser offense be legally included in the charge."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Sandiganbayan resolution approving the plea of guilty to the lesser offense, and ORDERED trial on the original graft information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plea bargain was struck down and the governor was ordered to stand trial for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plea bargain and reinstated the original graft trial, holding that procedural rules on included offenses must be strictly enforced as a whole."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Statute Construed as a Whole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statutes and criminal rules must be construed as a harmonious whole to make every provision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'necessarily included' cannot be ignored by trial courts.</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parts.</w:t>
              <w:br/>
            </w:r>
            <w:r>
              <w:rPr>
                <w:rFonts w:ascii="Calibri" w:hAnsi="Calibri"/>
                <w:b/>
                <w:color w:val="212529"/>
                <w:sz w:val="19"/>
              </w:rPr>
              <w:t xml:space="preserve">   • Plain Legal Meaning &amp; StatCon Application: </w:t>
            </w:r>
            <w:r>
              <w:rPr>
                <w:rFonts w:ascii="Calibri" w:hAnsi="Calibri"/>
                <w:color w:val="212529"/>
                <w:sz w:val="19"/>
              </w:rPr>
              <w:t>Rules on criminal pleading must be interpreted in connection with all related procedural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Statute Construed as a Whole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procedural codes must be construed as an integrated, effective whole)</w:t>
              <w:br/>
              <w:br/>
              <w:t>Secondary:</w:t>
              <w:br/>
              <w:t>• Ex antecedentibus et consequentibus fit optima interpretatio (best interpretation from the whole context)</w:t>
              <w:br/>
              <w:t>• Verba legis non est recedendum (from statutory words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Sandiganbayan created an ad-hoc plea bargain that severed Section 2, Rule 116 from its statutory requirement of necessary inclusion.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Holistic Construction of Procedural Codes: Every part of a statute or procedural rule must be construed in connection with every other part to create a consistent, unbroken system of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and laws cannot be chopped up into pieces; every sentence must be read alongside the rest of the rule so it works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Sandiganbayan demonstrates that procedural rules on plea bargaining must be construed as an integrated whole—Ut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The Honorable Sandiganbayan (Fourth Division) and Ceferino S. Paredes,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Nos. 147706-07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16,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The Honorable Sandiganbayan (Fourth Division) and Ceferino S. Paredes, Jr.,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Sandiganbayan created an ad-hoc plea bargain that severed Section 2, Rule 116 from its statutory requirement of nece...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Sandiganbayan resolution approving the plea of guilty to the lesser offense, and ORDERED trial on the original graft information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Holistic Construction of Procedural Codes: Every part of a statute or procedural rule must be construed in connection with every other part to create a consistent, unbroken system of law.</w:t>
              <w:br/>
              <w:t xml:space="preserve">   - Result: 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Verba legis non est recedendum (from statutory words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The Honorable Sandiganbayan (Fourth Division) and Ceferino S. Paredes, Jr. to mean and apply strictly in accordance with Ut res magis valeat quam pereat, holding that No. Under procedural law, a lesser offense must be a smaller piece already contained inside the bigger crime charged. Because the Public Land Act has completely.</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Holistic Construction of Procedural Codes: Every part of a statute or procedural rule must be construed in connection with every other part to create a consistent, unbroken system of law.</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and laws cannot be chopped up into pieces; every sentence must be read alongside the rest of the rule so it works properly.</w:t>
            </w:r>
          </w:p>
        </w:tc>
      </w:tr>
    </w:tbl>
    <w:p>
      <w:r>
        <w:br w:type="page"/>
      </w:r>
    </w:p>
    <w:p>
      <w:pPr>
        <w:keepNext/>
        <w:spacing w:before="320" w:after="80"/>
      </w:pPr>
      <w:r>
        <w:rPr>
          <w:rFonts w:ascii="Arial" w:hAnsi="Arial"/>
          <w:b/>
          <w:color w:val="0F2043"/>
          <w:sz w:val="26"/>
        </w:rPr>
        <w:t>34. PELIZLOY REALTY CORPORATION V. THE PROVINCE OF BENGUET</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183137 | April 10, 2013 | 695 SCRA 491 | First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Pelizloy Realty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Province of Benguet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63)</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validity of Benguet Provincial Tax Ordinance No. 05-85 imposing amusement taxes on resorts and swimming pools.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Benguet passed a tax ordinance making resorts, swimming pools, and bath houses pay a 10% amusement tax. A resort owner objected, arguing that under the Local Government Code, amusement taxes can only be placed on show-business venues like movie theaters, cinemas, concert halls, and circuses. The Supreme Court ruled in favor of the resort, applying Ejusdem Generis: swimming pools and resorts are places for physical exercise and recreation, not places where you sit and watch theatrical shows.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province collect amusement tax from resorts and swimming pools when the Local Government Code only authorizes amusement tax on theaters, cinemas, and concert halls?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140 of the Local Government Code authorizes an amusement tax on resorts and swimming pools, testing the canon of Ejusdem Generis (of the same kind) and strict construction of local taxing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Applying Ejusdem Generis (of the same kind), the Supreme Court held that the phrase 'other places of amusement' in Section 140 of the LGC is confined to venues for viewing theatrical or artistic performances. Resorts and swimming pools involve active physical recreation and cannot be taxed under Section 140."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140, Republic Act No. 7160 (Local Government Code of 1991): </w:t>
            </w:r>
            <w:r>
              <w:rPr>
                <w:rFonts w:ascii="Calibri" w:hAnsi="Calibri"/>
                <w:color w:val="212529"/>
                <w:sz w:val="20"/>
              </w:rPr>
              <w:t>Authorizes provinces to levy amusement taxes on 'theaters, cinemas, concert halls, circuses, boxing stadia, and other places of amusement'.</w:t>
            </w:r>
          </w:p>
          <w:p>
            <w:pPr>
              <w:spacing w:before="20" w:after="40" w:line="276" w:lineRule="auto"/>
            </w:pPr>
            <w:r>
              <w:rPr>
                <w:rFonts w:ascii="Calibri" w:hAnsi="Calibri"/>
                <w:b/>
                <w:color w:val="212529"/>
                <w:sz w:val="20"/>
              </w:rPr>
              <w:t xml:space="preserve">2. Ejusdem Generis (of the same kind or class): </w:t>
            </w:r>
            <w:r>
              <w:rPr>
                <w:rFonts w:ascii="Calibri" w:hAnsi="Calibri"/>
                <w:color w:val="212529"/>
                <w:sz w:val="20"/>
              </w:rPr>
              <w:t>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20"/>
              </w:rPr>
              <w:t xml:space="preserve">3. Strict Construction of Taxing Grants: </w:t>
            </w:r>
            <w:r>
              <w:rPr>
                <w:rFonts w:ascii="Calibri" w:hAnsi="Calibri"/>
                <w:color w:val="212529"/>
                <w:sz w:val="20"/>
              </w:rPr>
              <w:t>Delegated taxing powers to local government units are strictly construed against the local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140 LGC, Ejusdem Generis, and strict construction of delegated taxing powers.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140 of RA 7160 (LGC), governed by Ejusdem generis (of the same kind or nature)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Ejusdem Generis: </w:t>
            </w:r>
            <w:r>
              <w:rPr>
                <w:rFonts w:ascii="Calibri" w:hAnsi="Calibri"/>
                <w:color w:val="212529"/>
                <w:sz w:val="20"/>
              </w:rPr>
              <w:t>Section 140 explicitly enumerates theaters, cinemas, concert halls, circuses, and boxing stadia. The common, unifying characteristic is that they are venues for visual or performing entertainment.</w:t>
            </w:r>
          </w:p>
          <w:p>
            <w:pPr>
              <w:spacing w:before="20" w:after="40" w:line="276" w:lineRule="auto"/>
            </w:pPr>
            <w:r>
              <w:rPr>
                <w:rFonts w:ascii="Calibri" w:hAnsi="Calibri"/>
                <w:b/>
                <w:color w:val="212529"/>
                <w:sz w:val="20"/>
              </w:rPr>
              <w:t xml:space="preserve">2. Distinct Character of Resorts and Pools: </w:t>
            </w:r>
            <w:r>
              <w:rPr>
                <w:rFonts w:ascii="Calibri" w:hAnsi="Calibri"/>
                <w:color w:val="212529"/>
                <w:sz w:val="20"/>
              </w:rPr>
              <w:t>Resorts and swimming pools are venues for active recreation, rest, and sports, not spectator entertainment exhibitions.</w:t>
            </w:r>
          </w:p>
          <w:p>
            <w:pPr>
              <w:spacing w:before="20" w:after="40" w:line="276" w:lineRule="auto"/>
            </w:pPr>
            <w:r>
              <w:rPr>
                <w:rFonts w:ascii="Calibri" w:hAnsi="Calibri"/>
                <w:b/>
                <w:color w:val="212529"/>
                <w:sz w:val="20"/>
              </w:rPr>
              <w:t xml:space="preserve">3. Ultra Vires Local Legislation: </w:t>
            </w:r>
            <w:r>
              <w:rPr>
                <w:rFonts w:ascii="Calibri" w:hAnsi="Calibri"/>
                <w:color w:val="212529"/>
                <w:sz w:val="20"/>
              </w:rPr>
              <w:t>By including resorts and swimming pools in its tax ordinance, the Province of Benguet exceeded the statutory limits of Section 140 LGC, making that portion of the ordinance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Ejusdem Generis. The specific enumerations in Section 140 share the common feature of visual spectator entertainment. Applying Ejusdem Generis, 'other places of amusement' cannot be stretched to cover swimming pools and resorts, rendering the provincial tax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Section 59 of Benguet Provincial Tax Ordinance No. 05-85 NULL AND VOID insofar as it levied amusement tax on resorts and swimming pools, and ORDERED the province to drop the assessments.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resort won; the swimming pool tax was declared illegal and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provincial amusement tax on resorts and pools under the doctrine of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Ejusdem Generis (Of the Same Kind)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General words following an enumeration of specific items are restricted to things of the same class as those specifically mentioned.</w:t>
            </w:r>
          </w:p>
          <w:p>
            <w:pPr>
              <w:spacing w:before="40" w:after="60" w:line="276" w:lineRule="auto"/>
            </w:pPr>
            <w:r>
              <w:rPr>
                <w:rFonts w:ascii="Calibri" w:hAnsi="Calibri"/>
                <w:b/>
                <w:color w:val="8C3200"/>
                <w:sz w:val="20"/>
              </w:rPr>
              <w:t>2.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'other places of amusement' is defined by its associated words: theaters, cinemas, and concert halls.</w:t>
            </w:r>
          </w:p>
          <w:p>
            <w:pPr>
              <w:spacing w:before="40" w:after="60" w:line="276" w:lineRule="auto"/>
            </w:pPr>
            <w:r>
              <w:rPr>
                <w:rFonts w:ascii="Calibri" w:hAnsi="Calibri"/>
                <w:b/>
                <w:color w:val="8C3200"/>
                <w:sz w:val="20"/>
              </w:rPr>
              <w:t>3.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taxing powers of local government units are strictly construed against the municipality.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Ejusdem Generis (Of the Same Kind)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'other places of amusement' in Section 140 LGC is restricted to theatrical and spectator entertainment venues)</w:t>
              <w:br/>
              <w:br/>
              <w:t>Secondary:</w:t>
              <w:br/>
              <w:t>• Noscitur a sociis (known by its companions)</w:t>
              <w:br/>
              <w:t>• Strictissimi juris (strict construction of tax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province ignored the unifying genus of Section 140 LGC, expanding a spectator entertainment tax to cover active swimming and resort facilities.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Ejusdem Generis: Where general words follow particular and specific words, the general words must be confined to things of the same kind (ejusdem generis) as those specified.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lists specific examples followed by 'and others', the 'others' must be the exact same type of thing as the examples listed.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Pelizloy v. Province of Benguet is the premier modern case illustrating Ejusdem Generis: 'other places of amusement' is confined to the genus of spectator entertainment."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Pelizloy Realty Corporation v. The Province of Benguet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183137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10, 2013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province ignored the unifying genus of Section 140 LGC, expanding a spectator entertainment tax to cover active swimming and resort facilities.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Pelizloy Realty Corporation v. The Province of Benguet,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Section 59 of Benguet Provincial Tax Ordinance No. 05-85 NULL AND VOID insofar as it levied amusement tax on resorts and swimming pools, and ORDERED the province to drop the assessments.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Doctrine of Ejusdem Generis: Where general words follow particular and specific words, the general words must be confined to things of the same kind (ejusdem generis) as those specified.</w:t>
              <w:br/>
              <w:t xml:space="preserve">   - Result: 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(known by its companions)</w:t>
              <w:br/>
              <w:t>• Strictissimi juris (strict construction of tax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Pelizloy Realty Corporation v. The Province of Benguet to mean and apply strictly in accordance with Ejusdem generis, holding that No. Under Ejusdem Generis, when a law gives a specific list (theaters, cinemas, concert halls) followed by general words ('other places of amusement'), the gene.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Ejusdem Generis: Where general words follow particular and specific words, the general words must be confined to things of the same kind (ejusdem generis) as those specified.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lists specific examples followed by 'and others', the 'others' must be the exact same type of thing as the examples listed.</w:t>
            </w:r>
          </w:p>
        </w:tc>
      </w:tr>
    </w:tbl>
    <w:p>
      <w:r>
        <w:br w:type="page"/>
      </w:r>
    </w:p>
    <w:p>
      <w:pPr>
        <w:keepNext/>
        <w:spacing w:before="320" w:after="80"/>
      </w:pPr>
      <w:r>
        <w:rPr>
          <w:rFonts w:ascii="Arial" w:hAnsi="Arial"/>
          <w:b/>
          <w:color w:val="0F2043"/>
          <w:sz w:val="26"/>
        </w:rPr>
        <w:t>35. COCA-COLA BOTTLERS, PHILS., INC. (CCBPI) V. CITY OF MANILA AND LIBERTY M. GOMEZ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154491 | November 14, 2008 | 571 SCRA 18 | First Division | Ponente: J. Azcuna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Coca-Cola Bottlers, Phils.,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City of Manila and Liberty M. Gomez, City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21)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double taxation and interpretation of Section 143 of the Local Government Code versus Manila Tax Ordinance No. 7794 and 7807.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taxed Coca-Cola twice on the very same bottles of soda: first as a manufacturer, and second as a distributor. Coca-Cola protested, arguing that making soda and delivering it are part of one single manufacturing business, and the Local Government Code does not allow cities to slap double business taxes on the same revenue. The Supreme Court ruled that double taxation is prohibited where the statute does not expressly authorize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government charge a company double business taxes on the same soft drinks by taxing them once as a maker and again as a seller?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Local Government Code permits double taxation on the same business activity, testing the Presumption Against Double Taxation (In Dubio Contra Duplicem Taxationem) and strict construction of municipal taxing statutes."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of Manila CANNOT subject CCBPI to double taxation. In statutory construction, there is a strong presumption against double taxation unless the statute expressly and unmistakably authorizes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Against Double Taxation, tax statutes are construed strictly against the taxing power. Since Section 143 of the LGC treats manufacturing and distributing as separate categories, a manufacturer selling its own products cannot be taxed twice on both."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143, Republic Act No. 7160 (Local Government Code): </w:t>
            </w:r>
            <w:r>
              <w:rPr>
                <w:rFonts w:ascii="Calibri" w:hAnsi="Calibri"/>
                <w:color w:val="212529"/>
                <w:sz w:val="20"/>
              </w:rPr>
              <w:t>Governs local business taxes on manufacturers and wholesalers/distributors.</w:t>
            </w:r>
          </w:p>
          <w:p>
            <w:pPr>
              <w:spacing w:before="20" w:after="40" w:line="276" w:lineRule="auto"/>
            </w:pPr>
            <w:r>
              <w:rPr>
                <w:rFonts w:ascii="Calibri" w:hAnsi="Calibri"/>
                <w:b/>
                <w:color w:val="212529"/>
                <w:sz w:val="20"/>
              </w:rPr>
              <w:t xml:space="preserve">2. Presumption Against Double Taxation (In Dubio Contra Duplicem Taxationem): </w:t>
            </w:r>
            <w:r>
              <w:rPr>
                <w:rFonts w:ascii="Calibri" w:hAnsi="Calibri"/>
                <w:color w:val="212529"/>
                <w:sz w:val="20"/>
              </w:rPr>
              <w:t>Doubts are resolved against the imposition of multiple taxes on the same subject matter for the same purpose.</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Municipal corporations have no inherent power of taxation; delegated authority must be exercised strictly within legislative limits.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143 LGC, Presumption Against Double Taxation, and Strictissimi Juris in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143 of RA 7160, governed by the Presumption Against Double Taxation and Strictissimi Juris (strict construction against the taxing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Presumption Against Double Taxation: </w:t>
            </w:r>
            <w:r>
              <w:rPr>
                <w:rFonts w:ascii="Calibri" w:hAnsi="Calibri"/>
                <w:color w:val="212529"/>
                <w:sz w:val="20"/>
              </w:rPr>
              <w:t>Double taxation is obnoxious and condemned in our legal system. It is never presumed, and a statute will not be construed as imposing double taxation unless the legislative intent is expressed in clear and categorical terms.</w:t>
            </w:r>
          </w:p>
          <w:p>
            <w:pPr>
              <w:spacing w:before="20" w:after="40" w:line="276" w:lineRule="auto"/>
            </w:pPr>
            <w:r>
              <w:rPr>
                <w:rFonts w:ascii="Calibri" w:hAnsi="Calibri"/>
                <w:b/>
                <w:color w:val="212529"/>
                <w:sz w:val="20"/>
              </w:rPr>
              <w:t xml:space="preserve">2. Incidental Nature of Distribution: </w:t>
            </w:r>
            <w:r>
              <w:rPr>
                <w:rFonts w:ascii="Calibri" w:hAnsi="Calibri"/>
                <w:color w:val="212529"/>
                <w:sz w:val="20"/>
              </w:rPr>
              <w:t>A manufacturer necessarily sells and distributes what it produces. To tax it as both manufacturer and distributor on the exact same gross sales creates prohibited double taxation.</w:t>
            </w:r>
          </w:p>
          <w:p>
            <w:pPr>
              <w:spacing w:before="20" w:after="40" w:line="276" w:lineRule="auto"/>
            </w:pPr>
            <w:r>
              <w:rPr>
                <w:rFonts w:ascii="Calibri" w:hAnsi="Calibri"/>
                <w:b/>
                <w:color w:val="212529"/>
                <w:sz w:val="20"/>
              </w:rPr>
              <w:t xml:space="preserve">3. Strict Interpretation Against Municipal Power: </w:t>
            </w:r>
            <w:r>
              <w:rPr>
                <w:rFonts w:ascii="Calibri" w:hAnsi="Calibri"/>
                <w:color w:val="212529"/>
                <w:sz w:val="20"/>
              </w:rPr>
              <w:t>Any ambiguity in municipal tax ordinances must be resolved strictly against the city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against double taxation. Statutes granting local taxing powers are strictly construed. The Court held that manufacturing includes distribution, and subjecting both to separate local taxes on the same gross receipts constitutes invalid double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Court of Appeals, and DECLARED the second tax assessment under Section 21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Coca-Cola won and the second duplicate tax assessment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double assessment, reaffirming the statutory presumption against double taxation."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Presumption Against Double Taxation &amp; Strict Construction of Tax Laws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contra duplicem taxationem (in doubt, rule against double taxation)</w:t>
              <w:br/>
            </w:r>
            <w:r>
              <w:rPr>
                <w:rFonts w:ascii="Calibri" w:hAnsi="Calibri"/>
                <w:b/>
                <w:color w:val="212529"/>
                <w:sz w:val="19"/>
              </w:rPr>
              <w:t xml:space="preserve">   • Literal English Translation: </w:t>
            </w:r>
            <w:r>
              <w:rPr>
                <w:rFonts w:ascii="Calibri" w:hAnsi="Calibri"/>
                <w:i/>
                <w:color w:val="212529"/>
                <w:sz w:val="19"/>
              </w:rPr>
              <w:t>In doubt, against double taxation.</w:t>
              <w:br/>
            </w:r>
            <w:r>
              <w:rPr>
                <w:rFonts w:ascii="Calibri" w:hAnsi="Calibri"/>
                <w:b/>
                <w:color w:val="212529"/>
                <w:sz w:val="19"/>
              </w:rPr>
              <w:t xml:space="preserve">   • Plain Legal Meaning &amp; StatCon Application: </w:t>
            </w:r>
            <w:r>
              <w:rPr>
                <w:rFonts w:ascii="Calibri" w:hAnsi="Calibri"/>
                <w:color w:val="212529"/>
                <w:sz w:val="19"/>
              </w:rPr>
              <w:t>Tax statutes are never construed as imposing duplicate burdens on the same subject unless explicitly commanded.</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Grants of taxing power to local government units are strictly construed against the municipality.</w:t>
            </w:r>
          </w:p>
          <w:p>
            <w:pPr>
              <w:spacing w:before="40" w:after="60" w:line="276" w:lineRule="auto"/>
            </w:pPr>
            <w:r>
              <w:rPr>
                <w:rFonts w:ascii="Calibri" w:hAnsi="Calibri"/>
                <w:b/>
                <w:color w:val="8C3200"/>
                <w:sz w:val="20"/>
              </w:rPr>
              <w:t>3. Nemo debet bis vexari pro una et eadem causa (no one should be twice troubled for one and the same cause)</w:t>
              <w:br/>
            </w:r>
            <w:r>
              <w:rPr>
                <w:rFonts w:ascii="Calibri" w:hAnsi="Calibri"/>
                <w:b/>
                <w:color w:val="212529"/>
                <w:sz w:val="19"/>
              </w:rPr>
              <w:t xml:space="preserve">   • Literal English Translation: </w:t>
            </w:r>
            <w:r>
              <w:rPr>
                <w:rFonts w:ascii="Calibri" w:hAnsi="Calibri"/>
                <w:i/>
                <w:color w:val="212529"/>
                <w:sz w:val="19"/>
              </w:rPr>
              <w:t>No one ought to be twice vexed for the same cause.</w:t>
              <w:br/>
            </w:r>
            <w:r>
              <w:rPr>
                <w:rFonts w:ascii="Calibri" w:hAnsi="Calibri"/>
                <w:b/>
                <w:color w:val="212529"/>
                <w:sz w:val="19"/>
              </w:rPr>
              <w:t xml:space="preserve">   • Plain Legal Meaning &amp; StatCon Application: </w:t>
            </w:r>
            <w:r>
              <w:rPr>
                <w:rFonts w:ascii="Calibri" w:hAnsi="Calibri"/>
                <w:color w:val="212529"/>
                <w:sz w:val="19"/>
              </w:rPr>
              <w:t>A taxpayer cannot be subjected to repetitive taxes for the same commercial enterprise.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Presumption Against Double Taxation &amp; Strict Construction of Tax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contra duplicem taxationem</w:t>
              <w:br/>
              <w:t>(in doubt, rule against double taxation / statutes are presumed not to authorize duplicate municipal taxes on single business activities)</w:t>
              <w:br/>
              <w:br/>
              <w:t>Secondary:</w:t>
              <w:br/>
              <w:t>• Strictissimi juris (strict interpretation of tax laws)</w:t>
              <w:br/>
              <w:t>• Nemo debet bis vexari (no one should be twice burdened for the same cause)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of Manila created double taxation by splitting a unified manufacturing business into separate taxable entities without statutory authorization.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charged twice on the same money unless the law specifically and unmistakably orders a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Coca-Cola Bottlers v. Gomez is the leading authority on the statutory presumption against double taxation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Coca-Cola Bottlers, Phils., Inc. (CCBPI) v. City of Manila and Liberty M. Gomez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154491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14,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of Manila created double taxation by splitting a unified manufacturing business into separate taxable entities without statutory authorization.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Coca-Cola Bottlers, Phils., Inc. (CCBPI) v. City of Manila and Liberty M. Gomez, under the canon of In dubio contra duplicem taxationem.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of Manila created double taxation by splitting a unified manufacturing business into separate taxable entities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Court of Appeals, and DECLARED the second tax assessment under Section 21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of Manila CANNOT subject CCBPI to double taxation. In statutory construction, there is a strong presumption against double taxation unless the statute expressly and unmistakably authorizes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of Manila created double taxation by splitting a unified manufacturing business into separate taxable entities without statutory au.</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contra duplicem taxationem</w:t>
              <w:br/>
              <w:t xml:space="preserve">   - Application: Presumption Against Double Taxation: Double taxation is obnoxious to the law; statutes must be construed to prevent double taxation unless the legislative intent to impose it is clear beyond question.</w:t>
              <w:br/>
              <w:t xml:space="preserve">   - Result: 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tax laws)</w:t>
              <w:br/>
              <w:t>• Nemo debet bis vexari (no one should be twice burdened for the same cause)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Coca-Cola Bottlers, Phils., Inc. (CCBPI) v. City of Manila and Liberty M. Gomez to mean and apply strictly in accordance with In dubio contra duplicem taxationem, holding that No. Double taxation is heavily frowned upon by law. When a company manufactures soft drinks, selling them is part of manufacturing. A city cannot slice one busi.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contra duplicem taxationem,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charged twice on the same money unless the law specifically and unmistakably orders a double tax.</w:t>
            </w:r>
          </w:p>
        </w:tc>
      </w:tr>
    </w:tbl>
    <w:p>
      <w:r>
        <w:br w:type="page"/>
      </w:r>
    </w:p>
    <w:p>
      <w:pPr>
        <w:keepNext/>
        <w:spacing w:before="320" w:after="80"/>
      </w:pPr>
      <w:r>
        <w:rPr>
          <w:rFonts w:ascii="Arial" w:hAnsi="Arial"/>
          <w:b/>
          <w:color w:val="0F2043"/>
          <w:sz w:val="26"/>
        </w:rPr>
        <w:t>36. JOSE G. ATIENZA, JR. V. JOSE L. VILLAROSA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161081 | May 10, 2005 | 458 SCRA 385 | En Banc | Ponente: J. Callejo, Sr.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G. Atienza,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 Villarosa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Occidental Mindoro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statutory allocation of administrative and appointing powers between the Provincial Governor and the Vice-Governor under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and Vice-Governor of Occidental Mindoro fought over who had the right to hire employees and sign checks for the provincial legislative board (Sangguniang Panlalawigan). The Governor claimed he runs the entire province, while the Vice-Governor claimed the law gives him control over the legislative board. The Supreme Court harmonized all sections of the Local Government Code, ruling that the Vice-Governor has sole power to hire legislative staff and sign legislative expenses, while the Governor controls the executive branch.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Vice-Governor or the Governor have the legal power to hire staff and sign checks for the provincial legislative board?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appointing and spending powers over the Sangguniang Panlalawigan belong to the Vice-Governor or the Governor under RA 7160, testing the canon of Construing a Statute as a Whole (Ut Res Magis Valeat Quam Pereat / Ex Antecedentibus Et Consequentibus)."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Ut res magis valeat quam pereat (that the thing may have effect rather than perish) and construing the Local Government Code as an integrated whole, Section 466 gives the Vice-Governor exclusive authority over legislative staff and vouchers, while the Governor's powers under Section 465 are confined to executive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465, 466, and 468, Republic Act No. 7160 (Local Government Code of 1991): </w:t>
            </w:r>
            <w:r>
              <w:rPr>
                <w:rFonts w:ascii="Calibri" w:hAnsi="Calibri"/>
                <w:color w:val="212529"/>
                <w:sz w:val="20"/>
              </w:rPr>
              <w:t>Allocation of powers between the Provincial Governor (executive) and Vice-Governor (presiding officer of the sanggunian).</w:t>
            </w:r>
          </w:p>
          <w:p>
            <w:pPr>
              <w:spacing w:before="20" w:after="40" w:line="276" w:lineRule="auto"/>
            </w:pPr>
            <w:r>
              <w:rPr>
                <w:rFonts w:ascii="Calibri" w:hAnsi="Calibri"/>
                <w:b/>
                <w:color w:val="212529"/>
                <w:sz w:val="20"/>
              </w:rPr>
              <w:t xml:space="preserve">2. Ut Res Magis Valeat Quam Pereat (that the thing may rather have effect than perish): </w:t>
            </w:r>
            <w:r>
              <w:rPr>
                <w:rFonts w:ascii="Calibri" w:hAnsi="Calibri"/>
                <w:color w:val="212529"/>
                <w:sz w:val="20"/>
              </w:rPr>
              <w:t>All provisions of the Local Government Code must be harmonized so that each section operates with full vitality.</w:t>
            </w:r>
          </w:p>
          <w:p>
            <w:pPr>
              <w:spacing w:before="20" w:after="40" w:line="276" w:lineRule="auto"/>
            </w:pPr>
            <w:r>
              <w:rPr>
                <w:rFonts w:ascii="Calibri" w:hAnsi="Calibri"/>
                <w:b/>
                <w:color w:val="212529"/>
                <w:sz w:val="20"/>
              </w:rPr>
              <w:t xml:space="preserve">3. Ex Antecedentibus Et Consequentibus Fit Optima Interpretatio (the best interpretation is made from the context): </w:t>
            </w:r>
            <w:r>
              <w:rPr>
                <w:rFonts w:ascii="Calibri" w:hAnsi="Calibri"/>
                <w:color w:val="212529"/>
                <w:sz w:val="20"/>
              </w:rPr>
              <w:t>Statutory clauses must be interpreted in connection with preceding and succeeding clauses.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465 &amp; 466 RA 7160, Ut Res Magis Valeat Quam Pereat, and Ex Antecedentibus Et Consequentibus.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465 and 466 of RA 7160, construed under Ut res magis valeat quam pereat (that the statute may have effect rather than perish) and Ex antecedentibus et consequentibus fit optima interpretatio."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Construction as an Integrated Whole: </w:t>
            </w:r>
            <w:r>
              <w:rPr>
                <w:rFonts w:ascii="Calibri" w:hAnsi="Calibri"/>
                <w:color w:val="212529"/>
                <w:sz w:val="20"/>
              </w:rPr>
              <w:t>A statute must be read in its entirety. Section 465 cannot be read in isolation to swallow up Section 466; both sections must be harmonized to reflect the separation of executive and legislative powers at the local government level.</w:t>
            </w:r>
          </w:p>
          <w:p>
            <w:pPr>
              <w:spacing w:before="20" w:after="40" w:line="276" w:lineRule="auto"/>
            </w:pPr>
            <w:r>
              <w:rPr>
                <w:rFonts w:ascii="Calibri" w:hAnsi="Calibri"/>
                <w:b/>
                <w:color w:val="212529"/>
                <w:sz w:val="20"/>
              </w:rPr>
              <w:t xml:space="preserve">2. Presiding Officer's Inherent Administrative Prerogative: </w:t>
            </w:r>
            <w:r>
              <w:rPr>
                <w:rFonts w:ascii="Calibri" w:hAnsi="Calibri"/>
                <w:color w:val="212529"/>
                <w:sz w:val="20"/>
              </w:rPr>
              <w:t>The Vice-Governor is the head of the legislative body. Giving the Governor power over legislative personnel would destroy legislative independence and subvert local checks and balances.</w:t>
            </w:r>
          </w:p>
          <w:p>
            <w:pPr>
              <w:spacing w:before="20" w:after="40" w:line="276" w:lineRule="auto"/>
            </w:pPr>
            <w:r>
              <w:rPr>
                <w:rFonts w:ascii="Calibri" w:hAnsi="Calibri"/>
                <w:b/>
                <w:color w:val="212529"/>
                <w:sz w:val="20"/>
              </w:rPr>
              <w:t xml:space="preserve">3. Specific vs. General Allocation: </w:t>
            </w:r>
            <w:r>
              <w:rPr>
                <w:rFonts w:ascii="Calibri" w:hAnsi="Calibri"/>
                <w:color w:val="212529"/>
                <w:sz w:val="20"/>
              </w:rPr>
              <w:t>Section 466 specifically assigns legislative appointments and sanggunian voucher approvals to the Vice-Governor, acting as an exception to the Governor's general executive authority under Section 465.</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entire Local Government Code. Under Ut Res Magis Valeat Quam Pereat, the statute maintains local separation of powers: the Governor administers executive offices, while the Vice-Governor exercises exclusive appointing and fiscal authority over the Sangguniang Panlalawigan."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PARTIALLY GRANTED the petition, DECLARING that the Vice-Governor has the exclusive power to appoint Sangguniang Panlalawigan personnel and sign legislative purchase orders and disbursement vouchers.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was affirmed as the exclusive authority over legislative staff and vouchers.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Vice-Governor's exclusive authority over legislative personnel and expenditures through harmonious statutory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Statute Construed as a Whole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parts of the Local Government Code must be construed together to give full meaning and operation to every section.</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clauses.</w:t>
              <w:br/>
            </w:r>
            <w:r>
              <w:rPr>
                <w:rFonts w:ascii="Calibri" w:hAnsi="Calibri"/>
                <w:b/>
                <w:color w:val="212529"/>
                <w:sz w:val="19"/>
              </w:rPr>
              <w:t xml:space="preserve">   • Plain Legal Meaning &amp; StatCon Application: </w:t>
            </w:r>
            <w:r>
              <w:rPr>
                <w:rFonts w:ascii="Calibri" w:hAnsi="Calibri"/>
                <w:color w:val="212529"/>
                <w:sz w:val="19"/>
              </w:rPr>
              <w:t>The Governor's general powers in Section 465 must be read alongside the Vice-Governor's specific powers in Section 466.</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provisions do not override specific provisions.</w:t>
              <w:br/>
            </w:r>
            <w:r>
              <w:rPr>
                <w:rFonts w:ascii="Calibri" w:hAnsi="Calibri"/>
                <w:b/>
                <w:color w:val="212529"/>
                <w:sz w:val="19"/>
              </w:rPr>
              <w:t xml:space="preserve">   • Plain Legal Meaning &amp; StatCon Application: </w:t>
            </w:r>
            <w:r>
              <w:rPr>
                <w:rFonts w:ascii="Calibri" w:hAnsi="Calibri"/>
                <w:color w:val="212529"/>
                <w:sz w:val="19"/>
              </w:rPr>
              <w:t>General executive powers of the Governor yield to the specific legislative appointing powers of the Vice-Governor.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Statute Construed as a Whole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executive and legislative powers across the Local Government Code)</w:t>
              <w:br/>
              <w:br/>
              <w:t>Secondary:</w:t>
              <w:br/>
              <w:t>• Ex antecedentibus et consequentibus fit optima interpretatio (best interpretation from the whole context)</w:t>
              <w:br/>
              <w:t>• Generalia specialibus non derogant (general provisions yield to specific ones)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Section 465 from the rest of the Local Government Code, attempting to usurp powers specifically granted to the Vice-Governor under Section 466.</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Harmonious Whole: A statute must be construed as a harmonious whole; no single provision should be isolated to defeat or render another provision superfluous or meaningless.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section of a code must be read together like gears in a clock so that every part works smoothly without jamming.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Atienza v. Villarosa is the textbook case on construing a statute as a whole (Ut res magis valeat quam pereat), harmonizing executive and legislative powers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G. Atienza, Jr. v. Jose L. Villarosa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161081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10,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Section 465 from the rest of the Local Government Code, attempting to usurp powers specifically granted to the Vice-Governor under Section 466.</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G. Atienza, Jr. v. Jose L. Villarosa,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Governor isolated Section 465 from the rest of the Local Government Code, attempting to usurp powers specifically gr...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PARTIALLY GRANTED the petition, DECLARING that the Vice-Governor has the exclusive power to appoint Sangguniang Panlalawigan personnel and sign legislative purchase orders and disbursement vouchers.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Governor isolated Section 465 from the rest of the Local Government Code, attempting to usurp powers specifically granted to the Vice-Go.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Doctrine of Harmonious Whole: A statute must be construed as a harmonious whole; no single provision should be isolated to defeat or render another provision superfluous or meaningless.</w:t>
              <w:br/>
              <w:t xml:space="preserve">   - Result: 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Generalia specialibus non derogant (general provisions yield to specific ones)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G. Atienza, Jr. v. Jose L. Villarosa to mean and apply strictly in accordance with Ut res magis valeat quam pereat, holding that The Vice-Governor. When you read the whole Local Government Code together, it is clear that the Governor heads the Executive branch and the Vice-Governor heads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Harmonious Whole: A statute must be construed as a harmonious whole; no single provision should be isolated to defeat or render another provision superfluous or meaningless.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section of a code must be read together like gears in a clock so that every part works smoothly without jamming.</w:t>
            </w:r>
          </w:p>
        </w:tc>
      </w:tr>
    </w:tbl>
    <w:p>
      <w:r>
        <w:br w:type="page"/>
      </w:r>
    </w:p>
    <w:p>
      <w:pPr>
        <w:keepNext/>
        <w:spacing w:before="320" w:after="80"/>
      </w:pPr>
      <w:r>
        <w:rPr>
          <w:rFonts w:ascii="Arial" w:hAnsi="Arial"/>
          <w:b/>
          <w:color w:val="0F2043"/>
          <w:sz w:val="26"/>
        </w:rPr>
        <w:t>37. COMMISSION ON HUMAN RIGHTS EMPLOYEES' ASSOCIATION (CHREA) V. COMMISSION ON HUMAN RIGHTS</w:t>
      </w:r>
    </w:p>
    <w:p>
      <w:pPr>
        <w:spacing w:before="40" w:after="80" w:line="276" w:lineRule="auto"/>
      </w:pPr>
      <w:r>
        <w:rPr>
          <w:rFonts w:ascii="Calibri" w:hAnsi="Calibri"/>
          <w:b/>
          <w:color w:val="212529"/>
          <w:sz w:val="21"/>
        </w:rPr>
        <w:t xml:space="preserve">Citation: </w:t>
      </w:r>
      <w:r>
        <w:rPr>
          <w:rFonts w:ascii="Calibri" w:hAnsi="Calibri"/>
          <w:i/>
          <w:color w:val="212529"/>
          <w:sz w:val="21"/>
        </w:rPr>
        <w:t>G.R. No. 155336 | November 25, 2004 | 444 SCRA 300 | First Division | Ponente: J. Ynares-Santiago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Human Rights Employees' Association (CHREA)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Human Rights (CHR)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Civil Service Commission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validity of CHR Resolution No. A98-047 upgrading and reclassifying rank-and-file plantilla positions without approval of the Department of Budget and Management (DBM).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Commission on Human Rights promoted its top bosses and lawyers using an internal reorganization plan, leaving the rank-and-file workers behind. The employees' union objected because the plan was never approved by the Department of Budget and Management (DBM) or Civil Service Commission as required by the Salary Standardization Law. CHR claimed it is an independent body that can do whatever it wants with its salaries. The Supreme Court ruled that CHR is not a constitutional commission with full fiscal autonomy and must strictly obey the Salary Standardization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Commission on Human Rights raise salaries and change job titles without DBM approval by claiming constitutional independence?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CHR is exempt from the Compensation and Position Classification Act (RA 6758), testing the canon of Expressio Unius Est Exclusio Alterius (the express mention of one thing is the exclusion of another) and the boundaries of administrative rule-making."</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CHR is NOT exempt from R.A. No. 6758 and CANNOT upgrade positions without DBM approval. CHR is an independent constitutional office, but it is NOT one of the three Constitutional Commissions granted fiscal autonomy under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Expressio unius est exclusio alterius (the express mention of one thing is the exclusion of another), the constitutional grant of fiscal autonomy is strictly limited to the three Constitutional Commissions (CSC, COMELEC, COA). CHR must comply with RA 6758 and obtain DBM approval for any position upgrading."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6758 (Salary Standardization Law): </w:t>
            </w:r>
            <w:r>
              <w:rPr>
                <w:rFonts w:ascii="Calibri" w:hAnsi="Calibri"/>
                <w:color w:val="212529"/>
                <w:sz w:val="20"/>
              </w:rPr>
              <w:t>Mandates unified position classification and compensation system across all government agencies administered by DBM.</w:t>
            </w:r>
          </w:p>
          <w:p>
            <w:pPr>
              <w:spacing w:before="20" w:after="40" w:line="276" w:lineRule="auto"/>
            </w:pPr>
            <w:r>
              <w:rPr>
                <w:rFonts w:ascii="Calibri" w:hAnsi="Calibri"/>
                <w:b/>
                <w:color w:val="212529"/>
                <w:sz w:val="20"/>
              </w:rPr>
              <w:t xml:space="preserve">2. Article IX-A, Section 5, 1987 Constitution: </w:t>
            </w:r>
            <w:r>
              <w:rPr>
                <w:rFonts w:ascii="Calibri" w:hAnsi="Calibri"/>
                <w:color w:val="212529"/>
                <w:sz w:val="20"/>
              </w:rPr>
              <w:t>Confers fiscal autonomy specifically on the three Constitutional Commissions (CSC, COMELEC, COA).</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enumeration of entities possessing fiscal autonomy excludes all unlisted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6758, Article IX-A Sec 5 Constitution,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6758 and Article IX-A, Section 5 of the Constitution, governed by Expressio unius est exclusio alterius (the express mention of one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Constitutional Scope of Fiscal Autonomy: </w:t>
            </w:r>
            <w:r>
              <w:rPr>
                <w:rFonts w:ascii="Calibri" w:hAnsi="Calibri"/>
                <w:color w:val="212529"/>
                <w:sz w:val="20"/>
              </w:rPr>
              <w:t>The 1987 Constitution explicitly named the Civil Service Commission, the Commission on Elections, and the Commission on Audit as Constitutional Commissions with fiscal autonomy. CHR is created under Article XIII as an independent office, not a Constitutional Commission.</w:t>
            </w:r>
          </w:p>
          <w:p>
            <w:pPr>
              <w:spacing w:before="20" w:after="40" w:line="276" w:lineRule="auto"/>
            </w:pPr>
            <w:r>
              <w:rPr>
                <w:rFonts w:ascii="Calibri" w:hAnsi="Calibri"/>
                <w:b/>
                <w:color w:val="212529"/>
                <w:sz w:val="20"/>
              </w:rPr>
              <w:t xml:space="preserve">2. Application of Expressio Unius: </w:t>
            </w:r>
            <w:r>
              <w:rPr>
                <w:rFonts w:ascii="Calibri" w:hAnsi="Calibri"/>
                <w:color w:val="212529"/>
                <w:sz w:val="20"/>
              </w:rPr>
              <w:t>Where the Constitution and the law expressly enumerate the specific bodies endowed with fiscal autonomy and exemption from DBM standardization, all other offices are excluded under the doctrine of expressio unius.</w:t>
            </w:r>
          </w:p>
          <w:p>
            <w:pPr>
              <w:spacing w:before="20" w:after="40" w:line="276" w:lineRule="auto"/>
            </w:pPr>
            <w:r>
              <w:rPr>
                <w:rFonts w:ascii="Calibri" w:hAnsi="Calibri"/>
                <w:b/>
                <w:color w:val="212529"/>
                <w:sz w:val="20"/>
              </w:rPr>
              <w:t xml:space="preserve">3. Subordination of Administrative Regulations to Statutes: </w:t>
            </w:r>
            <w:r>
              <w:rPr>
                <w:rFonts w:ascii="Calibri" w:hAnsi="Calibri"/>
                <w:color w:val="212529"/>
                <w:sz w:val="20"/>
              </w:rPr>
              <w:t>An administrative agency cannot expand its powers or create salary schemes that violate the mandatory provisions of RA 6758.</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The Constitution specifically grants fiscal autonomy only to the three Constitutional Commissions in Article IX. CHR cannot claim fiscal autonomy by implication, and its administrative upgrading without DBM approval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CHR Resolution No. A98-047, and DECLARED the reclassification scheme void for lack of DBM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union won; the salary upgrading scheme was declared void and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CHR reclassification scheme for violating RA 6758 and the principle of Expressio Unius."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Expressio Unius Est Exclusio Alterius &amp; Administrative Agency Limits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constitutional grant of fiscal autonomy to CSC, COMELEC, and COA excludes CHR.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legislative salary-fixing authority.</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6758 establishes universal compensation control across all non-autonomous offices.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Expressio Unius Est Exclusio Alterius &amp; Administrative Agency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constitutional enumeration of fiscally autonomous bodies excludes CHR)</w:t>
              <w:br/>
              <w:br/>
              <w:t>Secondary:</w:t>
              <w:br/>
              <w:t>• Optima statuti interpretatrix est ipsum statutum (the statute itself is its best interpreter)</w:t>
              <w:br/>
              <w:t>• Potestas delegata non delegari potest (delegated power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CHR attempted to arrogate constitutional fiscal autonomy by implication, violating the explicit enumeration in the Constitution and RA 6758.</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Constitution names three specific commissions that have total budget freedom, other agencies cannot pretend they are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CHREA v. CHR demonstrates Expressio unius est exclusio alterius: the constitutional enumeration of fiscally autonomous commissions excludes all other independent bodies."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Human Rights Employees' Association (CHREA) v. Commission on Human Rights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155336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2004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CHR attempted to arrogate constitutional fiscal autonomy by implication, violating the explicit enumeration in the Constitution and RA 6758.</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Human Rights Employees' Association (CHREA) v. Commission on Human Rights,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CHR Resolution No. A98-047, and DECLARED the reclassification scheme void for lack of DBM approval.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CHR is NOT exempt from R.A. No. 6758 and CANNOT upgrade positions without DBM approval. CHR is an independent constitutional office, but it is NOT one of the three Constitutional Commissions granted fiscal autonomy under the Constitution.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Doctrine of Expressio Unius: When the Constitution or a statute expressly enumerates the subjects to which a privilege applies, it is an unmistakable indication that all unmentioned subjects are excluded.</w:t>
              <w:br/>
              <w:t xml:space="preserve">   - Result: 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est ipsum statutum (the statute itself is its best interpreter)</w:t>
              <w:br/>
              <w:t>• Potestas delegata non delegari potest (delegated power limits)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Human Rights Employees' Association (CHREA) v. Commission on Human Rights to mean and apply strictly in accordance with Expressio unius est exclusio alterius, holding that No. The Constitution grants fiscal autonomy only to the CSC, COMELEC, and COA. Because CHR is not on that list, Expressio Unius excludes it. CHR must follow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Constitution names three specific commissions that have total budget freedom, other agencies cannot pretend they are included.</w:t>
            </w:r>
          </w:p>
        </w:tc>
      </w:tr>
    </w:tbl>
    <w:p>
      <w:r>
        <w:br w:type="page"/>
      </w:r>
    </w:p>
    <w:p>
      <w:pPr>
        <w:keepNext/>
        <w:spacing w:before="320" w:after="80"/>
      </w:pPr>
      <w:r>
        <w:rPr>
          <w:rFonts w:ascii="Arial" w:hAnsi="Arial"/>
          <w:b/>
          <w:color w:val="0F2043"/>
          <w:sz w:val="26"/>
        </w:rPr>
        <w:t>38. STERLING SELECTIONS CORPORATION V. LAGUNA LAKE DEVELOPMENT AUTHORITY (LLDA)</w:t>
      </w:r>
    </w:p>
    <w:p>
      <w:pPr>
        <w:spacing w:before="40" w:after="80" w:line="276" w:lineRule="auto"/>
      </w:pPr>
      <w:r>
        <w:rPr>
          <w:rFonts w:ascii="Calibri" w:hAnsi="Calibri"/>
          <w:b/>
          <w:color w:val="212529"/>
          <w:sz w:val="21"/>
        </w:rPr>
        <w:t xml:space="preserve">Citation: </w:t>
      </w:r>
      <w:r>
        <w:rPr>
          <w:rFonts w:ascii="Calibri" w:hAnsi="Calibri"/>
          <w:i/>
          <w:color w:val="212529"/>
          <w:sz w:val="21"/>
        </w:rPr>
        <w:t>G.R. No. 171427 | March 30, 2011 | 646 SCRA 715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Sterling Selections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Laguna Lake Development Authority (LLDA)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regulatory and police power of LLDA to require clearance and penalize pollution under Republic Act No. 4850.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handicraft factory in Quezon City was pouring industrial waste into drains that flow into river tributaries leading to Laguna Lake. The Laguna Lake Development Authority (LLDA) shut down the factory and fined them. The factory sued, claiming LLDA only has authority over towns physically bordering the lake, not Quezon City. The Supreme Court ruled that LLDA's power covers the entire watershed and all tributaries feeding the lake, because environmental laws must be interpreted broadly to protect the water basin.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Laguna Lake Authority have the legal power to shut down a polluting factory in Quezon City if the factory's dirty water drains into rivers that flow into Laguna Lake?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territorial jurisdiction of the LLDA under RA 4850 covers the entire watershed basin, testing the canon of Liberal Construction of Environmental and Police Power Statutes (Salus Populi Est Suprema Lex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Salus populi est suprema lex (the welfare of the people is the supreme law) and purposive statutory construction, RA 4850 gives LLDA comprehensive jurisdiction over the entire Laguna de Bay watershed basin to protect the environmental integrity of the lake."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4850 (as amended by P.D. No. 813 and E.O. No. 927): </w:t>
            </w:r>
            <w:r>
              <w:rPr>
                <w:rFonts w:ascii="Calibri" w:hAnsi="Calibri"/>
                <w:color w:val="212529"/>
                <w:sz w:val="20"/>
              </w:rPr>
              <w:t>Charter of the Laguna Lake Development Authority granting regulatory, licensing, and water quality control powers.</w:t>
            </w:r>
          </w:p>
          <w:p>
            <w:pPr>
              <w:spacing w:before="20" w:after="40" w:line="276" w:lineRule="auto"/>
            </w:pPr>
            <w:r>
              <w:rPr>
                <w:rFonts w:ascii="Calibri" w:hAnsi="Calibri"/>
                <w:b/>
                <w:color w:val="212529"/>
                <w:sz w:val="20"/>
              </w:rPr>
              <w:t xml:space="preserve">2. Salus Populi Est Suprema Lex (the welfare of the people is the supreme law): </w:t>
            </w:r>
            <w:r>
              <w:rPr>
                <w:rFonts w:ascii="Calibri" w:hAnsi="Calibri"/>
                <w:color w:val="212529"/>
                <w:sz w:val="20"/>
              </w:rPr>
              <w:t>Environmental protection statutes enacted pursuant to the State's police power are given expansive, efficacious interpretation.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Statutes creating regulatory agencies must be interpreted to make their environmental mandate effective rather than toothless.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4850, PD 813, Salus Populi Est Suprema Lex,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4850 as amended, construed under Salus populi est suprema lex (the welfare of the people is supreme law) and Ut res magis valeat quam pereat (construction to preserve statutory effectiveness)."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Ecological and Hydrological Reality: </w:t>
            </w:r>
            <w:r>
              <w:rPr>
                <w:rFonts w:ascii="Calibri" w:hAnsi="Calibri"/>
                <w:color w:val="212529"/>
                <w:sz w:val="20"/>
              </w:rPr>
              <w:t>Laguna de Bay is a hydrological basin fed by over 21 river tributaries. Regulating only the shoreline while ignoring upstream polluters would render the law futile and defeat the statutory mandate.</w:t>
            </w:r>
          </w:p>
          <w:p>
            <w:pPr>
              <w:spacing w:before="20" w:after="40" w:line="276" w:lineRule="auto"/>
            </w:pPr>
            <w:r>
              <w:rPr>
                <w:rFonts w:ascii="Calibri" w:hAnsi="Calibri"/>
                <w:b/>
                <w:color w:val="212529"/>
                <w:sz w:val="20"/>
              </w:rPr>
              <w:t xml:space="preserve">2. Broad Police Power Grant: </w:t>
            </w:r>
            <w:r>
              <w:rPr>
                <w:rFonts w:ascii="Calibri" w:hAnsi="Calibri"/>
                <w:color w:val="212529"/>
                <w:sz w:val="20"/>
              </w:rPr>
              <w:t>Executive Order No. 927 explicitly defined the Laguna de Bay Region to encompass the surrounding drainage basins and catchment areas, including parts of Metro Manila.</w:t>
            </w:r>
          </w:p>
          <w:p>
            <w:pPr>
              <w:spacing w:before="20" w:after="40" w:line="276" w:lineRule="auto"/>
            </w:pPr>
            <w:r>
              <w:rPr>
                <w:rFonts w:ascii="Calibri" w:hAnsi="Calibri"/>
                <w:b/>
                <w:color w:val="212529"/>
                <w:sz w:val="20"/>
              </w:rPr>
              <w:t xml:space="preserve">3. Purposive Interpretation of Environmental Laws: </w:t>
            </w:r>
            <w:r>
              <w:rPr>
                <w:rFonts w:ascii="Calibri" w:hAnsi="Calibri"/>
                <w:color w:val="212529"/>
                <w:sz w:val="20"/>
              </w:rPr>
              <w:t>Courts must construe environmental protection charters with sufficient breadth to enable administrative agencies to fulfill their ecological mandates.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ecological construction. Under Ut Res Magis Valeat Quam Pereat, statutory charters protecting public resources must be interpreted to cover the entire ecological watershed; otherwise, upstream pollution would defeat the entire purpose of RA 4850."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closure order and administrative fines against Sterling Selections Corporation, and UPHELD LLDA's watershed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factory lost; LLDA's shutdown order and pollution fines were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LLDA's jurisdiction over the entire watershed basin under liberal construction of environmental police powers."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Liberal Construction of Environmental &amp; Police Power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Statutes protecting public health and environmental water resources are granted broad, effective construction.</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Environmental protection statutes must be construed to make resource preservation effective rather than futile.</w:t>
            </w:r>
          </w:p>
          <w:p>
            <w:pPr>
              <w:spacing w:before="40" w:after="60" w:line="276" w:lineRule="auto"/>
            </w:pPr>
            <w:r>
              <w:rPr>
                <w:rFonts w:ascii="Calibri" w:hAnsi="Calibri"/>
                <w:b/>
                <w:color w:val="8C3200"/>
                <w:sz w:val="20"/>
              </w:rPr>
              <w:t>3. Sic utere tuo ut alienum non laedas (use your own property so as not to injure that of another)</w:t>
              <w:br/>
            </w:r>
            <w:r>
              <w:rPr>
                <w:rFonts w:ascii="Calibri" w:hAnsi="Calibri"/>
                <w:b/>
                <w:color w:val="212529"/>
                <w:sz w:val="19"/>
              </w:rPr>
              <w:t xml:space="preserve">   • Literal English Translation: </w:t>
            </w:r>
            <w:r>
              <w:rPr>
                <w:rFonts w:ascii="Calibri" w:hAnsi="Calibri"/>
                <w:i/>
                <w:color w:val="212529"/>
                <w:sz w:val="19"/>
              </w:rPr>
              <w:t>Use your property so as not to harm others.</w:t>
              <w:br/>
            </w:r>
            <w:r>
              <w:rPr>
                <w:rFonts w:ascii="Calibri" w:hAnsi="Calibri"/>
                <w:b/>
                <w:color w:val="212529"/>
                <w:sz w:val="19"/>
              </w:rPr>
              <w:t xml:space="preserve">   • Plain Legal Meaning &amp; StatCon Application: </w:t>
            </w:r>
            <w:r>
              <w:rPr>
                <w:rFonts w:ascii="Calibri" w:hAnsi="Calibri"/>
                <w:color w:val="212529"/>
                <w:sz w:val="19"/>
              </w:rPr>
              <w:t>Industrial property owners cannot claim freedom from regulation while discharging toxic effluent.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Liberal Construction of Environmental &amp; Police Power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broad interpretation of environmental police powers over watershed basins)</w:t>
              <w:br/>
              <w:br/>
              <w:t>Secondary:</w:t>
              <w:br/>
              <w:t>• Ut res magis valeat quam pereat (construction to preserve statutory effectiveness)</w:t>
              <w:br/>
              <w:t>• Sic utere tuo ut alienum non laedas (use property without harming others)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factory attempted to construct an artificial, geographic loophole to bypass environmental regulation and discharge industrial wastewater into the public water basin.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Ecological Police Power Construction: Environmental statutes are construed liberally to encompass entire natural drainage systems necessary to achieve pollution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Environmental laws are interpreted broadly so that polluters cannot find clever geographic excuses to poison public waters.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Sterling Selections v. LLDA shows that police power and environmental statutes are interpreted broadly under Salus populi est suprema lex to protect natural watersheds."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Sterling Selections Corporation v. Laguna Lake Development Authority (LLDA)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171427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30,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factory attempted to construct an artificial, geographic loophole to bypass environmental regulation and discharge industrial wastewater into the public water basin.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Sterling Selections Corporation v. Laguna Lake Development Authority (LLDA),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factory attempted to construct an artificial, geographic loophole to bypass environmental regulation and discharge 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closure order and administrative fines against Sterling Selections Corporation, and UPHELD LLDA's watershed jurisdiction.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factory attempted to construct an artificial, geographic loophole to bypass environmental regulation and discharge industrial wastewater.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Ecological Police Power Construction: Environmental statutes are construed liberally to encompass entire natural drainage systems necessary to achieve pollution control.</w:t>
              <w:br/>
              <w:t xml:space="preserve">   - Result: 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statutory effectiveness)</w:t>
              <w:br/>
              <w:t>• Sic utere tuo ut alienum non laedas (use property without harming others)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Sterling Selections Corporation v. Laguna Lake Development Authority (LLDA) to mean and apply strictly in accordance with Salus populi est suprema lex, holding that Yes. Pollution dumped into a river in Quezon City flows directly into Laguna Lake. To protect the lake, the law gave LLDA authority over the entire watershed ba.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Ecological Police Power Construction: Environmental statutes are construed liberally to encompass entire natural drainage systems necessary to achieve pollution control.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Environmental laws are interpreted broadly so that polluters cannot find clever geographic excuses to poison public waters.</w:t>
            </w:r>
          </w:p>
        </w:tc>
      </w:tr>
    </w:tbl>
    <w:p>
      <w:r>
        <w:br w:type="page"/>
      </w:r>
    </w:p>
    <w:p>
      <w:pPr>
        <w:keepNext/>
        <w:spacing w:before="320" w:after="80"/>
      </w:pPr>
      <w:r>
        <w:rPr>
          <w:rFonts w:ascii="Arial" w:hAnsi="Arial"/>
          <w:b/>
          <w:color w:val="0F2043"/>
          <w:sz w:val="26"/>
        </w:rPr>
        <w:t>39. COMMISSION ON AUDIT OF THE PROVINCE OF CEBU V. PROVINCE OF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141386 | November 29, 2001 | 371 SCRA 126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Audit of the Province of Cebu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Province of Cebu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64 assailing COA disallowance of salaries paid to provincial teachers and clerks charged against the Special Education Fund (SEF) under Section 272 of the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Cebu used its Special Education Fund (a special tax collected for schools) to hire extra teachers, sports coaches, and school clerks. The COA auditor blocked the payroll, arguing that the Local Government Code strictly lists what the education fund can be spent on (building classrooms, sports, and extension classes) and does not list regular school clerks or permanent teachers. The Supreme Court ruled that under Expressio Unius, the specific statutory list of authorized expenses is exclusive, but actual extension teachers hired for extension classes were legally payable.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local governments spend the Special Education Fund on salaries of regular school clerks and non-extension personnel when the law specifies only extension classes, sports, and facilities?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272 of RA 7160 permits the use of the Special Education Fund for expenses outside its statutory enumeration, testing the canon Expressio Unius Est Exclusio Alterius (the express mention of one thing is the exclusion of another)."</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Expressio unius est exclusio alterius (the express mention of one thing is the exclusion of another), the statutory enumeration of allowable SEF expenditures in Section 272 of the LGC is exclusive. The SEF can only pay for extension teachers, sports, and school facilities, not regular administrative clerks."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272, Republic Act No. 7160 (Local Government Code of 1991): </w:t>
            </w:r>
            <w:r>
              <w:rPr>
                <w:rFonts w:ascii="Calibri" w:hAnsi="Calibri"/>
                <w:color w:val="212529"/>
                <w:sz w:val="20"/>
              </w:rPr>
              <w:t>Specifically enumerates authorized uses of the Special Education Fund (operation and maintenance of extension classes, sports, construction of facilities).</w:t>
            </w:r>
          </w:p>
          <w:p>
            <w:pPr>
              <w:spacing w:before="20" w:after="40" w:line="276" w:lineRule="auto"/>
            </w:pPr>
            <w:r>
              <w:rPr>
                <w:rFonts w:ascii="Calibri" w:hAnsi="Calibri"/>
                <w:b/>
                <w:color w:val="212529"/>
                <w:sz w:val="20"/>
              </w:rPr>
              <w:t xml:space="preserve">2. Republic Act No. 5447 (Special Education Fund Act): </w:t>
            </w:r>
            <w:r>
              <w:rPr>
                <w:rFonts w:ascii="Calibri" w:hAnsi="Calibri"/>
                <w:color w:val="212529"/>
                <w:sz w:val="20"/>
              </w:rPr>
              <w:t>Original enabling law establishing the special education fund.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statutory specification of authorized expense items excludes all unlisted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272 RA 7160, RA 5447,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272 of RA 7160, governed by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the Special Education Fund: </w:t>
            </w:r>
            <w:r>
              <w:rPr>
                <w:rFonts w:ascii="Calibri" w:hAnsi="Calibri"/>
                <w:color w:val="212529"/>
                <w:sz w:val="20"/>
              </w:rPr>
              <w:t>The SEF is a dedicated trust fund created from an additional 1% real property tax, strictly earmarked for specific statutory educational purposes.</w:t>
            </w:r>
          </w:p>
          <w:p>
            <w:pPr>
              <w:spacing w:before="20" w:after="40" w:line="276" w:lineRule="auto"/>
            </w:pPr>
            <w:r>
              <w:rPr>
                <w:rFonts w:ascii="Calibri" w:hAnsi="Calibri"/>
                <w:b/>
                <w:color w:val="212529"/>
                <w:sz w:val="20"/>
              </w:rPr>
              <w:t xml:space="preserve">2. Exclusivity of Statutory Enumeration: </w:t>
            </w:r>
            <w:r>
              <w:rPr>
                <w:rFonts w:ascii="Calibri" w:hAnsi="Calibri"/>
                <w:color w:val="212529"/>
                <w:sz w:val="20"/>
              </w:rPr>
              <w:t>Section 272 explicitly specifies: (a) extension classes; (b) facilities construction and repair; (c) educational research; (d) purchase of books; and (e) sports development. Under Expressio Unius, salaries of regular teachers and clerical personnel are excluded.</w:t>
            </w:r>
          </w:p>
          <w:p>
            <w:pPr>
              <w:spacing w:before="20" w:after="40" w:line="276" w:lineRule="auto"/>
            </w:pPr>
            <w:r>
              <w:rPr>
                <w:rFonts w:ascii="Calibri" w:hAnsi="Calibri"/>
                <w:b/>
                <w:color w:val="212529"/>
                <w:sz w:val="20"/>
              </w:rPr>
              <w:t xml:space="preserve">3. Validity of Extension Teachers: </w:t>
            </w:r>
            <w:r>
              <w:rPr>
                <w:rFonts w:ascii="Calibri" w:hAnsi="Calibri"/>
                <w:color w:val="212529"/>
                <w:sz w:val="20"/>
              </w:rPr>
              <w:t>Salaries of extension teachers hired precisely to handle newly opened extension classes fall squarely within 'operation and maintenance of extension classes' and are validly chargeable against the SEF.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Since Section 272 explicitly enumerates the allowable uses of the SEF, unlisted items like clerical salaries are excluded. The Court allowed salaries for genuine extension teachers but disallowed regular non-extension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WITH MODIFICATION the COA decision, SUSTAINING the disallowance of salaries for clerks and non-extension personnel, but ALLOWING the disbursements for genuine extension class teachers.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salaries of extension teachers were approved, but clerical and regular salaries were disallowed.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disallowance, upholding Expressio Unius to restrict SEF usage strictly to statutory categories."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Expressio Unius Est Exclusio Alterius (Special Funds)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statutory listing of permitted SEF disbursements excludes unlisted administrative expenditures.</w:t>
            </w:r>
          </w:p>
          <w:p>
            <w:pPr>
              <w:spacing w:before="40" w:after="60" w:line="276" w:lineRule="auto"/>
            </w:pPr>
            <w:r>
              <w:rPr>
                <w:rFonts w:ascii="Calibri" w:hAnsi="Calibri"/>
                <w:b/>
                <w:color w:val="8C3200"/>
                <w:sz w:val="20"/>
              </w:rPr>
              <w:t>2. Expressum facit cessare tacitum (what is expressed puts an end to that which is implied)</w:t>
              <w:br/>
            </w:r>
            <w:r>
              <w:rPr>
                <w:rFonts w:ascii="Calibri" w:hAnsi="Calibri"/>
                <w:b/>
                <w:color w:val="212529"/>
                <w:sz w:val="19"/>
              </w:rPr>
              <w:t xml:space="preserve">   • Literal English Translation: </w:t>
            </w:r>
            <w:r>
              <w:rPr>
                <w:rFonts w:ascii="Calibri" w:hAnsi="Calibri"/>
                <w:i/>
                <w:color w:val="212529"/>
                <w:sz w:val="19"/>
              </w:rPr>
              <w:t>That which is expressed supersedes that which is implied.</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fund purposes leaves no room for implied spending categories.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Statutory fiscal restrictions on trust funds must be strictly followed regardless of local convenience.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Expressio Unius Est Exclusio Alterius (Special Funds)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statutory list of allowable Special Education Fund expenses is exclusive)</w:t>
              <w:br/>
              <w:br/>
              <w:t>Secondary:</w:t>
              <w:br/>
              <w:t>• Expressum facit cessare tacitum (what is expressed ends what is implied)</w:t>
              <w:br/>
              <w:t>• Dura lex sed lex (fiscal fund restrictions are strictly enforced)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local government attempted to divert earmarked special education trust funds to general administrative salaries not enumerated in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Exclusivity of Statutory Enumeration for Special Funds: When a statute creates a special trust fund and enumerates allowable disbursements, the enumeration is exclusive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gives a specific shopping list for spending special tax money, you cannot buy items that are not on the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COA v. Province of Cebu establishes that statutory enumerations of special fund disbursements are exclusive under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Audit of the Province of Cebu v. Province of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141386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29,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local government attempted to divert earmarked special education trust funds to general administrative salaries not enumerated in the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Audit of the Province of Cebu v. Province of Cebu,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WITH MODIFICATION the COA decision, SUSTAINING the disallowance of salaries for clerks and non-extension personnel, but ALLOWING the disbursements for genuine extension class teachers.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Exclusivity of Statutory Enumeration for Special Funds: When a statute creates a special trust fund and enumerates allowable disbursements, the enumeration is exclusive under Expressio Unius.</w:t>
              <w:br/>
              <w:t xml:space="preserve">   - Result: 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Expressum facit cessare tacitum (what is expressed ends what is implied)</w:t>
              <w:br/>
              <w:t>• Dura lex sed lex (fiscal fund restrictions are strictly enforced)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Audit of the Province of Cebu v. Province of Cebu to mean and apply strictly in accordance with Expressio unius est exclusio alterius, holding that No for office clerks and regular staff; yes for teachers who actually run extension classes. Because the law specifically lists what the Special Education Fund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Exclusivity of Statutory Enumeration for Special Funds: When a statute creates a special trust fund and enumerates allowable disbursements, the enumeration is exclusive under Expressio Unius.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gives a specific shopping list for spending special tax money, you cannot buy items that are not on the list.</w:t>
            </w:r>
          </w:p>
        </w:tc>
      </w:tr>
    </w:tbl>
    <w:p>
      <w:r>
        <w:br w:type="page"/>
      </w:r>
    </w:p>
    <w:p>
      <w:pPr>
        <w:keepNext/>
        <w:spacing w:before="320" w:after="80"/>
      </w:pPr>
      <w:r>
        <w:rPr>
          <w:rFonts w:ascii="Arial" w:hAnsi="Arial"/>
          <w:b/>
          <w:color w:val="0F2043"/>
          <w:sz w:val="26"/>
        </w:rPr>
        <w:t>40. COLGATE-PALMOLIVE PHILIPPINES, INC. V. PEDRO M. GIMENEZ</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L-14787 | January 28, 1961 | 1 SCRA 267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Colgate-Palmolive Philippines,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Pedro M. Gimenez, as Auditor General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Auditor General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Auditor General ruling denying refund of 17% foreign exchange margin levy on imported Irish moss and dental cream stabilizers under Republic Act No. 601.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imported stabilizers to make toothpaste and asked for a tax refund under a law that exempts foreign exchange for 'stabilizers and flavors... for food, and medical and hospital supplies.' The government auditor refused the refund, claiming the word 'stabilizers' only applies to food stabilizers, not toothpaste stabilizers. The Supreme Court ruled in favor of Colgate, holding that the general word 'stabilizers' stood alone without the modifying phrase 'for food', and Ejusdem Generis cannot be used to restrict a word that the legislature deliberately left broad.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tax exemption for 'stabilizers and flavors' include toothpaste stabilizers, or is it limited strictly to food stabilizers?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'stabilizers' in RA 601 is limited to food stabilizers or covers toothpaste stabilizers, testing the proper application and limits of Ejusdem Generis (of the same kind)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imported stabilizers used for dental cream ARE EXEMPT from the foreign exchange levy. Ejusdem Generis does NOT apply because the word 'stabilizers' is preceded by no specific enumeration of food items.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rule of Ejusdem Generis (of the same kind) applies ONLY when specific words are followed by general words. In Section 2 of RA 601, 'stabilizers' is a general term standing alone; hence, under Verba Legis and Ubi Lex Non Distinguit, it covers all stabilizers, including those for dental cream."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601 (Foreign Exchange Tax Act): </w:t>
            </w:r>
            <w:r>
              <w:rPr>
                <w:rFonts w:ascii="Calibri" w:hAnsi="Calibri"/>
                <w:color w:val="212529"/>
                <w:sz w:val="20"/>
              </w:rPr>
              <w:t>Provides foreign exchange tax exemption for 'stabilizers and flavors, cattle, medical and hospital supplies'.</w:t>
            </w:r>
          </w:p>
          <w:p>
            <w:pPr>
              <w:spacing w:before="20" w:after="40" w:line="276" w:lineRule="auto"/>
            </w:pPr>
            <w:r>
              <w:rPr>
                <w:rFonts w:ascii="Calibri" w:hAnsi="Calibri"/>
                <w:b/>
                <w:color w:val="212529"/>
                <w:sz w:val="20"/>
              </w:rPr>
              <w:t xml:space="preserve">2. Limits of Ejusdem Generis (of the same kind): </w:t>
            </w:r>
            <w:r>
              <w:rPr>
                <w:rFonts w:ascii="Calibri" w:hAnsi="Calibri"/>
                <w:color w:val="212529"/>
                <w:sz w:val="20"/>
              </w:rPr>
              <w:t>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said 'stabilizers' without qualification, courts cannot distinguish between food stabilizers and toothpaste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601, Limits of Ejusdem Generis,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601, guided by the rule on the Limits of Ejusdem Generis and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Inapplicability of Ejusdem Generis: </w:t>
            </w:r>
            <w:r>
              <w:rPr>
                <w:rFonts w:ascii="Calibri" w:hAnsi="Calibri"/>
                <w:color w:val="212529"/>
                <w:sz w:val="20"/>
              </w:rPr>
              <w:t>For ejusdem generis to apply, there must be: (1) an enumeration of specific words belonging to a class; (2) followed by general words; and (3) no contrary legislative intent. Here, 'stabilizers' was not preceded by specific food items.</w:t>
            </w:r>
          </w:p>
          <w:p>
            <w:pPr>
              <w:spacing w:before="20" w:after="40" w:line="276" w:lineRule="auto"/>
            </w:pPr>
            <w:r>
              <w:rPr>
                <w:rFonts w:ascii="Calibri" w:hAnsi="Calibri"/>
                <w:b/>
                <w:color w:val="212529"/>
                <w:sz w:val="20"/>
              </w:rPr>
              <w:t xml:space="preserve">2. Syntax and Punctuation: </w:t>
            </w:r>
            <w:r>
              <w:rPr>
                <w:rFonts w:ascii="Calibri" w:hAnsi="Calibri"/>
                <w:color w:val="212529"/>
                <w:sz w:val="20"/>
              </w:rPr>
              <w:t>The statute separated 'flavors' and other items. The phrase 'for food' modified only certain categories, not the independent term 'stabilizers'.</w:t>
            </w:r>
          </w:p>
          <w:p>
            <w:pPr>
              <w:spacing w:before="20" w:after="40" w:line="276" w:lineRule="auto"/>
            </w:pPr>
            <w:r>
              <w:rPr>
                <w:rFonts w:ascii="Calibri" w:hAnsi="Calibri"/>
                <w:b/>
                <w:color w:val="212529"/>
                <w:sz w:val="20"/>
              </w:rPr>
              <w:t xml:space="preserve">3. Plain Meaning Rule: </w:t>
            </w:r>
            <w:r>
              <w:rPr>
                <w:rFonts w:ascii="Calibri" w:hAnsi="Calibri"/>
                <w:color w:val="212529"/>
                <w:sz w:val="20"/>
              </w:rPr>
              <w:t>When the statutory term is broad and unqualified, it must be given its ordinary commercial and technical meaning encompassing all chemical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explained the limits of Ejusdem Generis. Because there was no specific list preceding 'stabilizers', the general term must be given its full natural scope under Ubi Lex Non Distinguit. The Court ordered the tax refund."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Auditor General's decision and ORDERED the refund of the 17% foreign exchange tax paid by Colgate-Palmolive.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won and the government was ordered to refund the foreign exchange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denial and ordered the tax refund, clarifying the strict prerequisites for applying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Inapplicability &amp; Prerequisites of Ejusdem Generis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The maxim applies only when specific enumerations are followed by general terms—it cannot be used to restrict standalone general words.</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must make none.</w:t>
              <w:br/>
            </w:r>
            <w:r>
              <w:rPr>
                <w:rFonts w:ascii="Calibri" w:hAnsi="Calibri"/>
                <w:b/>
                <w:color w:val="212529"/>
                <w:sz w:val="19"/>
              </w:rPr>
              <w:t xml:space="preserve">   • Plain Legal Meaning &amp; StatCon Application: </w:t>
            </w:r>
            <w:r>
              <w:rPr>
                <w:rFonts w:ascii="Calibri" w:hAnsi="Calibri"/>
                <w:color w:val="212529"/>
                <w:sz w:val="19"/>
              </w:rPr>
              <w:t>The statute made no distinction between food stabilizers and toothpaste stabilizers.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General statutory words must be given their direct literal effect.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Inapplicability &amp; Prerequisites of Ejusdem Generis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the maxim requires specific words followed by general words and cannot restrict standalone general terms)</w:t>
              <w:br/>
              <w:br/>
              <w:t>Secondary:</w:t>
              <w:br/>
              <w:t>• Ubi lex non distinguit (where the law does not distinguish)</w:t>
              <w:br/>
              <w:t>• Verba legis non est recedendum (from the words of the statute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Auditor General misapplied Ejusdem Generis to restrict a standalone general statutory term that was not preceded by specific enumerations.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Prerequisites of Ejusdem Generis: The doctrine of ejusdem generis cannot be applied unless there is an actual enumeration of specific things followed by general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use the Ejusdem Generis rule to shrink a broad word unless the law actually started with a list of specific examples.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Colgate-Palmolive v. Gimenez is the leading authority defining the exact prerequisites of Ejusdem Generis: it cannot restrict a standalone general word."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Colgate-Palmolive Philippines, Inc. v. Pedro M. Gimenez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L-14787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28,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Auditor General misapplied Ejusdem Generis to restrict a standalone general statutory term that was not preceded by specific enumerations.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Colgate-Palmolive Philippines, Inc. v. Pedro M. Gimenez,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Auditor General's decision and ORDERED the refund of the 17% foreign exchange tax paid by Colgate-Palmolive.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imported stabilizers used for dental cream ARE EXEMPT from the foreign exchange levy. Ejusdem Generis does NOT apply because the word 'stabilizers' is preceded by no specific enumeration of food items.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Prerequisites of Ejusdem Generis: The doctrine of ejusdem generis cannot be applied unless there is an actual enumeration of specific things followed by general terms.</w:t>
              <w:br/>
              <w:t xml:space="preserve">   - Result: 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(where the law does not distinguish)</w:t>
              <w:br/>
              <w:t>• Verba legis non est recedendum (from the words of the statute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Colgate-Palmolive Philippines, Inc. v. Pedro M. Gimenez to mean and apply strictly in accordance with Ejusdem generis, holding that Yes. Toothpaste stabilizers are exempt. Ejusdem Generis only works when there is a specific list of items followed by general words. Here, Congress wrote 'stabi.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Prerequisites of Ejusdem Generis: The doctrine of ejusdem generis cannot be applied unless there is an actual enumeration of specific things followed by general terms.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use the Ejusdem Generis rule to shrink a broad word unless the law actually started with a list of specific examples.</w:t>
            </w:r>
          </w:p>
        </w:tc>
      </w:tr>
    </w:tbl>
    <w:p>
      <w:r>
        <w:br w:type="page"/>
      </w:r>
    </w:p>
    <w:p>
      <w:pPr>
        <w:keepNext/>
        <w:spacing w:before="320" w:after="80"/>
      </w:pPr>
      <w:r>
        <w:rPr>
          <w:rFonts w:ascii="Arial" w:hAnsi="Arial"/>
          <w:b/>
          <w:color w:val="0F2043"/>
          <w:sz w:val="26"/>
        </w:rPr>
        <w:t>41. ROMAN CATHOLIC ARCHBISHOP OF MANILA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L-15045 | January 20, 1961 | 1 SCRA 10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Roman Catholic Archbishop of Manila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denying exemption of religious and charitable institutions from compulsory coverage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Catholic Church asked the Social Security Commission to exempt all religious, charitable, and Catholic school lay employees from mandatory SSS contributions. The Church argued that SSS was meant only for commercial, money-making businesses, and invoked the rules of Ejusdem Generis and Noscitur a Sociis. The Supreme Court ruled that the SSS Act covers all employers and employees regardless of whether the organization makes a profit or is a religious institution, because social welfare laws protect all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Catholic Church exempt from paying SSS contributions for its lay staff on the ground that it is a religious non-profit organization?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religious and non-profit institutions are excluded from compulsory SSS coverage, testing the proper scope of Ejusdem Generis (of the same kind), Noscitur a Sociis (known by its companions),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Religious and non-profit institutions are NOT EXEMPT from compulsory SSS coverage. The statutory definition of 'employer' and 'employment' under R.A. No. 1161 is all-inclusive and admits of no implied religious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the SSS Act applies to all employers and employees. The rules of Ejusdem Generis and Noscitur a Sociis cannot be applied to defeat the universal, protective intent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8(c) and 8(j), Republic Act No. 1161 (Social Security Act): </w:t>
            </w:r>
            <w:r>
              <w:rPr>
                <w:rFonts w:ascii="Calibri" w:hAnsi="Calibri"/>
                <w:color w:val="212529"/>
                <w:sz w:val="20"/>
              </w:rPr>
              <w:t>Defines 'employer' as any person or entity carrying on any enterprise, and 'employment' as any service performed for an employer.</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8 does not distinguish between profit and non-profit employers, courts cannot distinguish.</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Section 8(j) contains an express list of exempt services (e.g., domestic service, government employment), which does not include religious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 RA 1161, Ubi Lex Non Distinguit,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 of RA 1161, governed by Ubi lex non distinguit nec nos distinguere debemus (where the law does not distinguish, we must not distinguish)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Universal Scope of Social Welfare: </w:t>
            </w:r>
            <w:r>
              <w:rPr>
                <w:rFonts w:ascii="Calibri" w:hAnsi="Calibri"/>
                <w:color w:val="212529"/>
                <w:sz w:val="20"/>
              </w:rPr>
              <w:t>The Social Security Act is a remedial social welfare legislation enacted pursuant to police power. Lay workers in churches face the same hazards of disability, sickness, and old age as industrial workers.</w:t>
            </w:r>
          </w:p>
          <w:p>
            <w:pPr>
              <w:spacing w:before="20" w:after="40" w:line="276" w:lineRule="auto"/>
            </w:pPr>
            <w:r>
              <w:rPr>
                <w:rFonts w:ascii="Calibri" w:hAnsi="Calibri"/>
                <w:b/>
                <w:color w:val="212529"/>
                <w:sz w:val="20"/>
              </w:rPr>
              <w:t xml:space="preserve">2. Inapplicability of Ejusdem Generis and Noscitur a Sociis: </w:t>
            </w:r>
            <w:r>
              <w:rPr>
                <w:rFonts w:ascii="Calibri" w:hAnsi="Calibri"/>
                <w:color w:val="212529"/>
                <w:sz w:val="20"/>
              </w:rPr>
              <w:t>The statutory definition of 'employer' in the SSS Act is comprehensive and clear. Construction canons cannot be used to restrict clear universal words.</w:t>
            </w:r>
          </w:p>
          <w:p>
            <w:pPr>
              <w:spacing w:before="20" w:after="40" w:line="276" w:lineRule="auto"/>
            </w:pPr>
            <w:r>
              <w:rPr>
                <w:rFonts w:ascii="Calibri" w:hAnsi="Calibri"/>
                <w:b/>
                <w:color w:val="212529"/>
                <w:sz w:val="20"/>
              </w:rPr>
              <w:t xml:space="preserve">3. Explicit Statutory Exemptions: </w:t>
            </w:r>
            <w:r>
              <w:rPr>
                <w:rFonts w:ascii="Calibri" w:hAnsi="Calibri"/>
                <w:color w:val="212529"/>
                <w:sz w:val="20"/>
              </w:rPr>
              <w:t>Congress explicitly enumerated exempt services in Section 8(j). By including agricultural and domestic exemptions but omitting religious institutions, the legislative intent to cover religious lay workers is conclusive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the maxims Ejusdem Generis and Noscitur a Sociis cannot be used to defeat the plain universal language of a social welfare statute. Under Ubi Lex Non Distinguit and Expressio Unius, religious and charitable lay workers are fully covered by SSS."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DECLARING religious and charitable institutions subject to compulsory SSS coverage.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Church's petition was denied and religious institutions were declared subject to mandatory SSS.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compulsory SSS coverage for religious institutions, holding that construction maxims cannot narrow broad social legislation."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Inapplicability of Noscitur a Sociis &amp; Ubi Lex Non Distinguit in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SSS Act does not distinguish between profit and non-profit employers.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list of SSS exemptions in Section 8(j) excludes unmentioned religious institutions.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Social security protection for workers takes precedence over institutional exemptions.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Inapplicability of Noscitur a Sociis &amp; Ubi Lex Non Distinguit in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SSS Act covers all employment without distinguishing profit from non-profit)</w:t>
              <w:br/>
              <w:br/>
              <w:t>Secondary:</w:t>
              <w:br/>
              <w:t>• Expressio unius est exclusio alterius (express exemptions exclude religious institutions)</w:t>
              <w:br/>
              <w:t>• Salus populi est suprema lex (the welfare of workers is supreme)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Ejusdem Generis and Noscitur a Sociis to manufacture an unwritten religious exemption to a universal social welfare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protecting all working people lists specific exemptions, courts cannot invent a new exemption for religious employers.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Roman Catholic Archbishop v. SSC establishes that statutory construction maxims like Ejusdem Generis cannot be used to restrict universal social legislation—Ubi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Roman Catholic Archbishop of Manila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L-15045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20,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Ejusdem Generis and Noscitur a Sociis to manufacture an unwritten religious exemption to a universal social welfare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Roman Catholic Archbishop of Manila v. Social Security Commission,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DECLARING religious and charitable institutions subject to compulsory SSS coverage.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Religious and non-profit institutions are NOT EXEMPT from compulsory SSS coverage. The statutory definition of 'employer' and 'employment' under R.A. No. 1161 is all-inclusive and admits of no implied religious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Ejusdem Generis and Noscitur a Sociis to manufacture an unwritten religious exemption to a universal social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Social Welfare Statutes: Where a social welfare statute employs all-inclusive language and provides specific exemptions, courts will not apply construction canons to create additional exemptions.</w:t>
              <w:br/>
              <w:t xml:space="preserve">   - Result: 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exemptions exclude religious institutions)</w:t>
              <w:br/>
              <w:t>• Salus populi est suprema lex (the welfare of workers is supreme)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Roman Catholic Archbishop of Manila v. Social Security Commission to mean and apply strictly in accordance with Ubi lex non distinguit, nec nos distinguere debemus, holding that No. The law covers all employment without exception. Lay workers in churches and religious schools need disability and retirement protection just like workers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protecting all working people lists specific exemptions, courts cannot invent a new exemption for religious employers.</w:t>
            </w:r>
          </w:p>
        </w:tc>
      </w:tr>
    </w:tbl>
    <w:p>
      <w:r>
        <w:br w:type="page"/>
      </w:r>
    </w:p>
    <w:p>
      <w:pPr>
        <w:keepNext/>
        <w:spacing w:before="320" w:after="80"/>
      </w:pPr>
      <w:r>
        <w:rPr>
          <w:rFonts w:ascii="Arial" w:hAnsi="Arial"/>
          <w:b/>
          <w:color w:val="0F2043"/>
          <w:sz w:val="26"/>
        </w:rPr>
        <w:t>42. JOSE ESCRIBANO V. HON. BERNARDO AVILA AND CITY FISCAL OF COTABATO</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L-30375 | September 12, 1978 | 85 SCRA 245 | Second Division | Ponente: J. Aquino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Escribano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Bernardo Avila (Judge of City Court of Cotabato) and Mayor Juan J. Syquia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Court of Cotabato City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the jurisdiction of a City Court judge to conduct preliminary investigation in written libel cases under Republic Act No. 4363.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mayor sued a critic for libel directly before the City Court judge. The defendant objected, arguing that Congress amended the libel law (RA 4363) specifically to strip city and municipal judges of the power to conduct preliminary investigations in libel cases, giving that power solely to city prosecutors and RTC judges to stop local politicians from harassing critics in friendly municipal courts. The Supreme Court agreed with the defendant, holding that a specific penal amendment overrides general judicial charters.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city judge have the power to conduct preliminary investigation in a libel case after Congress amended the law to give that power only to prosecutors and RTC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4363 stripped municipal and city judges of preliminary investigation authority in libel cases, testing the canon Generalia Specialibus Non Derogant (general laws do not derogate from special laws)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express legislative intent of RA 4363, municipal and city judges were stripped of jurisdiction to conduct preliminary investigations in written defamation, vesting that power exclusively in prosecutors and RTC judges."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360, Revised Penal Code (as amended by Republic Act No. 4363): </w:t>
            </w:r>
            <w:r>
              <w:rPr>
                <w:rFonts w:ascii="Calibri" w:hAnsi="Calibri"/>
                <w:color w:val="212529"/>
                <w:sz w:val="20"/>
              </w:rPr>
              <w:t>Specifically enumerates officers authorized to conduct preliminary investigations in written defamation cases.</w:t>
            </w:r>
          </w:p>
          <w:p>
            <w:pPr>
              <w:spacing w:before="20" w:after="40" w:line="276" w:lineRule="auto"/>
            </w:pPr>
            <w:r>
              <w:rPr>
                <w:rFonts w:ascii="Calibri" w:hAnsi="Calibri"/>
                <w:b/>
                <w:color w:val="212529"/>
                <w:sz w:val="20"/>
              </w:rPr>
              <w:t xml:space="preserve">2. Generalia Specialibus Non Derogant (general provisions do not derogate from specific ones): </w:t>
            </w:r>
            <w:r>
              <w:rPr>
                <w:rFonts w:ascii="Calibri" w:hAnsi="Calibri"/>
                <w:color w:val="212529"/>
                <w:sz w:val="20"/>
              </w:rPr>
              <w:t>The specific procedural amendment on libel governs over general judicial powers under the Judiciary Act and City Charters.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statutory enumeration of Fiscals and CFI Judges excludes City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360 RPC as amended by RA 4363, Generalia Specialibus Non Derogant, and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360 RPC, as amended by RA 4363, applied under Generalia specialibus non derogant (general provisions yield to special laws)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Historical Purpose and Legislative Intent of RA 4363: </w:t>
            </w:r>
            <w:r>
              <w:rPr>
                <w:rFonts w:ascii="Calibri" w:hAnsi="Calibri"/>
                <w:color w:val="212529"/>
                <w:sz w:val="20"/>
              </w:rPr>
              <w:t>Congress amended Article 360 RPC precisely to eliminate the rampant harassment of journalists and political critics by influential local politicians who filed baseless libel suits before beholden local municipal courts.</w:t>
            </w:r>
          </w:p>
          <w:p>
            <w:pPr>
              <w:spacing w:before="20" w:after="40" w:line="276" w:lineRule="auto"/>
            </w:pPr>
            <w:r>
              <w:rPr>
                <w:rFonts w:ascii="Calibri" w:hAnsi="Calibri"/>
                <w:b/>
                <w:color w:val="212529"/>
                <w:sz w:val="20"/>
              </w:rPr>
              <w:t xml:space="preserve">2. Exclusivity of Statutory Designation: </w:t>
            </w:r>
            <w:r>
              <w:rPr>
                <w:rFonts w:ascii="Calibri" w:hAnsi="Calibri"/>
                <w:color w:val="212529"/>
                <w:sz w:val="20"/>
              </w:rPr>
              <w:t>By expressly providing that preliminary investigations 'shall be conducted by the provincial or city fiscal or by the judge of the Court of First Instance,' RA 4363 excluded municipal and city courts under expressio unius.</w:t>
            </w:r>
          </w:p>
          <w:p>
            <w:pPr>
              <w:spacing w:before="20" w:after="40" w:line="276" w:lineRule="auto"/>
            </w:pPr>
            <w:r>
              <w:rPr>
                <w:rFonts w:ascii="Calibri" w:hAnsi="Calibri"/>
                <w:b/>
                <w:color w:val="212529"/>
                <w:sz w:val="20"/>
              </w:rPr>
              <w:t xml:space="preserve">3. Conflict Between General and Specific Laws: </w:t>
            </w:r>
            <w:r>
              <w:rPr>
                <w:rFonts w:ascii="Calibri" w:hAnsi="Calibri"/>
                <w:color w:val="212529"/>
                <w:sz w:val="20"/>
              </w:rPr>
              <w:t>The specific enactment governing libel procedures prevails over general statutory provisions governing municipal court preliminary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historical legislative intent and Generalia Specialibus Non Derogant. Congress deliberately enacted RA 4363 to protect free speech from harassment in local courts. The specific restriction in Article 360 RPC completely deprived city judges of preliminary investigation authority in libel."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ISSUED a writ of prohibition, and RESTRAINED respondent City Judge Avila from conducting the preliminary investigation in the libel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judge was ordered to stop and the libel proceedings before him were halted.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prohibition, affirming that city judges lack jurisdiction to conduct preliminary investigations in libel under RA 4363."</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Generalia Specialibus Non Derogant &amp; Legislative History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amendment in Article 360 RPC on libel controls over general judicial charter provisions.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specific enumeration of Fiscals and CFI Judges excludes City and Municipal Judges.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prevent harassment of the press dictates strict enforcement of the venue and investigator restrictions.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Generalia Specialibus Non Derogant &amp; Legislative History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preliminary investigation rules under RA 4363 prevail over general city court charters)</w:t>
              <w:br/>
              <w:br/>
              <w:t>Secondary:</w:t>
              <w:br/>
              <w:t>• Expressio unius est exclusio alterius (express enumeration excludes city judges)</w:t>
              <w:br/>
              <w:t>• Ratio legis est anima legis (anti-harassment intent of libel amendments)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court judge attempted to assert general charter powers in direct violation of a specific amendatory statute enacted to curb local judicial abuse in libel cases.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law passed to stop a specific evil always beats a general law that talks about court powers in general.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Escribano v. Avila is the classic illustration of Generalia specialibus non derogant, proving that specific amendatory penal rules override general municipal charters."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Escribano v. Hon. Bernardo Avila and City Fiscal of Cotabato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12, 1978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court judge attempted to assert general charter powers in direct violation of a specific amendatory statute enacted to curb local judicial abuse in libel cases.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Escribano v. Hon. Bernardo Avila and City Fiscal of Cotabato,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court judge attempted to assert general charter powers in direct violation of a specific amendatory statute ena...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ISSUED a writ of prohibition, and RESTRAINED respondent City Judge Avila from conducting the preliminary investigation in the libel case.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court judge attempted to assert general charter powers in direct violation of a specific amendatory statute enacted to curb local j.</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Special Penal Procedures Prevail Over General Charters: A specific statutory enactment establishing exclusive investigative officers for a particular crime controls over all general jurisdictional grants.</w:t>
              <w:br/>
              <w:t xml:space="preserve">   - Result: 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enumeration excludes city judges)</w:t>
              <w:br/>
              <w:t>• Ratio legis est anima legis (anti-harassment intent of libel amendments)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Escribano v. Hon. Bernardo Avila and City Fiscal of Cotabato to mean and apply strictly in accordance with Generalia specialibus non derogant, holding that No. Congress specifically amended the libel law to take preliminary investigation power away from local municipal judges. Under Generalia Specialibus Non Deroga.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law passed to stop a specific evil always beats a general law that talks about court powers in general.</w:t>
            </w:r>
          </w:p>
        </w:tc>
      </w:tr>
    </w:tbl>
    <w:p>
      <w:r>
        <w:br w:type="page"/>
      </w:r>
    </w:p>
    <w:p>
      <w:pPr>
        <w:keepNext/>
        <w:spacing w:before="320" w:after="80"/>
      </w:pPr>
      <w:r>
        <w:rPr>
          <w:rFonts w:ascii="Arial" w:hAnsi="Arial"/>
          <w:b/>
          <w:color w:val="0F2043"/>
          <w:sz w:val="26"/>
        </w:rPr>
        <w:t>43. PEOPLE OF THE PHILIPPINES V. GUILLERMO MANANTAN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L-14129 | July 31, 1962 | 5 SCRA 684 | En Banc | Ponente: J. Regala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Guillermo Manantan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Pangasinan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by the State from an order dismissing a criminal information for violation of Section 54 of the Revised Election Code (Electioneering by public officers).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municipal judge actively campaigned for a political candidate. When charged under the election law, he argued that while the old election law specifically listed 'justice of the peace', the new law replaced that phrase with the general word 'judge'. He claimed that under Expressio Unius and Casus Omissus, the disappearance of the exact words 'justice of the peace' meant municipal judges were free to campaign! The Supreme Court rejected this absurd excuse, holding that 'judge' is a broad term that includes all judges, and maxims cannot be used to defeat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 municipal trial judge included in the word 'judge' in the electioneering ban, or did the omission of the exact words 'justice of the peace' create a legal loophole?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Justice of the Peace falls under the term 'judge' in Section 54 of the Revised Election Code, testing the proper limits of Casus Omissus and Expressio Unius Est Exclusio Alterius versus Legislative Intent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Justice of the Peace IS INCLUDED within the comprehensive term 'judge'. Expressio Unius and Casus Omissus CANNOT be applied to defeat the manifest legislative purpose of insulating the entire judiciary from partisan politics.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'judge' is a genus that includes Justices of the Peace. As Justice Regala established, Expressio unius est exclusio alterius and Casus Omissus are mere auxiliary aids that can never be used to defeat manifest legislative intent or create an absurd loophole in judicial neutrality."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54, Republic Act No. 180 (Revised Election Code of 1947): </w:t>
            </w:r>
            <w:r>
              <w:rPr>
                <w:rFonts w:ascii="Calibri" w:hAnsi="Calibri"/>
                <w:color w:val="212529"/>
                <w:sz w:val="20"/>
              </w:rPr>
              <w:t>Prohibits judges, fiscals, treasurers, and police officers from engaging in partisan political activity.</w:t>
            </w:r>
          </w:p>
          <w:p>
            <w:pPr>
              <w:spacing w:before="20" w:after="40" w:line="276" w:lineRule="auto"/>
            </w:pPr>
            <w:r>
              <w:rPr>
                <w:rFonts w:ascii="Calibri" w:hAnsi="Calibri"/>
                <w:b/>
                <w:color w:val="212529"/>
                <w:sz w:val="20"/>
              </w:rPr>
              <w:t xml:space="preserve">2. Limits of Expressio Unius Est Exclusio Alterius (the express mention of one is the exclusion of another): </w:t>
            </w:r>
            <w:r>
              <w:rPr>
                <w:rFonts w:ascii="Calibri" w:hAnsi="Calibri"/>
                <w:color w:val="212529"/>
                <w:sz w:val="20"/>
              </w:rPr>
              <w:t>The maxim cannot be applied where the legislative intent to include the broader class is obvious.</w:t>
            </w:r>
          </w:p>
          <w:p>
            <w:pPr>
              <w:spacing w:before="20" w:after="40" w:line="276" w:lineRule="auto"/>
            </w:pPr>
            <w:r>
              <w:rPr>
                <w:rFonts w:ascii="Calibri" w:hAnsi="Calibri"/>
                <w:b/>
                <w:color w:val="212529"/>
                <w:sz w:val="20"/>
              </w:rPr>
              <w:t xml:space="preserve">3. Inapplicability of Casus Omissus (omitted case): </w:t>
            </w:r>
            <w:r>
              <w:rPr>
                <w:rFonts w:ascii="Calibri" w:hAnsi="Calibri"/>
                <w:color w:val="212529"/>
                <w:sz w:val="20"/>
              </w:rPr>
              <w:t>Casus Omissus applies only when the omission is clear; it does not apply when the legislature substitutes a broader generic term ('judge') for specific sub-categories.</w:t>
            </w:r>
          </w:p>
          <w:p>
            <w:pPr>
              <w:spacing w:before="20" w:after="40" w:line="276" w:lineRule="auto"/>
            </w:pPr>
            <w:r>
              <w:rPr>
                <w:rFonts w:ascii="Calibri" w:hAnsi="Calibri"/>
                <w:b/>
                <w:color w:val="212529"/>
                <w:sz w:val="20"/>
              </w:rPr>
              <w:t xml:space="preserve">4. Ratio Legis Est Anima Legis (the reason of the law is the soul of the law): </w:t>
            </w:r>
            <w:r>
              <w:rPr>
                <w:rFonts w:ascii="Calibri" w:hAnsi="Calibri"/>
                <w:color w:val="212529"/>
                <w:sz w:val="20"/>
              </w:rPr>
              <w:t>The purpose of the electioneering ban is absolute judicial neutrality.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54 RA 180, Limits of Expressio Unius and Casus Omissus,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54 of the Revised Election Code, interpreted through the rule on the Limits of Expressio Unius and Casus Omissus, subordinated to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Section 54: </w:t>
            </w:r>
            <w:r>
              <w:rPr>
                <w:rFonts w:ascii="Calibri" w:hAnsi="Calibri"/>
                <w:color w:val="212529"/>
                <w:sz w:val="20"/>
              </w:rPr>
              <w:t>The legislature did not intend to exempt justices of the peace. Instead, it simplified the statutory language by using the comprehensive term 'judge' to cover Judges of First Instance, Municipal Judges, and Justices of the Peace alike.</w:t>
            </w:r>
          </w:p>
          <w:p>
            <w:pPr>
              <w:spacing w:before="20" w:after="40" w:line="276" w:lineRule="auto"/>
            </w:pPr>
            <w:r>
              <w:rPr>
                <w:rFonts w:ascii="Calibri" w:hAnsi="Calibri"/>
                <w:b/>
                <w:color w:val="212529"/>
                <w:sz w:val="20"/>
              </w:rPr>
              <w:t xml:space="preserve">2. Auxiliary Nature of Interpretation Maxims: </w:t>
            </w:r>
            <w:r>
              <w:rPr>
                <w:rFonts w:ascii="Calibri" w:hAnsi="Calibri"/>
                <w:color w:val="212529"/>
                <w:sz w:val="20"/>
              </w:rPr>
              <w:t>Canons like Expressio Unius and Casus Omissus are servants of legislative intent, not its masters. They cannot be used to subvert the primary purpose of the statute.</w:t>
            </w:r>
          </w:p>
          <w:p>
            <w:pPr>
              <w:spacing w:before="20" w:after="40" w:line="276" w:lineRule="auto"/>
            </w:pPr>
            <w:r>
              <w:rPr>
                <w:rFonts w:ascii="Calibri" w:hAnsi="Calibri"/>
                <w:b/>
                <w:color w:val="212529"/>
                <w:sz w:val="20"/>
              </w:rPr>
              <w:t xml:space="preserve">3. Absurdity of Exempting Lower Judges: </w:t>
            </w:r>
            <w:r>
              <w:rPr>
                <w:rFonts w:ascii="Calibri" w:hAnsi="Calibri"/>
                <w:color w:val="212529"/>
                <w:sz w:val="20"/>
              </w:rPr>
              <w:t>It would be grotesque and absurd to prohibit high court judges from electioneering while allowing grassroots municipal judges—who interact daily with voters—to act as partisan political ward leaders.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a landmark ruling on the limits of statutory maxims. Canons like Expressio Unius are mere tools. Since the term 'judge' encompasses all judicial officers, Casus Omissus cannot be applied to manufacture an absurd exemption that destroys judicial impartiality."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dismissal order, REINSTATED the criminal information against Justice of the Peace Guillermo Manantan, and REMANDED the case for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judge was ordered to face criminal trial for illegal campaigning.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ruling that all judges, including justices of the peace, are barred from electioneering under Section 54."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Subordination of Expressio Unius &amp; Casus Omissus to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absolute policy of preserving judicial impartiality overrides formalistic linguistic arguments.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maxim is not a rigid rule of law and cannot defeat the manifest purpose of the legislature.</w:t>
            </w:r>
          </w:p>
          <w:p>
            <w:pPr>
              <w:spacing w:before="40" w:after="60" w:line="276" w:lineRule="auto"/>
            </w:pPr>
            <w:r>
              <w:rPr>
                <w:rFonts w:ascii="Calibri" w:hAnsi="Calibri"/>
                <w:b/>
                <w:color w:val="8C3200"/>
                <w:sz w:val="20"/>
              </w:rPr>
              <w:t>3.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doctrine cannot be applied where a generic term ('judge') was intended to absorb specific classifications.</w:t>
            </w:r>
          </w:p>
          <w:p>
            <w:pPr>
              <w:spacing w:before="40" w:after="60" w:line="276" w:lineRule="auto"/>
            </w:pPr>
            <w:r>
              <w:rPr>
                <w:rFonts w:ascii="Calibri" w:hAnsi="Calibri"/>
                <w:b/>
                <w:color w:val="8C3200"/>
                <w:sz w:val="20"/>
              </w:rPr>
              <w:t>4.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insulate superior judges from politics while freeing grassroots judges to electioneer.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Subordination of Expressio Unius &amp; Casus Omissus to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statutory maxims like Expressio Unius and Casus Omissus must yield to legislative intent)</w:t>
              <w:br/>
              <w:br/>
              <w:t>Secondary:</w:t>
              <w:br/>
              <w:t>• Expressio unius est exclusio alterius (subordinated to statutory purpose)</w:t>
              <w:br/>
              <w:t>• Casus omissus pro omisso habendus est (inapplicable where generic term applies)</w:t>
              <w:br/>
              <w:t>• Lex non intendit absurdum (the law rejects absurd loopholes)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allowed the defendant to use statutory construction maxims as mechanical loopholes to subvert the constitutional and statutory policy of judicial neutrality.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Legal maxims are just helping tools; they cannot be used like magic spells to create ridiculous loopholes that ruin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Manantan is the premier landmark case on the subordination of Expressio Unius and Casus Omissus to Ratio Legis—maxims cannot defeat legislative intent."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Guillermo Manantan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L-14129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31,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allowed the defendant to use statutory construction maxims as mechanical loopholes to subvert the constitutional and statutory policy of judicial neutrality.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Guillermo Manantan,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dismissal order, REINSTATED the criminal information against Justice of the Peace Guillermo Manantan, and REMANDED the case for trial.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Justice of the Peace IS INCLUDED within the comprehensive term 'judge'. Expressio Unius and Casus Omissus CANNOT be applied to defeat the manifest legislative purpose of insulating the entire judiciary from partisan politics.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allowed the defendant to use statutory construction maxims as mechanical loopholes to subvert the constitutional and statuto.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Subordination of Maxims to Legislative Purpose: Canons of statutory construction are mere aids to discover legislative intent; they must never be applied rigidly to defeat the obvious purpose of the enactment.</w:t>
              <w:br/>
              <w:t xml:space="preserve">   - Result: 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(subordinated to statutory purpose)</w:t>
              <w:br/>
              <w:t>• Casus omissus pro omisso habendus est (inapplicable where generic term applies)</w:t>
              <w:br/>
              <w:t>• Lex non intendit absurdum (the law rejects absurd loopholes)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Guillermo Manantan to mean and apply strictly in accordance with Ratio legis est anima legis, holding that Yes! A justice of the peace is obviously a judge. The legislature used the general word 'judge' to encompass ALL judges at every level. Maxims like Expressio Un.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Legal maxims are just helping tools; they cannot be used like magic spells to create ridiculous loopholes that ruin the purpose of the law.</w:t>
            </w:r>
          </w:p>
        </w:tc>
      </w:tr>
    </w:tbl>
    <w:p>
      <w:r>
        <w:br w:type="page"/>
      </w:r>
    </w:p>
    <w:p>
      <w:pPr>
        <w:keepNext/>
        <w:spacing w:before="320" w:after="80"/>
      </w:pPr>
      <w:r>
        <w:rPr>
          <w:rFonts w:ascii="Arial" w:hAnsi="Arial"/>
          <w:b/>
          <w:color w:val="0F2043"/>
          <w:sz w:val="26"/>
        </w:rPr>
        <w:t>44. PHILIPPINE ECONOMIC ZONE AUTHORITY (PEZA) V. GREEN ASIA CONSTRUCTION &amp;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188866 | October 19, 2011 | 659 SCRA 756 | Second Division | Ponente: J. Sereno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Economic Zone Authority (PEZA)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Green Asia Construction &amp; Development Corporation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Construction Industry Arbitration Commission (CIAC)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jurisdiction of the CIAC over infrastructure disputes involving government economic zone authorities under Executive Order No. 1008.</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(PEZA) hired a contractor to build roads in an economic zone. When a payment dispute arose, the builder brought the case before the Construction Industry Arbitration Commission (CIAC). PEZA claimed that because it is a special government agency, it is exempt from CIAC arbitration. The Supreme Court ruled that under EO 1008, CIAC has broad and exclusive jurisdiction over ALL construction disputes in the Philippines, whether involving private companies or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Construction Arbitration Commission (CIAC) have the legal power to resolve construction disputes involving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1008 confers comprehensive jurisdiction on the CIAC over government construction contracts, testing the canon Ubi Lex Non Distinguit Nec Nos Distinguere Debemus (where the law does not distinguish, we should not distinguish)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CIAC has ORIGINAL AND EXCLUSIVE JURISDICTION over all construction disputes in the Philippines, including those involving government entities like PEZA. E.O. No. 1008 makes no distinction between private and government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Ubi lex non distinguit nec nos distinguere debemus (where the law makes no distinction, we ought not to distinguish), the Supreme Court held that EO 1008 confers broad jurisdiction on CIAC over all construction disputes, whether government or private, fostering the legislative policy of swift commercial arbitration."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Executive Order No. 1008 (Construction Industry Arbitration Law): </w:t>
            </w:r>
            <w:r>
              <w:rPr>
                <w:rFonts w:ascii="Calibri" w:hAnsi="Calibri"/>
                <w:color w:val="212529"/>
                <w:sz w:val="20"/>
              </w:rPr>
              <w:t>Vests CIAC with original and exclusive jurisdiction over disputes arising from construction contracts, whether private or government.</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EO 1008 covers all construction contracts without qualification, government agencies cannot claim implied exemption.</w:t>
            </w:r>
          </w:p>
          <w:p>
            <w:pPr>
              <w:spacing w:before="20" w:after="40" w:line="276" w:lineRule="auto"/>
            </w:pPr>
            <w:r>
              <w:rPr>
                <w:rFonts w:ascii="Calibri" w:hAnsi="Calibri"/>
                <w:b/>
                <w:color w:val="212529"/>
                <w:sz w:val="20"/>
              </w:rPr>
              <w:t xml:space="preserve">3. In Pari Materia (on the same subject matter): </w:t>
            </w:r>
            <w:r>
              <w:rPr>
                <w:rFonts w:ascii="Calibri" w:hAnsi="Calibri"/>
                <w:color w:val="212529"/>
                <w:sz w:val="20"/>
              </w:rPr>
              <w:t>EO 1008 must be harmonized with PEZA's charter (RA 7916) and Alternative Dispute Resolution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 EO 1008, Ubi Lex Non Distinguit, and In Pari Materia.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of EO 1008, applied under Ubi lex non distinguit nec nos distinguere debemus (where the law does not distinguish, we must not distinguish) and the doctrine of In Pari Materia."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Scope of CIAC Jurisdiction: </w:t>
            </w:r>
            <w:r>
              <w:rPr>
                <w:rFonts w:ascii="Calibri" w:hAnsi="Calibri"/>
                <w:color w:val="212529"/>
                <w:sz w:val="20"/>
              </w:rPr>
              <w:t>Section 4 of E.O. No. 1008 clearly and unambiguously states that CIAC has jurisdiction over construction disputes arising from contracts entered into by parties in the Philippines, including government agencies.</w:t>
            </w:r>
          </w:p>
          <w:p>
            <w:pPr>
              <w:spacing w:before="20" w:after="40" w:line="276" w:lineRule="auto"/>
            </w:pPr>
            <w:r>
              <w:rPr>
                <w:rFonts w:ascii="Calibri" w:hAnsi="Calibri"/>
                <w:b/>
                <w:color w:val="212529"/>
                <w:sz w:val="20"/>
              </w:rPr>
              <w:t xml:space="preserve">2. Legislative Policy Favoring ADR: </w:t>
            </w:r>
            <w:r>
              <w:rPr>
                <w:rFonts w:ascii="Calibri" w:hAnsi="Calibri"/>
                <w:color w:val="212529"/>
                <w:sz w:val="20"/>
              </w:rPr>
              <w:t>The statutory policy of the state is to encourage alternative dispute resolution to decongest judicial courts and achieve speedy, technical resolution of complex infrastructure disputes.</w:t>
            </w:r>
          </w:p>
          <w:p>
            <w:pPr>
              <w:spacing w:before="20" w:after="40" w:line="276" w:lineRule="auto"/>
            </w:pPr>
            <w:r>
              <w:rPr>
                <w:rFonts w:ascii="Calibri" w:hAnsi="Calibri"/>
                <w:b/>
                <w:color w:val="212529"/>
                <w:sz w:val="20"/>
              </w:rPr>
              <w:t xml:space="preserve">3. Government Subject to Arbitration: </w:t>
            </w:r>
            <w:r>
              <w:rPr>
                <w:rFonts w:ascii="Calibri" w:hAnsi="Calibri"/>
                <w:color w:val="212529"/>
                <w:sz w:val="20"/>
              </w:rPr>
              <w:t>When a government entity enters into a commercial construction contract with an arbitration clause, it steps down to the level of an ordinary contracting party and is bound by CIAC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purposive ADR construction. EO 1008 was designed to cover all construction disputes nationwide. PEZA cannot claim an unwritten sovereign immunity exception when it engages in infrastructure contracts."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PEZA's petition, AFFIRMED the CIAC's jurisdiction, and ORDERED the arbitration proceedings to continue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PEZA's challenge was rejected and CIAC was confirmed to have full power over the dispute.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CIAC jurisdiction over government construction disputes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Ubi Lex Non Distinguit &amp; State Policy on Alternative Dispute Resolution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EO 1008 covers all construction contracts without distinguishing between private and government entities.</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Agreed arbitration clauses in government infrastructure contracts are binding on state agencies.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Arbitration statutes must be construed to give full efficacy to alternative dispute mechanisms.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Ubi Lex Non Distinguit &amp; State Policy on Alternative Dispute Resolution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CIAC jurisdiction covers all construction contracts without distinguishing government from private)</w:t>
              <w:br/>
              <w:br/>
              <w:t>Secondary:</w:t>
              <w:br/>
              <w:t>• Pacta sunt servanda (contracts must be observed)</w:t>
              <w:br/>
              <w:t>• Ut res magis valeat quam pereat (construction to preserve ADR efficacy)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PEZA attempted to manufacture an unwritten sovereign exemption to evade statutory arbitration mandates.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an arbitration law covers all building contracts, government agencies cannot claim they are too special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PEZA v. Green Asia confirms Ubi lex non distinguit in administrative and arbitration law: CIAC jurisdiction applies universally to all construction contracts."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Economic Zone Authority (PEZA) v. Green Asia Construction &amp;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188866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PEZA attempted to manufacture an unwritten sovereign exemption to evade statutory arbitration mandates.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Economic Zone Authority (PEZA) v. Green Asia Construction &amp;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PEZA's petition, AFFIRMED the CIAC's jurisdiction, and ORDERED the arbitration proceedings to continue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CIAC has ORIGINAL AND EXCLUSIVE JURISDICTION over all construction disputes in the Philippines, including those involving government entities like PEZA. E.O. No. 1008 makes no distinction between private and government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PEZA attempted to manufacture an unwritten sovereign exemption to evade statutory arbitration mandates..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Comprehensive Construction of Remedial ADR Laws: Statutes conferring specialized arbitral jurisdiction are construed comprehensively to achieve statutory objectives of commercial efficiency and court decongestion.</w:t>
              <w:br/>
              <w:t xml:space="preserve">   - Result: 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(contracts must be observed)</w:t>
              <w:br/>
              <w:t>• Ut res magis valeat quam pereat (construction to preserve ADR efficacy)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Economic Zone Authority (PEZA) v. Green Asia Construction &amp; Development Corporation to mean and apply strictly in accordance with Ubi lex non distinguit, nec nos distinguere debemus, holding that Yes. The arbitration law covers all construction contracts in the country without distinguishing between private owners and government agencies. Where the law 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an arbitration law covers all building contracts, government agencies cannot claim they are too special to follow the law.</w:t>
            </w:r>
          </w:p>
        </w:tc>
      </w:tr>
    </w:tbl>
    <w:p>
      <w:r>
        <w:br w:type="page"/>
      </w:r>
    </w:p>
    <w:p>
      <w:pPr>
        <w:keepNext/>
        <w:spacing w:before="320" w:after="80"/>
      </w:pPr>
      <w:r>
        <w:rPr>
          <w:rFonts w:ascii="Arial" w:hAnsi="Arial"/>
          <w:b/>
          <w:color w:val="0F2043"/>
          <w:sz w:val="26"/>
        </w:rPr>
        <w:t>45. TUNA PROCESSING, INC. V. PHILIPPINE KINGFORD,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185582 | February 29, 2012 | 667 SCRA 287 | First Division | Ponente: J. Perez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Tuna Processing,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Kingford, Inc.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Makati City (Branch 61)</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an unlicensed foreign corporation to enforce an international arbitral award under Republic Act No. 9285 (Alternative Dispute Resolution Act of 2004) versus Section 133 of the Corporation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tuna company won an international arbitration case in California against a Filipino company and was awarded $1.7 Million. When the American company went to a Philippine court to collect the money, the local company tried to block them, arguing that under the old Corporation Code, an unlicensed foreign company cannot file any lawsuits in the Philippines. The Supreme Court ruled that the 2004 ADR Law specifically allows foreign corporations to enforce international arbitral awards, overriding the general Corporation Code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unlicensed foreign corporation sue in the Philippines to collect a foreign arbitration award, despite the general ban in the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ADR Act of 2004 allows an unlicensed foreign corporation to enforce an international arbitral award, testing the canons of Lex Posterior Derogat Priori (a later law repeals an earlier law) and Generalia Specialibus Non Derogant (general laws yield to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An unlicensed foreign corporation CAN file a petition in Philippine courts to enforce a foreign arbitral award. R.A. No. 9285, being a SUBSEQUENT AND SPECIAL LAW, creates an express exception to Section 133 of the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Lex posterior derogat priori (a later law repeals an earlier law) and Generalia specialibus non derogant (special laws prevail over general laws), RA 9285 specifically authorizes any party to an international arbitration to enforce the award in the Philippines, superseding Section 133 of the Corporation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42 and 45, Republic Act No. 9285 (Alternative Dispute Resolution Act of 2004): </w:t>
            </w:r>
            <w:r>
              <w:rPr>
                <w:rFonts w:ascii="Calibri" w:hAnsi="Calibri"/>
                <w:color w:val="212529"/>
                <w:sz w:val="20"/>
              </w:rPr>
              <w:t>Governs the recognition and enforcement of New York Convention international arbitral awards.</w:t>
            </w:r>
          </w:p>
          <w:p>
            <w:pPr>
              <w:spacing w:before="20" w:after="40" w:line="276" w:lineRule="auto"/>
            </w:pPr>
            <w:r>
              <w:rPr>
                <w:rFonts w:ascii="Calibri" w:hAnsi="Calibri"/>
                <w:b/>
                <w:color w:val="212529"/>
                <w:sz w:val="20"/>
              </w:rPr>
              <w:t xml:space="preserve">2. Section 133, Batas Pambansa Blg. 68 (The Corporation Code): </w:t>
            </w:r>
            <w:r>
              <w:rPr>
                <w:rFonts w:ascii="Calibri" w:hAnsi="Calibri"/>
                <w:color w:val="212529"/>
                <w:sz w:val="20"/>
              </w:rPr>
              <w:t>General restriction barring unlicensed foreign corporations doing business in the Philippines from maintaining court suits.</w:t>
            </w:r>
          </w:p>
          <w:p>
            <w:pPr>
              <w:spacing w:before="20" w:after="40" w:line="276" w:lineRule="auto"/>
            </w:pPr>
            <w:r>
              <w:rPr>
                <w:rFonts w:ascii="Calibri" w:hAnsi="Calibri"/>
                <w:b/>
                <w:color w:val="212529"/>
                <w:sz w:val="20"/>
              </w:rPr>
              <w:t xml:space="preserve">3. Lex Posterior Derogat Priori (a later statute repeals an earlier one): </w:t>
            </w:r>
            <w:r>
              <w:rPr>
                <w:rFonts w:ascii="Calibri" w:hAnsi="Calibri"/>
                <w:color w:val="212529"/>
                <w:sz w:val="20"/>
              </w:rPr>
              <w:t>The 2004 ADR Act, being subsequent in time, modifies earlier general corporate restrictions.</w:t>
            </w:r>
          </w:p>
          <w:p>
            <w:pPr>
              <w:spacing w:before="20" w:after="40" w:line="276" w:lineRule="auto"/>
            </w:pPr>
            <w:r>
              <w:rPr>
                <w:rFonts w:ascii="Calibri" w:hAnsi="Calibri"/>
                <w:b/>
                <w:color w:val="212529"/>
                <w:sz w:val="20"/>
              </w:rPr>
              <w:t xml:space="preserve">4. Generalia Specialibus Non Derogant (general provisions yield to special ones): </w:t>
            </w:r>
            <w:r>
              <w:rPr>
                <w:rFonts w:ascii="Calibri" w:hAnsi="Calibri"/>
                <w:color w:val="212529"/>
                <w:sz w:val="20"/>
              </w:rPr>
              <w:t>The special procedure for arbitral enforcement prevails over the general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9285 (ADR Act), Section 133 Corporation Code, Lex Posterior Derogat Priori,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9285 in relation to Section 133 of the Corporation Code, harmonized under Lex posterior derogat priori (later law overrides earlier law) and Generalia specialibus non derogant (special laws override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Harmony with International Treaty Obligations: </w:t>
            </w:r>
            <w:r>
              <w:rPr>
                <w:rFonts w:ascii="Calibri" w:hAnsi="Calibri"/>
                <w:color w:val="212529"/>
                <w:sz w:val="20"/>
              </w:rPr>
              <w:t>The Philippines is a signatory to the 1958 New York Convention on the Recognition and Enforcement of Foreign Arbitral Awards. RA 9285 was enacted precisely to fulfill treaty obligations.</w:t>
            </w:r>
          </w:p>
          <w:p>
            <w:pPr>
              <w:spacing w:before="20" w:after="40" w:line="276" w:lineRule="auto"/>
            </w:pPr>
            <w:r>
              <w:rPr>
                <w:rFonts w:ascii="Calibri" w:hAnsi="Calibri"/>
                <w:b/>
                <w:color w:val="212529"/>
                <w:sz w:val="20"/>
              </w:rPr>
              <w:t xml:space="preserve">2. Lex Posterior and Special Law Prevails: </w:t>
            </w:r>
            <w:r>
              <w:rPr>
                <w:rFonts w:ascii="Calibri" w:hAnsi="Calibri"/>
                <w:color w:val="212529"/>
                <w:sz w:val="20"/>
              </w:rPr>
              <w:t>Section 133 of the Corporation Code was enacted in 1980 as a general rule. RA 9285 was enacted in 2004 as a specific statute governing international arbitration. Under statutory construction rules, the subsequent special statute governs.</w:t>
            </w:r>
          </w:p>
          <w:p>
            <w:pPr>
              <w:spacing w:before="20" w:after="40" w:line="276" w:lineRule="auto"/>
            </w:pPr>
            <w:r>
              <w:rPr>
                <w:rFonts w:ascii="Calibri" w:hAnsi="Calibri"/>
                <w:b/>
                <w:color w:val="212529"/>
                <w:sz w:val="20"/>
              </w:rPr>
              <w:t xml:space="preserve">3. Prevention of Unjust Haven for Judgment Debtors: </w:t>
            </w:r>
            <w:r>
              <w:rPr>
                <w:rFonts w:ascii="Calibri" w:hAnsi="Calibri"/>
                <w:color w:val="212529"/>
                <w:sz w:val="20"/>
              </w:rPr>
              <w:t>Allowing local debtors to invoke lack of license to avoid paying valid international arbitration debts would make the Philippines a haven for international contract welshers, sabotaging foreign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enactments. Under Lex Posterior Derogat Priori and Generalia Specialibus Non Derogant, RA 9285 carved out a specific exception to the Corporation Code to uphold the 1958 New York Convention and enforce foreign arbitral awards."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RTC dismissal order, REINSTATED the petition to enforce the foreign arbitral award, and REMANDED the case for continuation of proceedings.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 tuna company won the right to enforce its $1.7M arbitration award in Philippine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allowing the unlicensed foreign corporation to enforce its arbitral award under the subsequent special provisions of RA 9285."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Lex Posterior Derogat Priori &amp; International Treaty Harmonization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posterior derogat priori (a later law repeals an earlier law)</w:t>
              <w:br/>
            </w:r>
            <w:r>
              <w:rPr>
                <w:rFonts w:ascii="Calibri" w:hAnsi="Calibri"/>
                <w:b/>
                <w:color w:val="212529"/>
                <w:sz w:val="19"/>
              </w:rPr>
              <w:t xml:space="preserve">   • Literal English Translation: </w:t>
            </w:r>
            <w:r>
              <w:rPr>
                <w:rFonts w:ascii="Calibri" w:hAnsi="Calibri"/>
                <w:i/>
                <w:color w:val="212529"/>
                <w:sz w:val="19"/>
              </w:rPr>
              <w:t>A later statute repeals an earlier one.</w:t>
              <w:br/>
            </w:r>
            <w:r>
              <w:rPr>
                <w:rFonts w:ascii="Calibri" w:hAnsi="Calibri"/>
                <w:b/>
                <w:color w:val="212529"/>
                <w:sz w:val="19"/>
              </w:rPr>
              <w:t xml:space="preserve">   • Plain Legal Meaning &amp; StatCon Application: </w:t>
            </w:r>
            <w:r>
              <w:rPr>
                <w:rFonts w:ascii="Calibri" w:hAnsi="Calibri"/>
                <w:color w:val="212529"/>
                <w:sz w:val="19"/>
              </w:rPr>
              <w:t>The 2004 ADR Act prevails over the 1980 Corporation Code regarding arbitral enforcement capacity.</w:t>
            </w:r>
          </w:p>
          <w:p>
            <w:pPr>
              <w:spacing w:before="40" w:after="60" w:line="276" w:lineRule="auto"/>
            </w:pPr>
            <w:r>
              <w:rPr>
                <w:rFonts w:ascii="Calibri" w:hAnsi="Calibri"/>
                <w:b/>
                <w:color w:val="8C3200"/>
                <w:sz w:val="20"/>
              </w:rPr>
              <w:t>2.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scheme for international arbitration overrides general corporate disqualification rules.</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International treaty commitments under the New York Convention dictate faithful domestic statutory execution.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Lex Posterior Derogat Priori &amp; International Treaty Harmonization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posterior derogat priori</w:t>
              <w:br/>
              <w:t>(a later law repeals an earlier law / RA 9285 modifies Section 133 of the Corporation Code to allow enforcement of foreign arbitral awards)</w:t>
              <w:br/>
              <w:br/>
              <w:t>Secondary:</w:t>
              <w:br/>
              <w:t>• Generalia specialibus non derogant (special arbitral law prevails over general corporate law)</w:t>
              <w:br/>
              <w:t>• Pacta sunt servanda (treaty enforcement)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older general Corporation Code to extinguish specific remedies enacted in the subsequent 2004 ADR Act.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newer, specific law passed to follow an international treaty beats an older general law that says otherwise.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Tuna Processing v. Philippine Kingford illustrates Lex posterior derogat priori and Generalia specialibus non derogant in international commercial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Tuna Processing, Inc. v. Philippine Kingford,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185582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29,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Tuna Processing, Inc. v. Philippine Kingford, Inc., under the canon of Lex posterior derogat priori.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older general Corporation Code to extinguish specific remedies enacted in the subsequent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RTC dismissal order, REINSTATED the petition to enforce the foreign arbitral award, and REMANDED the case for continuation of proceedings.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An unlicensed foreign corporation CAN file a petition in Philippine courts to enforce a foreign arbitral award. R.A. No. 9285, being a SUBSEQUENT AND SPECIAL LAW, creates an express exception to Section 133 of the Corporation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posterior derogat priori</w:t>
              <w:br/>
              <w:t xml:space="preserve">   - Application: Application of Lex Posterior and Special Laws: When a subsequent special statute opens a specific procedural avenue to enforce international treaty rights, it operates as an exception to earlier general statutory prohibitions.</w:t>
              <w:br/>
              <w:t xml:space="preserve">   - Result: 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Generalia specialibus non derogant (special arbitral law prevails over general corporate law)</w:t>
              <w:br/>
              <w:t>• Pacta sunt servanda (treaty enforcement)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Tuna Processing, Inc. v. Philippine Kingford, Inc. to mean and apply strictly in accordance with Lex posterior derogat priori, holding that Yes. The 2004 ADR Act is a newer, specific law passed to comply with international treaties. Under Lex Posterior Derogat Priori and Generalia Specialibus Non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posterior derogat priori,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newer, specific law passed to follow an international treaty beats an older general law that says otherwise.</w:t>
            </w:r>
          </w:p>
        </w:tc>
      </w:tr>
    </w:tbl>
    <w:p>
      <w:r>
        <w:br w:type="page"/>
      </w:r>
    </w:p>
    <w:p>
      <w:pPr>
        <w:keepNext/>
        <w:spacing w:before="320" w:after="80"/>
      </w:pPr>
      <w:r>
        <w:rPr>
          <w:rFonts w:ascii="Arial" w:hAnsi="Arial"/>
          <w:b/>
          <w:color w:val="0F2043"/>
          <w:sz w:val="26"/>
        </w:rPr>
        <w:t>46. MELANIO L. MAGNO V. COMMISSION ON ELECTIONS AND ALICE P. BURAGA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147904 | October 4, 2002 | 390 SCRA 495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Melanio L. Magno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Alice P. Buraga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COMELEC resolution disqualifying petitioner as Mayor of San Isidro, Isabela under Section 40 of the Local Government Code due to conviction for Direct Bribery.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newly elected mayor had a past criminal conviction for Direct Bribery (accepting a bribe when he was a public officer), for which he was granted probation. A rival moved to disqualify him under the Local Government Code, which bans anyone convicted of a crime involving 'moral turpitude' from running for local office. The mayor argued bribery is not moral turpitude and probation wiped his slate clean. The Supreme Court ruled that Direct Bribery is inherently a crime of moral turpitude, and the special disqualification rule in the Local Government Code controls over general election and probation provisions.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taking a bribe a crime of moral turpitude that permanently disqualifies a person from running for Mayor, even if he finished probation?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Direct Bribery involves moral turpitude under Section 40(a) of RA 7160 and whether completion of probation removes local elective disqualification, testing the canon of Legislative Intent and Harmonious Construction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Direct Bribery is INHERENTLY a crime involving moral turpitude. Section 40(a) of the Local Government Code disqualifies the convict from holding local elective office, and the completion of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Direct Bribery is inherently an act of base dishonesty and moral turpitude. Under Section 40(a) of the Local Government Code, construed in light of legislative intent to maintain public integrity, the statutory disqualification persists notwithstanding the completion of probation."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40(a), Republic Act No. 7160 (Local Government Code of 1991): </w:t>
            </w:r>
            <w:r>
              <w:rPr>
                <w:rFonts w:ascii="Calibri" w:hAnsi="Calibri"/>
                <w:color w:val="212529"/>
                <w:sz w:val="20"/>
              </w:rPr>
              <w:t>Disqualifies persons convicted by final judgment of an offense involving moral turpitude from running for local elective office.</w:t>
            </w:r>
          </w:p>
          <w:p>
            <w:pPr>
              <w:spacing w:before="20" w:after="40" w:line="276" w:lineRule="auto"/>
            </w:pPr>
            <w:r>
              <w:rPr>
                <w:rFonts w:ascii="Calibri" w:hAnsi="Calibri"/>
                <w:b/>
                <w:color w:val="212529"/>
                <w:sz w:val="20"/>
              </w:rPr>
              <w:t xml:space="preserve">2. Article 210, Revised Penal Code: </w:t>
            </w:r>
            <w:r>
              <w:rPr>
                <w:rFonts w:ascii="Calibri" w:hAnsi="Calibri"/>
                <w:color w:val="212529"/>
                <w:sz w:val="20"/>
              </w:rPr>
              <w:t>Statutory definition of Direct Bribery.</w:t>
            </w:r>
          </w:p>
          <w:p>
            <w:pPr>
              <w:spacing w:before="20" w:after="40" w:line="276" w:lineRule="auto"/>
            </w:pPr>
            <w:r>
              <w:rPr>
                <w:rFonts w:ascii="Calibri" w:hAnsi="Calibri"/>
                <w:b/>
                <w:color w:val="212529"/>
                <w:sz w:val="20"/>
              </w:rPr>
              <w:t xml:space="preserve">3. Section 16, Presidential Decree No. 968 (Probation Law): </w:t>
            </w:r>
            <w:r>
              <w:rPr>
                <w:rFonts w:ascii="Calibri" w:hAnsi="Calibri"/>
                <w:color w:val="212529"/>
                <w:sz w:val="20"/>
              </w:rPr>
              <w:t>Effects of discharge from probation, construed alongside electoral disqualification statutes.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High ethical standards for elective public office override personal claims to rehabilitation.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40(a) RA 7160, Article 210 RPC, PD 968,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40(a) of RA 7160, Article 210 RPC, and the principle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Definition of Moral Turpitude: </w:t>
            </w:r>
            <w:r>
              <w:rPr>
                <w:rFonts w:ascii="Calibri" w:hAnsi="Calibri"/>
                <w:color w:val="212529"/>
                <w:sz w:val="20"/>
              </w:rPr>
              <w:t>Moral turpitude is an act of baseness, vileness, or depravity in private and social duties. Direct bribery—selling public office for private gain—is the quintessence of moral turpitude.</w:t>
            </w:r>
          </w:p>
          <w:p>
            <w:pPr>
              <w:spacing w:before="20" w:after="40" w:line="276" w:lineRule="auto"/>
            </w:pPr>
            <w:r>
              <w:rPr>
                <w:rFonts w:ascii="Calibri" w:hAnsi="Calibri"/>
                <w:b/>
                <w:color w:val="212529"/>
                <w:sz w:val="20"/>
              </w:rPr>
              <w:t xml:space="preserve">2. Effect of Probation on Electoral Disqualification: </w:t>
            </w:r>
            <w:r>
              <w:rPr>
                <w:rFonts w:ascii="Calibri" w:hAnsi="Calibri"/>
                <w:color w:val="212529"/>
                <w:sz w:val="20"/>
              </w:rPr>
              <w:t>Probation restores civil rights and extinguishes criminal liability as to penalty, but it cannot override explicit statutory qualifications and disqualifications enacted by Congress to safeguard elective public offices.</w:t>
            </w:r>
          </w:p>
          <w:p>
            <w:pPr>
              <w:spacing w:before="20" w:after="40" w:line="276" w:lineRule="auto"/>
            </w:pPr>
            <w:r>
              <w:rPr>
                <w:rFonts w:ascii="Calibri" w:hAnsi="Calibri"/>
                <w:b/>
                <w:color w:val="212529"/>
                <w:sz w:val="20"/>
              </w:rPr>
              <w:t xml:space="preserve">3. Legislative Intent in Local Government Code: </w:t>
            </w:r>
            <w:r>
              <w:rPr>
                <w:rFonts w:ascii="Calibri" w:hAnsi="Calibri"/>
                <w:color w:val="212529"/>
                <w:sz w:val="20"/>
              </w:rPr>
              <w:t>Section 40(a) was enacted specifically to bar morally compromised individuals from occupying positions of local executive power.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statutory construction. Direct bribery strikes at the heart of public trust. The Court held that Section 40(a) of the LGC expresses the legislative policy to preserve public integrity, and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AFFIRMED the COMELEC disqualification, and DECLARED Melanio Magno disqualified from holding the office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was disqualified from office due to his past bribery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Direct Bribery involves moral turpitude that bars local candidacy under Section 40(a) LGC."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Statutory Qualifications for Public Office &amp; Moral Turpitude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public interest in having honest, uncompromised local leaders overrides individual political ambitions.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40(a) of the LGC explicitly bars candidates convicted of moral turpitude.</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disqualifications under Section 40 LGC prevail over general probation discharge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Statutory Qualifications for Public Office &amp; Moral Turpitude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integrity in elective office requires strict enforcement of moral turpitude disqualifications)</w:t>
              <w:br/>
              <w:br/>
              <w:t>Secondary:</w:t>
              <w:br/>
              <w:t>• Verba legis non est recedendum (clear statutory disqualification)</w:t>
              <w:br/>
              <w:t>• Generalia specialibus non derogant (special local election disqualifications prevail)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candidate attempted to dilute the statutory concept of moral turpitude and use the general Probation Law to bypass explicit electoral disqualifications.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Public Integrity Statutes: Disqualifications based on moral turpitude in public office statutes are strictly enforced to safeguard democratic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require public leaders to be honest and clean will be strictly enforced; a convicted bribe-taker cannot use loopholes to become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Magno v. COMELEC confirms that Direct Bribery is a crime involving moral turpitude that triggers mandatory disqualification under Section 40(a) of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Melanio L. Magno v. Commission on Elections and Alice P. Buraga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147904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4,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candidate attempted to dilute the statutory concept of moral turpitude and use the general Probation Law to bypass explicit electoral disqualifications.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Melanio L. Magno v. Commission on Elections and Alice P. Buraga,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candidate attempted to dilute the statutory concept of moral turpitude and use the general Probation Law to bypass 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AFFIRMED the COMELEC disqualification, and DECLARED Melanio Magno disqualified from holding the office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Direct Bribery is INHERENTLY a crime involving moral turpitude. Section 40(a) of the Local Government Code disqualifies the convict from holding local elective office, and the completion of probation does NOT erase the statutory disqualification.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candidate attempted to dilute the statutory concept of moral turpitude and use the general Probation Law to bypass explicit electoral di.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Enforcement of Public Integrity Statutes: Disqualifications based on moral turpitude in public office statutes are strictly enforced to safeguard democratic institutions.</w:t>
              <w:br/>
              <w:t xml:space="preserve">   - Result: 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disqualification)</w:t>
              <w:br/>
              <w:t>• Generalia specialibus non derogant (special local election disqualifications prevail)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Melanio L. Magno v. Commission on Elections and Alice P. Buraga to mean and apply strictly in accordance with Salus populi est suprema lex, holding that Yes. Bribery is inherently corrupt and involves moral turpitude because it betrays public trust. The Local Government Code specifically disqualifies people conv.</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Public Integrity Statutes: Disqualifications based on moral turpitude in public office statutes are strictly enforced to safeguard democratic institutions.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require public leaders to be honest and clean will be strictly enforced; a convicted bribe-taker cannot use loopholes to become mayor.</w:t>
            </w:r>
          </w:p>
        </w:tc>
      </w:tr>
    </w:tbl>
    <w:p>
      <w:r>
        <w:br w:type="page"/>
      </w:r>
    </w:p>
    <w:p>
      <w:pPr>
        <w:keepNext/>
        <w:spacing w:before="320" w:after="80"/>
      </w:pPr>
      <w:r>
        <w:rPr>
          <w:rFonts w:ascii="Arial" w:hAnsi="Arial"/>
          <w:b/>
          <w:color w:val="0F2043"/>
          <w:sz w:val="26"/>
        </w:rPr>
        <w:t>47.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Generalia Specialibus Non Derogant &amp; Administrative Rule Validity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Generalia Specialibus Non Derogant &amp; Administrative Rule Validity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p>
      <w:r>
        <w:br w:type="page"/>
      </w:r>
    </w:p>
    <w:p>
      <w:pPr>
        <w:keepNext/>
        <w:spacing w:before="320" w:after="80"/>
      </w:pPr>
      <w:r>
        <w:rPr>
          <w:rFonts w:ascii="Arial" w:hAnsi="Arial"/>
          <w:b/>
          <w:color w:val="0F2043"/>
          <w:sz w:val="26"/>
        </w:rPr>
        <w:t>48. COMMISSIONER OF INTERNAL REVENUE V. PHILIPPINE AIRLINES, INC. (PAL)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180066 | July 7, 2009 | 592 SCRA 237 | Third Division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Airlines, Inc. (PAL)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PAL is exempt from the 10% Minimum Corporate Income Tax (MCIT) under its special legislative franchise (P.D. No. 1590) versus the general National Internal Revenue Code of 1997.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Philippine Airlines (PAL) has a special legislative franchise (PD 1590) saying it only needs to pay basic income tax or a 2% franchise tax, 'whichever is lower, in lieu of all other taxes.' When PAL suffered losses and made zero net income, the BIR demanded Minimum Corporate Income Tax (MCIT) under the new 1997 Tax Code. The Supreme Court ruled that PAL's special franchise is a special law that cannot be repealed or modified by a general tax code without an express repealing clause.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general Tax Code's Minimum Corporate Income Tax apply to PAL, or does PAL's special charter franchise protect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general provisions of the 1997 NIRC repealed the special tax exemptions in PAL's charter (PD 1590), testing the bedrock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'in lieu of all other taxes' clause of PD 1590, PAL's special franchise tax regime prevails over the general MCIT provisions of the 1997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Presidential Decree No. 1590 (PAL Legislative Franchise): </w:t>
            </w:r>
            <w:r>
              <w:rPr>
                <w:rFonts w:ascii="Calibri" w:hAnsi="Calibri"/>
                <w:color w:val="212529"/>
                <w:sz w:val="20"/>
              </w:rPr>
              <w:t>Confers the 'in lieu of all other taxes' privilege and two-option tax formula.</w:t>
            </w:r>
          </w:p>
          <w:p>
            <w:pPr>
              <w:spacing w:before="20" w:after="40" w:line="276" w:lineRule="auto"/>
            </w:pPr>
            <w:r>
              <w:rPr>
                <w:rFonts w:ascii="Calibri" w:hAnsi="Calibri"/>
                <w:b/>
                <w:color w:val="212529"/>
                <w:sz w:val="20"/>
              </w:rPr>
              <w:t xml:space="preserve">2. Section 27(E), National Internal Revenue Code of 1997: </w:t>
            </w:r>
            <w:r>
              <w:rPr>
                <w:rFonts w:ascii="Calibri" w:hAnsi="Calibri"/>
                <w:color w:val="212529"/>
                <w:sz w:val="20"/>
              </w:rPr>
              <w:t>General imposition of Minimum Corporate Income Tax (MCIT) on domestic corporations.</w:t>
            </w:r>
          </w:p>
          <w:p>
            <w:pPr>
              <w:spacing w:before="20" w:after="40" w:line="276" w:lineRule="auto"/>
            </w:pPr>
            <w:r>
              <w:rPr>
                <w:rFonts w:ascii="Calibri" w:hAnsi="Calibri"/>
                <w:b/>
                <w:color w:val="212529"/>
                <w:sz w:val="20"/>
              </w:rPr>
              <w:t xml:space="preserve">3. Generalia Specialibus Non Derogant (general things do not derogate from special things): </w:t>
            </w:r>
            <w:r>
              <w:rPr>
                <w:rFonts w:ascii="Calibri" w:hAnsi="Calibri"/>
                <w:color w:val="212529"/>
                <w:sz w:val="20"/>
              </w:rPr>
              <w:t>A general tax statute cannot amend or repeal a prior special legislative franchise without an express and specific repealing clause.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PD 1590, Section 27(E) NIRC,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PD 1590 in relation to Section 27(E) of the 1997 NIRC, governed by the immortal canon Generalia specialibus non derogant (general provisions yield to special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Special Law vs. General Law: </w:t>
            </w:r>
            <w:r>
              <w:rPr>
                <w:rFonts w:ascii="Calibri" w:hAnsi="Calibri"/>
                <w:color w:val="212529"/>
                <w:sz w:val="20"/>
              </w:rPr>
              <w:t>PD 1590 is a special law tailored exclusively for PAL to foster national air transportation. The NIRC is a general law of nationwide application. It is a fundamental rule of statutory construction that a special law prevails over a general law.</w:t>
            </w:r>
          </w:p>
          <w:p>
            <w:pPr>
              <w:spacing w:before="20" w:after="40" w:line="276" w:lineRule="auto"/>
            </w:pPr>
            <w:r>
              <w:rPr>
                <w:rFonts w:ascii="Calibri" w:hAnsi="Calibri"/>
                <w:b/>
                <w:color w:val="212529"/>
                <w:sz w:val="20"/>
              </w:rPr>
              <w:t xml:space="preserve">2. Presumption Against Implied Repeals: </w:t>
            </w:r>
            <w:r>
              <w:rPr>
                <w:rFonts w:ascii="Calibri" w:hAnsi="Calibri"/>
                <w:color w:val="212529"/>
                <w:sz w:val="20"/>
              </w:rPr>
              <w:t>Repeals by implication are not favored. In the absence of an express repeal of PD 1590 in the 1997 NIRC, the special charter remains fully operational and exempt from MCIT.</w:t>
            </w:r>
          </w:p>
          <w:p>
            <w:pPr>
              <w:spacing w:before="20" w:after="40" w:line="276" w:lineRule="auto"/>
            </w:pPr>
            <w:r>
              <w:rPr>
                <w:rFonts w:ascii="Calibri" w:hAnsi="Calibri"/>
                <w:b/>
                <w:color w:val="212529"/>
                <w:sz w:val="20"/>
              </w:rPr>
              <w:t xml:space="preserve">3. The 'In Lieu of All Other Taxes' Clause: </w:t>
            </w:r>
            <w:r>
              <w:rPr>
                <w:rFonts w:ascii="Calibri" w:hAnsi="Calibri"/>
                <w:color w:val="212529"/>
                <w:sz w:val="20"/>
              </w:rPr>
              <w:t>The explicit statutory covenant that payment of franchise tax or income tax shall be 'in lieu of all other taxes' creates a complete statutory exemption from additional corporate taxes like MCIT.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and the presumption against implied repeals. PAL's charter is a special law with an 'in lieu of all other taxes' clause. The general enactment of the 1997 NIRC did not repeal or modify PAL's special franchise tax regime."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CANCELLED the MCIT assessment against Philippine Airlines.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won and the BIR's MCIT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upholding PAL's franchise exemption under Generalia Specialibus Non Derogant."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Special Legislative Franchises vs. General Tax Codes (Generalia Specialibus Non Derogant)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National Internal Revenue Code does not repeal the special legislative franchise of PAL (PD 1590).</w:t>
            </w:r>
          </w:p>
          <w:p>
            <w:pPr>
              <w:spacing w:before="40" w:after="60" w:line="276" w:lineRule="auto"/>
            </w:pPr>
            <w:r>
              <w:rPr>
                <w:rFonts w:ascii="Calibri" w:hAnsi="Calibri"/>
                <w:b/>
                <w:color w:val="8C3200"/>
                <w:sz w:val="20"/>
              </w:rPr>
              <w:t>2. Leges posteriores priores contrarias abrogant (later laws repeal earlier contrary laws)</w:t>
              <w:br/>
            </w:r>
            <w:r>
              <w:rPr>
                <w:rFonts w:ascii="Calibri" w:hAnsi="Calibri"/>
                <w:b/>
                <w:color w:val="212529"/>
                <w:sz w:val="19"/>
              </w:rPr>
              <w:t xml:space="preserve">   • Literal English Translation: </w:t>
            </w:r>
            <w:r>
              <w:rPr>
                <w:rFonts w:ascii="Calibri" w:hAnsi="Calibri"/>
                <w:i/>
                <w:color w:val="212529"/>
                <w:sz w:val="19"/>
              </w:rPr>
              <w:t>Later laws repeal earlier contrary laws.</w:t>
              <w:br/>
            </w:r>
            <w:r>
              <w:rPr>
                <w:rFonts w:ascii="Calibri" w:hAnsi="Calibri"/>
                <w:b/>
                <w:color w:val="212529"/>
                <w:sz w:val="19"/>
              </w:rPr>
              <w:t xml:space="preserve">   • Plain Legal Meaning &amp; StatCon Application: </w:t>
            </w:r>
            <w:r>
              <w:rPr>
                <w:rFonts w:ascii="Calibri" w:hAnsi="Calibri"/>
                <w:color w:val="212529"/>
                <w:sz w:val="19"/>
              </w:rPr>
              <w:t>This rule applies only when laws are of the same general class, not when a general law encounters a special charter.</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legislative franchise is a binding statutory contract between the State and the grantee.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Special Legislative Franchises vs. General Tax Codes (Generalia Specialibus Non Derogant)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special legislative franchises with 'in lieu of all taxes' clauses prevail over general tax codes)</w:t>
              <w:br/>
              <w:br/>
              <w:t>Secondary:</w:t>
              <w:br/>
              <w:t>• Leges posteriores priores contrarias abrogant (limits of implied repeal)</w:t>
              <w:br/>
              <w:t>• Pacta sunt servanda (franchise covenants)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enforce a general tax code provision against a special corporate charter without showing any express legislative repeal.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general tax book for everybody does not cancel a special tax charter contract given to a specific company unless Congress explicitly writes 'we hereby cancel their charter'.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PAL is the leading modern tax jurisprudence on Generalia specialibus non derogant: special legislative franchises with 'in lieu of all taxes' clauses cannot be repealed by general tax codes."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Philippine Airlines, Inc. (PAL)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7,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Philippine Airlines, Inc. (PAL),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enforce a general tax code provision against a special corporate charter without showing any expres...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CANCELLED the MCIT assessment against Philippine Airlines.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Inviolability of Special Franchises Against General Tax Codes: A general tax statute will not be construed to repeal or alter a special legislative franchise containing an 'in lieu of all taxes' clause unless the legislative intent to repeal is explicit.</w:t>
              <w:br/>
              <w:t xml:space="preserve">   - Result: 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Leges posteriores priores contrarias abrogant (limits of implied repeal)</w:t>
              <w:br/>
              <w:t>• Pacta sunt servanda (franchise covenants)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Philippine Airlines, Inc. (PAL) to mean and apply strictly in accordance with Generalia specialibus non derogant, holding that No. PAL's franchise is a special contract with the State that says 'in lieu of all other taxes'. A general tax code does not secretly repeal a special franchise.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general tax book for everybody does not cancel a special tax charter contract given to a specific company unless Congress explicitly writes 'we hereby cancel their charter'.</w:t>
            </w:r>
          </w:p>
        </w:tc>
      </w:tr>
    </w:tbl>
    <w:p>
      <w:r>
        <w:br w:type="page"/>
      </w:r>
    </w:p>
    <w:p>
      <w:pPr>
        <w:keepNext/>
        <w:spacing w:before="320" w:after="80"/>
      </w:pPr>
      <w:r>
        <w:rPr>
          <w:rFonts w:ascii="Arial" w:hAnsi="Arial"/>
          <w:b/>
          <w:color w:val="0F2043"/>
          <w:sz w:val="26"/>
        </w:rPr>
        <w:t>49. REPUBLIC OF THE PHILIPPINES V. DEL MONTE MOTORS,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156956 | October 9, 2006 | 504 SCRA 86 | First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represented by the 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Del Monte Motors, Inc.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224)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garnishment of MMDA public funds in Land Bank of the Philippines to satisfy a money judgment in favor of a private contractor.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bus manufacturer won a money judgment against the MMDA for supplying mobile clinics and had the court sheriff garnish (freeze and seize) MMDA's bank accounts at Land Bank. The government went to the Supreme Court, arguing that public funds intended for flood control, garbage collection, and traffic management cannot be seized by court sheriffs because state money can only be disbursed through proper government appropriation and COA approval. The Supreme Court ruled that public funds are strictly exempt from garnishment.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winning contractor freeze and seize the government's bank accounts to collect a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public funds allocated for governmental services are subject to judicial garnishment, testing the canon of Salus Populi Est Suprema Lex (the welfare of the people is the supreme law) and the statutory immunity of public funds under PD 1445."</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Salus populi est suprema lex (the welfare of the people is the supreme law) and Section 84 of PD 1445, public funds are exempt from garnishment. The proper remedy to enforce a money judgment against the government is to file a claim before the Commission on Audit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1445 (Government Auditing Code of the Philippines): </w:t>
            </w:r>
            <w:r>
              <w:rPr>
                <w:rFonts w:ascii="Calibri" w:hAnsi="Calibri"/>
                <w:color w:val="212529"/>
                <w:sz w:val="20"/>
              </w:rPr>
              <w:t>Mandatory procedure for settlement of money claims against the government through COA.</w:t>
            </w:r>
          </w:p>
          <w:p>
            <w:pPr>
              <w:spacing w:before="20" w:after="40" w:line="276" w:lineRule="auto"/>
            </w:pPr>
            <w:r>
              <w:rPr>
                <w:rFonts w:ascii="Calibri" w:hAnsi="Calibri"/>
                <w:b/>
                <w:color w:val="212529"/>
                <w:sz w:val="20"/>
              </w:rPr>
              <w:t xml:space="preserve">2. Article VI, Section 29(1), 1987 Constitution: </w:t>
            </w:r>
            <w:r>
              <w:rPr>
                <w:rFonts w:ascii="Calibri" w:hAnsi="Calibri"/>
                <w:color w:val="212529"/>
                <w:sz w:val="20"/>
              </w:rPr>
              <w:t>No money shall be paid out of the Treasury except in pursuance of an appropriation made by law.</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Public operations and municipal services must not be paralyzed by private enforcement 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Article VI Sec 29(1) Constitution,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Article VI, Section 29 of the Constitution, and the supreme canon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Public Character of MMDA Funds: </w:t>
            </w:r>
            <w:r>
              <w:rPr>
                <w:rFonts w:ascii="Calibri" w:hAnsi="Calibri"/>
                <w:color w:val="212529"/>
                <w:sz w:val="20"/>
              </w:rPr>
              <w:t>MMDA funds in Land Bank are public funds earmarked by law for vital governmental functions including traffic management, flood control, and solid waste disposal.</w:t>
            </w:r>
          </w:p>
          <w:p>
            <w:pPr>
              <w:spacing w:before="20" w:after="40" w:line="276" w:lineRule="auto"/>
            </w:pPr>
            <w:r>
              <w:rPr>
                <w:rFonts w:ascii="Calibri" w:hAnsi="Calibri"/>
                <w:b/>
                <w:color w:val="212529"/>
                <w:sz w:val="20"/>
              </w:rPr>
              <w:t xml:space="preserve">2. Prohibition Against Garnishment of State Funds: </w:t>
            </w:r>
            <w:r>
              <w:rPr>
                <w:rFonts w:ascii="Calibri" w:hAnsi="Calibri"/>
                <w:color w:val="212529"/>
                <w:sz w:val="20"/>
              </w:rPr>
              <w:t>Garnishment of public funds would paralyze essential public services, endangering public order and health. Public policy strictly immunizes government bank accounts from execution.</w:t>
            </w:r>
          </w:p>
          <w:p>
            <w:pPr>
              <w:spacing w:before="20" w:after="40" w:line="276" w:lineRule="auto"/>
            </w:pPr>
            <w:r>
              <w:rPr>
                <w:rFonts w:ascii="Calibri" w:hAnsi="Calibri"/>
                <w:b/>
                <w:color w:val="212529"/>
                <w:sz w:val="20"/>
              </w:rPr>
              <w:t xml:space="preserve">3. Exclusive Remedy Through COA: </w:t>
            </w:r>
            <w:r>
              <w:rPr>
                <w:rFonts w:ascii="Calibri" w:hAnsi="Calibri"/>
                <w:color w:val="212529"/>
                <w:sz w:val="20"/>
              </w:rPr>
              <w:t>A final judgment against the government establishes the validity of the claim, but the creditor must file a claim with the COA, which has primary jurisdiction over government disbursements.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Salus Populi Est Suprema Lex and constitutional fiscal doctrines. Public funds are held in trust for vital state services. The Court held that garnishment of MMDA funds is void ab initio, and the judgment creditor must present its claim before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notices of garnishment, and DECLARED MMDA public funds exempt from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freeze on the government's bank accounts was lifted and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lifted the garnishment, reaffirming that public funds are exempt from execution under public policy and statutory auditing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Immunity of Public Funds from Garnishment &amp; Public Policy (Salus Populi)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Public funds essential for urban sanitation and flood control cannot be diverted to private execution.</w:t>
            </w:r>
          </w:p>
          <w:p>
            <w:pPr>
              <w:spacing w:before="40" w:after="60" w:line="276" w:lineRule="auto"/>
            </w:pPr>
            <w:r>
              <w:rPr>
                <w:rFonts w:ascii="Calibri" w:hAnsi="Calibri"/>
                <w:b/>
                <w:color w:val="8C3200"/>
                <w:sz w:val="20"/>
              </w:rPr>
              <w:t>2. Nemo potest gladius principis in se convertere (no one can turn the sword of the sovereign against itself)</w:t>
              <w:br/>
            </w:r>
            <w:r>
              <w:rPr>
                <w:rFonts w:ascii="Calibri" w:hAnsi="Calibri"/>
                <w:b/>
                <w:color w:val="212529"/>
                <w:sz w:val="19"/>
              </w:rPr>
              <w:t xml:space="preserve">   • Literal English Translation: </w:t>
            </w:r>
            <w:r>
              <w:rPr>
                <w:rFonts w:ascii="Calibri" w:hAnsi="Calibri"/>
                <w:i/>
                <w:color w:val="212529"/>
                <w:sz w:val="19"/>
              </w:rPr>
              <w:t>No one can turn the sovereign's power against itself.</w:t>
              <w:br/>
            </w:r>
            <w:r>
              <w:rPr>
                <w:rFonts w:ascii="Calibri" w:hAnsi="Calibri"/>
                <w:b/>
                <w:color w:val="212529"/>
                <w:sz w:val="19"/>
              </w:rPr>
              <w:t xml:space="preserve">   • Plain Legal Meaning &amp; StatCon Application: </w:t>
            </w:r>
            <w:r>
              <w:rPr>
                <w:rFonts w:ascii="Calibri" w:hAnsi="Calibri"/>
                <w:color w:val="212529"/>
                <w:sz w:val="19"/>
              </w:rPr>
              <w:t>Judicial processes of execution cannot be used to paralyze government functions.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constitutional and statutory requirement for appropriation prior to disbursement is absolute.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Immunity of Public Funds from Garnishment &amp; Public Policy (Salus Populi)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funds dedicated to vital state services are exempt from judicial garnishment)</w:t>
              <w:br/>
              <w:br/>
              <w:t>Secondary:</w:t>
              <w:br/>
              <w:t>• Nemo potest gladius principis in se convertere (sovereign funds protected)</w:t>
              <w:br/>
              <w:t>• Dura lex sed lex (mandatory constitutional appropriation requirement)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permitted the garnishment of public funds, violating public policy and constitutional rules on public treasury disbursements.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Immunity of Public Funds: All public funds in government depositories are held in trust for the public welfare and are strictly immune from garnishment and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money meant for public services can never be seized by court sheriffs; winning a case against the government means you must ask COA for payment through proper budgets.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Del Monte Motors confirms that under Salus populi est suprema lex and PD 1445, public funds are exempt from garnishment and must be claimed before COA."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Del Monte Motors,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156956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9, 2006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Del Monte Motors, Inc.,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permitted the garnishment of public funds, violating public policy and constitutional rules on public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notices of garnishment, and DECLARED MMDA public funds exempt from execution.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Doctrine of Immunity of Public Funds: All public funds in government depositories are held in trust for the public welfare and are strictly immune from garnishment and execution.</w:t>
              <w:br/>
              <w:t xml:space="preserve">   - Result: 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potest gladius principis in se convertere (sovereign funds protected)</w:t>
              <w:br/>
              <w:t>• Dura lex sed lex (mandatory constitutional appropriation requirement)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Del Monte Motors, Inc. to mean and apply strictly in accordance with Salus populi est suprema lex, holding that No. Government money belongs to the public for traffic, flood control, and emergency services. A sheriff cannot seize government accounts. The winning party mus.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Immunity of Public Funds: All public funds in government depositories are held in trust for the public welfare and are strictly immune from garnishment and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Government money meant for public services can never be seized by court sheriffs; winning a case against the government means you must ask COA for payment through proper budgets.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w:t>
              <w:br/>
            </w:r>
            <w:r>
              <w:rPr>
                <w:rFonts w:ascii="Arial" w:hAnsi="Arial"/>
                <w:b/>
                <w:color w:val="FFFFFF"/>
                <w:sz w:val="24"/>
              </w:rPr>
              <w:t>AIDS TO CONSTRUCTION</w:t>
              <w:br/>
            </w:r>
            <w:r>
              <w:rPr>
                <w:rFonts w:ascii="Arial" w:hAnsi="Arial"/>
                <w:i/>
                <w:color w:val="D7E6FA"/>
                <w:sz w:val="19"/>
              </w:rPr>
              <w:t>Cases 50 to 69 | Intrinsic Aids, Extrinsic Aids &amp; Statutory Presumptions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Intrinsic Aids (Cases 50–59): Preambles, Title, Punctuation Marks, Capitalization, Headnotes/Epigraphs, Lingual Text and Language Reconciliations</w:t>
            </w:r>
          </w:p>
          <w:p>
            <w:pPr>
              <w:spacing w:before="20" w:after="20"/>
            </w:pPr>
            <w:r>
              <w:rPr>
                <w:rFonts w:ascii="Calibri" w:hAnsi="Calibri"/>
                <w:color w:val="F0F5FF"/>
                <w:sz w:val="18"/>
              </w:rPr>
              <w:t>• B. Extrinsic Aids (Cases 60–65): Policy and Purpose of Law, Legislative History (Debates, Reports, Committee Journals), Legal Environment, Contemporaneous Construction (Executive/Administrative Interpretation), Dictionaries</w:t>
            </w:r>
          </w:p>
          <w:p>
            <w:pPr>
              <w:spacing w:before="20" w:after="20"/>
            </w:pPr>
            <w:r>
              <w:rPr>
                <w:rFonts w:ascii="Calibri" w:hAnsi="Calibri"/>
                <w:color w:val="F0F5FF"/>
                <w:sz w:val="18"/>
              </w:rPr>
              <w:t>• C. Presumptions in Aid of Construction (Cases 66–69): Presumption Against Unconstitutionality, Presumption Against Injustice, Presumption Against Implied Repeals, Presumption Against Ineffectiveness, Presumption Against Absurdity</w:t>
            </w:r>
          </w:p>
        </w:tc>
      </w:tr>
    </w:tbl>
    <w:p>
      <w:pPr>
        <w:spacing w:before="160"/>
      </w:pPr>
    </w:p>
    <w:p>
      <w:pPr>
        <w:keepNext/>
        <w:spacing w:before="320" w:after="80"/>
      </w:pPr>
      <w:r>
        <w:rPr>
          <w:rFonts w:ascii="Arial" w:hAnsi="Arial"/>
          <w:b/>
          <w:color w:val="0F2043"/>
          <w:sz w:val="26"/>
        </w:rPr>
        <w:t>50. PEOPLE OF THE PHILIPPINES V. MARIO FRANCISCO Y MARTIN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106357 | September 3, 1998 | 295 SCRA 159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Francisco y Martin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95)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Illegal Possession of Firearms under P.D. No. 1866, as amended by Republic Act No. 8294, involving the statutory effect of homicide committed with an unlicensed firearm.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shot and killed someone with an unlicensed gun and was convicted of both Murder and Illegal Possession of Firearms. While his appeal was pending, a new law (RA 8294) was enacted stating that if an unlicensed gun is used to kill someone, the gun is merely an aggravating circumstance in the murder case, and you cannot be convicted of a separate gun-possession crime. The Supreme Court retroactively dismissed the separate firearms conviction, holding that penal laws favorable to the accused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new firearm law (RA 8294) apply retroactively to cancel a separate gun-possession conviction if the gun was used in a killing?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8294 applies retroactively to dismiss a separate charge of illegal possession of firearms where homicide was committed, testing the canon Favorabilia Sunt Amplianda (beneficial penal laws are retroactive) and Title/Context of the amendatory statute as an intrinsic aid."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R.A. No. 8294 applies RETROACTIVELY because it is favorable to the accused. Under the amended law, use of an unlicensed firearm in a killing is merely an aggravating circumstance, precluding a separate conviction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22 of the Revised Penal Code and Favorabilia sunt amplianda, odiosa restringenda, RA 8294 operates retroactively in favor of the accused, extinguishing the separate offense of illegal possession of firearms."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Presidential Decree No. 1866 (as amended by Republic Act No. 8294): </w:t>
            </w:r>
            <w:r>
              <w:rPr>
                <w:rFonts w:ascii="Calibri" w:hAnsi="Calibri"/>
                <w:color w:val="212529"/>
                <w:sz w:val="20"/>
              </w:rPr>
              <w:t>Provides that use of an unlicensed firearm in murder or homicide is an aggravating circumstance, not a separate distinct crime.</w:t>
            </w:r>
          </w:p>
          <w:p>
            <w:pPr>
              <w:spacing w:before="20" w:after="40" w:line="276" w:lineRule="auto"/>
            </w:pPr>
            <w:r>
              <w:rPr>
                <w:rFonts w:ascii="Calibri" w:hAnsi="Calibri"/>
                <w:b/>
                <w:color w:val="212529"/>
                <w:sz w:val="20"/>
              </w:rPr>
              <w:t xml:space="preserve">2. Article 22, Revised Penal Code: </w:t>
            </w:r>
            <w:r>
              <w:rPr>
                <w:rFonts w:ascii="Calibri" w:hAnsi="Calibri"/>
                <w:color w:val="212529"/>
                <w:sz w:val="20"/>
              </w:rPr>
              <w:t>Mandatory retroactive application of penal laws favorable to the accused.</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statutory changes must be extended to all pending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RA 8294, Article 22 RPC,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8294 in relation to Article 22 RPC, governed by Favorabilia sunt amplianda, odiosa restringenda (favorable penal laws are enlarged)."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Intent of RA 8294: </w:t>
            </w:r>
            <w:r>
              <w:rPr>
                <w:rFonts w:ascii="Calibri" w:hAnsi="Calibri"/>
                <w:color w:val="212529"/>
                <w:sz w:val="20"/>
              </w:rPr>
              <w:t>The amendatory statute intended to treat the unlicensed firearm as a mere qualifying/aggravating circumstance of the primary homicide/murder offense, eliminating the double jeopardy-like dual convictions under the old PD 1866.</w:t>
            </w:r>
          </w:p>
          <w:p>
            <w:pPr>
              <w:spacing w:before="20" w:after="40" w:line="276" w:lineRule="auto"/>
            </w:pPr>
            <w:r>
              <w:rPr>
                <w:rFonts w:ascii="Calibri" w:hAnsi="Calibri"/>
                <w:b/>
                <w:color w:val="212529"/>
                <w:sz w:val="20"/>
              </w:rPr>
              <w:t xml:space="preserve">2. Retroactivity of Favorable Penal Statutes: </w:t>
            </w:r>
            <w:r>
              <w:rPr>
                <w:rFonts w:ascii="Calibri" w:hAnsi="Calibri"/>
                <w:color w:val="212529"/>
                <w:sz w:val="20"/>
              </w:rPr>
              <w:t>Where an amendatory statute reduces a penalty or decriminalizes a separate offense, it must be given retroactive application to pending appeals pursuant to Article 22 RPC.</w:t>
            </w:r>
          </w:p>
          <w:p>
            <w:pPr>
              <w:spacing w:before="20" w:after="40" w:line="276" w:lineRule="auto"/>
            </w:pPr>
            <w:r>
              <w:rPr>
                <w:rFonts w:ascii="Calibri" w:hAnsi="Calibri"/>
                <w:b/>
                <w:color w:val="212529"/>
                <w:sz w:val="20"/>
              </w:rPr>
              <w:t xml:space="preserve">3. Title and Preamble as Intrinsic Aids: </w:t>
            </w:r>
            <w:r>
              <w:rPr>
                <w:rFonts w:ascii="Calibri" w:hAnsi="Calibri"/>
                <w:color w:val="212529"/>
                <w:sz w:val="20"/>
              </w:rPr>
              <w:t>The title and legislative text of RA 8294 clearly convey the intent to rationalize penalties for illegal firearm possession.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text and context of RA 8294 as intrinsic aids. The statute unified the offense. Applying Article 22 RPC, the Court retroactively dismissed the standalone firearm conviction."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AFFIRMING the conviction for Murder with the special aggravating circumstance of use of unlicensed firearm, but ACQUITTING and DISMISSING the separate charge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separate firearms conviction was cancelled and dismissed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separate firearms conviction retroactively under the beneficial provisions of RA 8294."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Title and Textual Context of Amendatory Penal Statutes (Favorabilia Sunt Amplianda)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Beneficial amendatory penal statutes apply retroactively to pending cases.</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constitutional and statutory mandate of retroactive leniency in penal law.</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all parts of the statute.</w:t>
              <w:br/>
            </w:r>
            <w:r>
              <w:rPr>
                <w:rFonts w:ascii="Calibri" w:hAnsi="Calibri"/>
                <w:b/>
                <w:color w:val="212529"/>
                <w:sz w:val="19"/>
              </w:rPr>
              <w:t xml:space="preserve">   • Plain Legal Meaning &amp; StatCon Application: </w:t>
            </w:r>
            <w:r>
              <w:rPr>
                <w:rFonts w:ascii="Calibri" w:hAnsi="Calibri"/>
                <w:color w:val="212529"/>
                <w:sz w:val="19"/>
              </w:rPr>
              <w:t>The amendatory clauses of RA 8294 must be read in context with the entire penal framework.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Title and Textual Context of Amendatory Penal Statutes (Favorabilia Sunt Amplianda)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retroactive application of beneficial amendatory penal statutes under RA 8294)</w:t>
              <w:br/>
              <w:br/>
              <w:t>Secondary:</w:t>
              <w:br/>
              <w:t>• Lex prospicit non respicit (exception for favorable penal laws)</w:t>
              <w:br/>
              <w:t>• Ex antecedentibus et consequentibus (holistic contextual reading)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convicted the appellant under a repealed dual-liability scheme that was superseded by a favorable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Retroactive Application of Favorable Penal Enactments: Intrinsic textual amendments that reduce penalties or absorb separate offenses operate retroactively for the benefit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changes a criminal law to reduce penalties or remove a second charge, the new benefit applies immediately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Francisco shows how the text of an amendatory penal statute is construed intrinsically to apply retroactively in favor of the accused—Favorabilia sunt amplianda."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Francisco y Martin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106357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Francisco y Martin,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convicted the appellant under a repealed dual-liability scheme that was superseded by a favorable amenda...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AFFIRMING the conviction for Murder with the special aggravating circumstance of use of unlicensed firearm, but ACQUITTING and DISMISSING the separate charge for Illegal Possession of Firearms.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R.A. No. 8294 applies RETROACTIVELY because it is favorable to the accused. Under the amended law, use of an unlicensed firearm in a killing is merely an aggravating circumstance, precluding a separate conviction for illegal possession of firearms.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Retroactive Application of Favorable Penal Enactments: Intrinsic textual amendments that reduce penalties or absorb separate offenses operate retroactively for the benefit of the accused.</w:t>
              <w:br/>
              <w:t xml:space="preserve">   - Result: 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(exception for favorable penal laws)</w:t>
              <w:br/>
              <w:t>• Ex antecedentibus et consequentibus (holistic contextual reading)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Francisco y Martin to mean and apply strictly in accordance with Favorabilia sunt amplianda, odiosa restringenda, holding that Yes. Under Article 22 of the Revised Penal Code, penal laws that favor the accused apply retroactively. Because the new statute decriminalized separate firearm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Retroactive Application of Favorable Penal Enactments: Intrinsic textual amendments that reduce penalties or absorb separate offenses operate retroactively for the benefit of the accused.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changes a criminal law to reduce penalties or remove a second charge, the new benefit applies immediately to all pending cases.</w:t>
            </w:r>
          </w:p>
        </w:tc>
      </w:tr>
    </w:tbl>
    <w:p>
      <w:r>
        <w:br w:type="page"/>
      </w:r>
    </w:p>
    <w:p>
      <w:pPr>
        <w:keepNext/>
        <w:spacing w:before="320" w:after="80"/>
      </w:pPr>
      <w:r>
        <w:rPr>
          <w:rFonts w:ascii="Arial" w:hAnsi="Arial"/>
          <w:b/>
          <w:color w:val="0F2043"/>
          <w:sz w:val="26"/>
        </w:rPr>
        <w:t>51. PHILIPPINE NATIONAL BANK (PNB) V. OFFICE OF THE PRESIDENT, HLURB, AND SPOUSES JAIME &amp; ROSITA TAPIO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104528 | January 18, 1996 | 252 SCRA 5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National Bank (PNB)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Office of the President, HLURB, and Spouses Jaime &amp; Rosita Tapio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concerning whether a bank mortgage over a subdivision project can defeat the rights of prior installment lot buyers under Presidential Decree No. 957.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bought a subdivision lot on installment and paid every single centavo. Meanwhile, the developer secretly mortgaged the entire subdivision to PNB without housing authority approval and then defaulted. PNB foreclosed and tried to kick the buyers off the land. PNB argued that a bank mortgage is protected by the Civil Code. The Supreme Court ruled in favor of the buyers, looking at the Preamble of PD 957 as an intrinsic aid: the law was created specifically to protect innocent home buyers from fraudulent developers and banks.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bank mortgage over a subdivision defeat the rights of an innocent buyer who fully paid for his lot, when interpreted using the Preamble of the Subdivision Buyers Law (PD 957)?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PNB's mortgage overrides the buyer's rights under PD 957, testing the role of the Preamble as an Intrinsic Aid to Statutory Construction and the principle Salus Populi Est Suprema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Preamble of PD 957 is an intrinsic key to unlock legislative intent. The preamble explicitly identifies the mischief to be eradicated: subdivision developers mortgaging lots to banks to the detriment of buyers. PNB is bound to release the clean title to the buyer."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Preamble and Section 18, Presidential Decree No. 957: </w:t>
            </w:r>
            <w:r>
              <w:rPr>
                <w:rFonts w:ascii="Calibri" w:hAnsi="Calibri"/>
                <w:color w:val="212529"/>
                <w:sz w:val="20"/>
              </w:rPr>
              <w:t>Preamble declares state policy to protect real estate buyers; Section 18 prohibits mortgages without NHA approval.</w:t>
            </w:r>
          </w:p>
          <w:p>
            <w:pPr>
              <w:spacing w:before="20" w:after="40" w:line="276" w:lineRule="auto"/>
            </w:pPr>
            <w:r>
              <w:rPr>
                <w:rFonts w:ascii="Calibri" w:hAnsi="Calibri"/>
                <w:b/>
                <w:color w:val="212529"/>
                <w:sz w:val="20"/>
              </w:rPr>
              <w:t xml:space="preserve">2. Preamble as an Intrinsic Aid to Statutory Construction: </w:t>
            </w:r>
            <w:r>
              <w:rPr>
                <w:rFonts w:ascii="Calibri" w:hAnsi="Calibri"/>
                <w:color w:val="212529"/>
                <w:sz w:val="20"/>
              </w:rPr>
              <w:t>The preamble is the key to open the minds of the lawmakers as to the mischiefs to be remedied and the objects to be accomplished.</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Social welfare legislation protecting home ownership overrides general commercial mortgage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Preamble and Section 18 PD 957, Preamble as an Intrinsic Aid,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Preamble and Section 18 of PD 957, utilizing the Preamble as an Intrinsic Aid to determine legislative intent under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Preamble as the Key to Legislative Intent: </w:t>
            </w:r>
            <w:r>
              <w:rPr>
                <w:rFonts w:ascii="Calibri" w:hAnsi="Calibri"/>
                <w:color w:val="212529"/>
                <w:sz w:val="20"/>
              </w:rPr>
              <w:t>The 'Whereas' clauses of PD 957 expressly highlight that numerous innocent lot buyers are cheated when developers mortgage subdivision lands without their knowledge. The preamble directly guides the interpretation of Section 18.</w:t>
            </w:r>
          </w:p>
          <w:p>
            <w:pPr>
              <w:spacing w:before="20" w:after="40" w:line="276" w:lineRule="auto"/>
            </w:pPr>
            <w:r>
              <w:rPr>
                <w:rFonts w:ascii="Calibri" w:hAnsi="Calibri"/>
                <w:b/>
                <w:color w:val="212529"/>
                <w:sz w:val="20"/>
              </w:rPr>
              <w:t xml:space="preserve">2. Duty of Financing Banks: </w:t>
            </w:r>
            <w:r>
              <w:rPr>
                <w:rFonts w:ascii="Calibri" w:hAnsi="Calibri"/>
                <w:color w:val="212529"/>
                <w:sz w:val="20"/>
              </w:rPr>
              <w:t>Banks financing subdivision developers are not ordinary commercial creditors; they have a statutory duty under PD 957 to ensure that the developer has secured NHA clearance before accepting the subdivision as collateral.</w:t>
            </w:r>
          </w:p>
          <w:p>
            <w:pPr>
              <w:spacing w:before="20" w:after="40" w:line="276" w:lineRule="auto"/>
            </w:pPr>
            <w:r>
              <w:rPr>
                <w:rFonts w:ascii="Calibri" w:hAnsi="Calibri"/>
                <w:b/>
                <w:color w:val="212529"/>
                <w:sz w:val="20"/>
              </w:rPr>
              <w:t xml:space="preserve">3. Subordination of Bank Mortgage to Buyer's Title: </w:t>
            </w:r>
            <w:r>
              <w:rPr>
                <w:rFonts w:ascii="Calibri" w:hAnsi="Calibri"/>
                <w:color w:val="212529"/>
                <w:sz w:val="20"/>
              </w:rPr>
              <w:t>A bank that forecloses on a subdivision project merely steps into the shoes of the developer and is bound to respect the fully paid contracts of innocent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Preamble as an intrinsic aid. The Whereas clauses of PD 957 demonstrate the legislative intent to prioritize buyer security over bank mortgages. PNB stepped into the developer's shoes and was legally compelled to release the title."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PNB's petition, AFFIRMED the Office of the President and HLURB, and ORDERED PNB to release the clean certificate of title to the Tapio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lost and was ordered to surrender the clean title to the home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PNB to deliver the title to the buyers, using the Preamble of PD 957 as an intrinsic aid to uphold buyer protection."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The Preamble as the Key to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preamble of PD 957 expresses the soul and social purpose of the decree.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families in their home purchases is a paramount public policy.</w:t>
            </w:r>
          </w:p>
          <w:p>
            <w:pPr>
              <w:spacing w:before="40" w:after="60" w:line="276" w:lineRule="auto"/>
            </w:pPr>
            <w:r>
              <w:rPr>
                <w:rFonts w:ascii="Calibri" w:hAnsi="Calibri"/>
                <w:b/>
                <w:color w:val="8C3200"/>
                <w:sz w:val="20"/>
              </w:rPr>
              <w:t>3. Nemo dat quod non habet (no one gives what he does not have)</w:t>
              <w:br/>
            </w:r>
            <w:r>
              <w:rPr>
                <w:rFonts w:ascii="Calibri" w:hAnsi="Calibri"/>
                <w:b/>
                <w:color w:val="212529"/>
                <w:sz w:val="19"/>
              </w:rPr>
              <w:t xml:space="preserve">   • Literal English Translation: </w:t>
            </w:r>
            <w:r>
              <w:rPr>
                <w:rFonts w:ascii="Calibri" w:hAnsi="Calibri"/>
                <w:i/>
                <w:color w:val="212529"/>
                <w:sz w:val="19"/>
              </w:rPr>
              <w:t>No one can give what he does not possess.</w:t>
              <w:br/>
            </w:r>
            <w:r>
              <w:rPr>
                <w:rFonts w:ascii="Calibri" w:hAnsi="Calibri"/>
                <w:b/>
                <w:color w:val="212529"/>
                <w:sz w:val="19"/>
              </w:rPr>
              <w:t xml:space="preserve">   • Plain Legal Meaning &amp; StatCon Application: </w:t>
            </w:r>
            <w:r>
              <w:rPr>
                <w:rFonts w:ascii="Calibri" w:hAnsi="Calibri"/>
                <w:color w:val="212529"/>
                <w:sz w:val="19"/>
              </w:rPr>
              <w:t>The bank cannot acquire greater rights over the lot than the defaulting developer possessed against the fully paid buyer.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The Preamble as the Key to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the Preamble is the key to unlock legislative purpose in social legislation)</w:t>
              <w:br/>
              <w:br/>
              <w:t>Secondary:</w:t>
              <w:br/>
              <w:t>• Salus populi est suprema lex (buyer protection as supreme law)</w:t>
              <w:br/>
              <w:t>• Nemo dat quod non habet (bank acquires no better right than developer)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attempted to enforce general Civil Code mortgage doctrines in complete disregard of the explicit statutory policy set forth in the Preamble of PD 957.</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'Whereas' clauses (Preamble) at the beginning of a law explain why the law was made and tell judges how to interpret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PNB v. Office of the President is the leading case on the use of the Preamble as an intrinsic aid in statutory construction to enforce consumer protection."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National Bank (PNB) v. Office of the President, HLURB, and Spouses Jaime &amp; Rosita Tapio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104528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attempted to enforce general Civil Code mortgage doctrines in complete disregard of the explicit statutory policy set forth in the Preamble of PD 957.</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National Bank (PNB) v. Office of the President, HLURB, and Spouses Jaime &amp; Rosita Tapio,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attempted to enforce general Civil Code mortgage doctrines in complete disregard of the explicit statutory policy se...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PNB's petition, AFFIRMED the Office of the President and HLURB, and ORDERED PNB to release the clean certificate of title to the Tapio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attempted to enforce general Civil Code mortgage doctrines in complete disregard of the explicit statutory policy set forth in the Pream.</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The Preamble as an Intrinsic Aid: The preamble of a statute may be consulted to discover the true intent of the legislature and to resolve ambiguities regarding the scope of statutory protections.</w:t>
              <w:br/>
              <w:t xml:space="preserve">   - Result: 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(buyer protection as supreme law)</w:t>
              <w:br/>
              <w:t>• Nemo dat quod non habet (bank acquires no better right than developer)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National Bank (PNB) v. Office of the President, HLURB, and Spouses Jaime &amp; Rosita Tapio to mean and apply strictly in accordance with Ratio legis est anima legis, holding that No. The Preamble of PD 957 expressly states that the law was made to protect home buyers from being victimized by developers who mortgage lots to banks. The ban.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'Whereas' clauses (Preamble) at the beginning of a law explain why the law was made and tell judges how to interpret it.</w:t>
            </w:r>
          </w:p>
        </w:tc>
      </w:tr>
    </w:tbl>
    <w:p>
      <w:r>
        <w:br w:type="page"/>
      </w:r>
    </w:p>
    <w:p>
      <w:pPr>
        <w:keepNext/>
        <w:spacing w:before="320" w:after="80"/>
      </w:pPr>
      <w:r>
        <w:rPr>
          <w:rFonts w:ascii="Arial" w:hAnsi="Arial"/>
          <w:b/>
          <w:color w:val="0F2043"/>
          <w:sz w:val="26"/>
        </w:rPr>
        <w:t>52. BIENVENIDO A. EBARLE V. HON. QUIRICO SUCALDITO AND ALUDIO P. MONTEMAYOR</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L-33628 | December 29, 1987 | 156 SCRA 803 | En Banc | Ponente: J. Sarmiento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Bienvenido A. Ebarle, Provincial Governor of Zamboanga del Sur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Quirico Sucaldito (City Fiscal of Pagadian City) and Aludio P. Montemayor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Fiscal of Pagadian City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criminal complaints for graft and corruption filed against an elective provincial governor under Executive Order No. 264.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private citizen filed criminal graft charges against a Provincial Governor before the City Prosecutor. The Governor demanded that the charges be thrown out, claiming that an old Executive Order (EO 264) requires all complaints against government officials to be submitted first to the department head for investigation. The Supreme Court looked at the Title and Preamble of EO 264 and ruled that the Executive Order applies strictly to administrative disciplinary complaints against appointive civil service employees, not to criminal prosecutions of elective governors.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EO 264 require criminal graft charges against an elected Governor to be filed first with a department secretary?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264 applies to criminal prosecutions of elective officials, testing the Title, Preamble, and Noscitur a Sociis as Intrinsic Aids to Statutory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Executive Order No. 264 applies EXCLUSIVELY to administrative complaints against appointive civil service personnel. The TITLE and PREAMBLE of EO 264 explicitly limit its scope to administrative disciplinary proceedings, not criminal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Title and Preamble as intrinsic aids and Noscitur a sociis (known by its associates), EO 264 is strictly confined to administrative investigations of appointive personnel. It cannot be used as an umbrella to shield elective officials from criminal prosecution before the City Fiscal."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Title and Preamble of Executive Order No. 264 (Series of 1970): </w:t>
            </w:r>
            <w:r>
              <w:rPr>
                <w:rFonts w:ascii="Calibri" w:hAnsi="Calibri"/>
                <w:color w:val="212529"/>
                <w:sz w:val="20"/>
              </w:rPr>
              <w:t>Entitled 'Outlining the Procedure for Dealing with Complaints against Public Officials and Employees', referring to administrative discipline under the Civil Service.</w:t>
            </w:r>
          </w:p>
          <w:p>
            <w:pPr>
              <w:spacing w:before="20" w:after="40" w:line="276" w:lineRule="auto"/>
            </w:pPr>
            <w:r>
              <w:rPr>
                <w:rFonts w:ascii="Calibri" w:hAnsi="Calibri"/>
                <w:b/>
                <w:color w:val="212529"/>
                <w:sz w:val="20"/>
              </w:rPr>
              <w:t xml:space="preserve">2. Title and Preamble as Intrinsic Aids to Construction: </w:t>
            </w:r>
            <w:r>
              <w:rPr>
                <w:rFonts w:ascii="Calibri" w:hAnsi="Calibri"/>
                <w:color w:val="212529"/>
                <w:sz w:val="20"/>
              </w:rPr>
              <w:t>The title and preamble of an executive act define and delimit the scope of its enacting clauses.</w:t>
            </w:r>
          </w:p>
          <w:p>
            <w:pPr>
              <w:spacing w:before="20" w:after="40" w:line="276" w:lineRule="auto"/>
            </w:pPr>
            <w:r>
              <w:rPr>
                <w:rFonts w:ascii="Calibri" w:hAnsi="Calibri"/>
                <w:b/>
                <w:color w:val="212529"/>
                <w:sz w:val="20"/>
              </w:rPr>
              <w:t xml:space="preserve">3. Noscitur a Sociis (a thing is known by its companions): </w:t>
            </w:r>
            <w:r>
              <w:rPr>
                <w:rFonts w:ascii="Calibri" w:hAnsi="Calibri"/>
                <w:color w:val="212529"/>
                <w:sz w:val="20"/>
              </w:rPr>
              <w:t>The term 'complaints' in EO 264 is associated with administrative misconduct, not criminal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Title and Preamble of EO 264, Intrinsic Aids doctrine,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Title and Preamble of EO 264, interpreted through Intrinsic Aids to Statutory Construction and Noscitur a sociis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Title as an Intrinsic Guide: </w:t>
            </w:r>
            <w:r>
              <w:rPr>
                <w:rFonts w:ascii="Calibri" w:hAnsi="Calibri"/>
                <w:color w:val="212529"/>
                <w:sz w:val="20"/>
              </w:rPr>
              <w:t>The title of EO 264 and its whereas clauses refer expressly to commission of administrative irregularities by civil service employees under departmental heads.</w:t>
            </w:r>
          </w:p>
          <w:p>
            <w:pPr>
              <w:spacing w:before="20" w:after="40" w:line="276" w:lineRule="auto"/>
            </w:pPr>
            <w:r>
              <w:rPr>
                <w:rFonts w:ascii="Calibri" w:hAnsi="Calibri"/>
                <w:b/>
                <w:color w:val="212529"/>
                <w:sz w:val="20"/>
              </w:rPr>
              <w:t xml:space="preserve">2. Distinction Between Administrative and Criminal Actions: </w:t>
            </w:r>
            <w:r>
              <w:rPr>
                <w:rFonts w:ascii="Calibri" w:hAnsi="Calibri"/>
                <w:color w:val="212529"/>
                <w:sz w:val="20"/>
              </w:rPr>
              <w:t>A provincial fiscal or city prosecutor has the constitutional and statutory duty to investigate public crimes. An executive order dealing with administrative office procedures cannot restrict the criminal jurisdiction of prosecutors.</w:t>
            </w:r>
          </w:p>
          <w:p>
            <w:pPr>
              <w:spacing w:before="20" w:after="40" w:line="276" w:lineRule="auto"/>
            </w:pPr>
            <w:r>
              <w:rPr>
                <w:rFonts w:ascii="Calibri" w:hAnsi="Calibri"/>
                <w:b/>
                <w:color w:val="212529"/>
                <w:sz w:val="20"/>
              </w:rPr>
              <w:t xml:space="preserve">3. Elective vs. Appointive Officials: </w:t>
            </w:r>
            <w:r>
              <w:rPr>
                <w:rFonts w:ascii="Calibri" w:hAnsi="Calibri"/>
                <w:color w:val="212529"/>
                <w:sz w:val="20"/>
              </w:rPr>
              <w:t>Elective governors have no 'department head' in the civil service hierarchy; applying EO 264 to them would lead to an impossible administrative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Title and Preamble as intrinsic aids. The title limits the order to administrative discipline. The Court held that isolated general words in the body cannot be expanded beyond the restrictive scope established in the title and preamble."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Governor Ebarle's petition and ORDERED the City Fiscal to proceed with the preliminary investigation of the criminal charges.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lost and the prosecutor was ordered to proceed with the criminal investigation.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the Title and Preamble of EO 264 restrict its operation to administrative cases only."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Title and Preamble as Delimiting Instruments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word 'complaints' in EO 264 is defined and colored by its association with administrative misconduct in the title.</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the whole context.</w:t>
              <w:br/>
            </w:r>
            <w:r>
              <w:rPr>
                <w:rFonts w:ascii="Calibri" w:hAnsi="Calibri"/>
                <w:b/>
                <w:color w:val="212529"/>
                <w:sz w:val="19"/>
              </w:rPr>
              <w:t xml:space="preserve">   • Plain Legal Meaning &amp; StatCon Application: </w:t>
            </w:r>
            <w:r>
              <w:rPr>
                <w:rFonts w:ascii="Calibri" w:hAnsi="Calibri"/>
                <w:color w:val="212529"/>
                <w:sz w:val="19"/>
              </w:rPr>
              <w:t>The body of an executive order must be read in conformity with its title and preamble.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require an elective governor to submit a complaint to a non-existent department head.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Title and Preamble as Delimiting Instruments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thing is known by its associates / the meaning of 'complaints' in EO 264 is restricted by its title and preamble to administrative cases)</w:t>
              <w:br/>
              <w:br/>
              <w:t>Secondary:</w:t>
              <w:br/>
              <w:t>• Ex antecedentibus et consequentibus (reading body with title and preamble)</w:t>
              <w:br/>
              <w:t>• Lex non intendit absurdum (the law avoids absurd constructions)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a single phrase from the text, ignoring the clear limiting context provided by the Title and Preamble of the Executive Order.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Title and Preamble as Restrictive Intrinsic Aids: The title and preamble of an act serve as intrinsic guides that restrict and qualify broad or ambiguous terms in the body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pluck one broad word from a law and ignore the Title and Introduction that explain what the law is really about.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Ebarle v. Sucaldito demonstrates that the Title and Preamble are indispensable intrinsic aids that restrict general terms in the body of an enactment."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Bienvenido A. Ebarle v. Hon. Quirico Sucaldito and Aludio P. Montemayor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L-33628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a single phrase from the text, ignoring the clear limiting context provided by the Title and Preamble of the Executive Order.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Bienvenido A. Ebarle v. Hon. Quirico Sucaldito and Aludio P. Montemayor,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Governor Ebarle's petition and ORDERED the City Fiscal to proceed with the preliminary investigation of the criminal charges.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Executive Order No. 264 applies EXCLUSIVELY to administrative complaints against appointive civil service personnel. The TITLE and PREAMBLE of EO 264 explicitly limit its scope to administrative disciplinary proceedings, not criminal investigations.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Title and Preamble as Restrictive Intrinsic Aids: The title and preamble of an act serve as intrinsic guides that restrict and qualify broad or ambiguous terms in the body of the statute.</w:t>
              <w:br/>
              <w:t xml:space="preserve">   - Result: 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(reading body with title and preamble)</w:t>
              <w:br/>
              <w:t>• Lex non intendit absurdum (the law avoids absurd constructions)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Bienvenido A. Ebarle v. Hon. Quirico Sucaldito and Aludio P. Montemayor to mean and apply strictly in accordance with Noscitur a sociis, holding that No. The Title and Preamble of the Executive Order make it crystal clear: it was written only for administrative office discipline inside executive departments,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Title and Preamble as Restrictive Intrinsic Aids: The title and preamble of an act serve as intrinsic guides that restrict and qualify broad or ambiguous terms in the body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pluck one broad word from a law and ignore the Title and Introduction that explain what the law is really about.</w:t>
            </w:r>
          </w:p>
        </w:tc>
      </w:tr>
    </w:tbl>
    <w:p>
      <w:r>
        <w:br w:type="page"/>
      </w:r>
    </w:p>
    <w:p>
      <w:pPr>
        <w:keepNext/>
        <w:spacing w:before="320" w:after="80"/>
      </w:pPr>
      <w:r>
        <w:rPr>
          <w:rFonts w:ascii="Arial" w:hAnsi="Arial"/>
          <w:b/>
          <w:color w:val="0F2043"/>
          <w:sz w:val="26"/>
        </w:rPr>
        <w:t>53. COMMISSIONER OF CUSTOMS V. AGAPITO RELUNIA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L-11860 | May 29, 1959 | 105 Phil. 875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Agapito Relunia and the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granting duty-free and tax-free importation of a passenger automobile by a returning military officer under Republic Act No. 1394.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military officer returned from the US with a Chevrolet car and claimed it was exempt from import tax as 'personal effects' under a tax law. The tax court agreed with him, relying on where a semicolon was placed in the sentence. The Supreme Court reversed the tax court, ruling that punctuation marks like semicolons are low-level grammatical aids that cannot be used to invent a massive tax exemption for expensive cars that contradicts the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imported car tax-exempt just because of where a semicolon is placed in the tax exemption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punctuation marks (semicolons) can override legislative intent and the canon of Strictissimi Juris in tax exemptions under RA 1394."</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automobile is NOT EXEMPT from customs duties and taxes. Punctuation marks (such as semicolons) are LOW-RANKING INTRINSIC AIDS and can never prevail over the clear legislative intent and strict construction of tax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punctuation marks are the most fallible and lowest-ranking intrinsic aids in statutory construction. Under Strictissimi Juris in tax exemptions, an automobile cannot qualify as personal effects through grammatical semicolon manipulation."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1394 (Special Import Tax Act): </w:t>
            </w:r>
            <w:r>
              <w:rPr>
                <w:rFonts w:ascii="Calibri" w:hAnsi="Calibri"/>
                <w:color w:val="212529"/>
                <w:sz w:val="20"/>
              </w:rPr>
              <w:t>Tax exemptions on importations, interpreted in relation to the Tariff and Customs Code.</w:t>
            </w:r>
          </w:p>
          <w:p>
            <w:pPr>
              <w:spacing w:before="20" w:after="40" w:line="276" w:lineRule="auto"/>
            </w:pPr>
            <w:r>
              <w:rPr>
                <w:rFonts w:ascii="Calibri" w:hAnsi="Calibri"/>
                <w:b/>
                <w:color w:val="212529"/>
                <w:sz w:val="20"/>
              </w:rPr>
              <w:t xml:space="preserve">2. Punctuation as an Auxiliary Intrinsic Aid: </w:t>
            </w:r>
            <w:r>
              <w:rPr>
                <w:rFonts w:ascii="Calibri" w:hAnsi="Calibri"/>
                <w:color w:val="212529"/>
                <w:sz w:val="20"/>
              </w:rPr>
              <w:t>Punctuation is an aid of low degree and can never be allowed to control or defeat the obvious purpose of the legislature.</w:t>
            </w:r>
          </w:p>
          <w:p>
            <w:pPr>
              <w:spacing w:before="20" w:after="40" w:line="276" w:lineRule="auto"/>
            </w:pPr>
            <w:r>
              <w:rPr>
                <w:rFonts w:ascii="Calibri" w:hAnsi="Calibri"/>
                <w:b/>
                <w:color w:val="212529"/>
                <w:sz w:val="20"/>
              </w:rPr>
              <w:t xml:space="preserve">3. Strictissimi Juris (of the strictest interpretation) in Tax Exemptions: </w:t>
            </w:r>
            <w:r>
              <w:rPr>
                <w:rFonts w:ascii="Calibri" w:hAnsi="Calibri"/>
                <w:color w:val="212529"/>
                <w:sz w:val="20"/>
              </w:rPr>
              <w:t>Tax exemptions are construed strictissimi juris against the claimant and liberally in favor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1394, Punctuation as an Auxiliary Aid, and Strictissimi Juris in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1394, guided by the rule on the Inferior Weight of Punctuation Marks and Strictissimi Juris in tax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Hierarchy of Intrinsic Aids: </w:t>
            </w:r>
            <w:r>
              <w:rPr>
                <w:rFonts w:ascii="Calibri" w:hAnsi="Calibri"/>
                <w:color w:val="212529"/>
                <w:sz w:val="20"/>
              </w:rPr>
              <w:t>Punctuation marks are not part of the statutory substance; they are often inserted by legislative draftsmen or printers. A semicolon cannot expand a tax exemption beyond legislative intent.</w:t>
            </w:r>
          </w:p>
          <w:p>
            <w:pPr>
              <w:spacing w:before="20" w:after="40" w:line="276" w:lineRule="auto"/>
            </w:pPr>
            <w:r>
              <w:rPr>
                <w:rFonts w:ascii="Calibri" w:hAnsi="Calibri"/>
                <w:b/>
                <w:color w:val="212529"/>
                <w:sz w:val="20"/>
              </w:rPr>
              <w:t xml:space="preserve">2. Definition of Personal Effects: </w:t>
            </w:r>
            <w:r>
              <w:rPr>
                <w:rFonts w:ascii="Calibri" w:hAnsi="Calibri"/>
                <w:color w:val="212529"/>
                <w:sz w:val="20"/>
              </w:rPr>
              <w:t>In customs and tax jurisprudence, 'personal effects' includes personal clothing, toiletries, and small professional gear; it never encompasses expensive motorized passenger vehicles.</w:t>
            </w:r>
          </w:p>
          <w:p>
            <w:pPr>
              <w:spacing w:before="20" w:after="40" w:line="276" w:lineRule="auto"/>
            </w:pPr>
            <w:r>
              <w:rPr>
                <w:rFonts w:ascii="Calibri" w:hAnsi="Calibri"/>
                <w:b/>
                <w:color w:val="212529"/>
                <w:sz w:val="20"/>
              </w:rPr>
              <w:t xml:space="preserve">3. Strict Construction of Tax Exemptions: </w:t>
            </w:r>
            <w:r>
              <w:rPr>
                <w:rFonts w:ascii="Calibri" w:hAnsi="Calibri"/>
                <w:color w:val="212529"/>
                <w:sz w:val="20"/>
              </w:rPr>
              <w:t>Exemptions from taxation are never presumed. Ambiguities arising from punctuation must be resolved in favor of tax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that punctuation marks are weak, fallible aids. Under Strictissimi Juris, tax exemptions must be clear and explicit. A semicolon cannot transform a motor vehicle into tax-exempt 'personal effects'."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Tax Appeals decision and DECLARED the imported automobile subject to customs duties and import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 was reversed and the military officer was ordered to pay customs tax on his car.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CTA, holding that punctuation marks cannot expand tax exemptions beyond the clear text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Punctuation Marks as Subordinate and Fallible Aids (Strictissimi Juris in Tax)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exemptions are construed strictissimi juris against the taxpayer.</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Grammatical punctuation must yield to the substantive purpose of the statute.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raise customs revenue governs over grammatical technicalities.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Punctuation Marks as Subordinate and Fallible Aids (Strictissimi Juris in Tax)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punctuation marks like semicolons cannot be used to invent tax exemptions for automobiles)</w:t>
              <w:br/>
              <w:br/>
              <w:t>Secondary:</w:t>
              <w:br/>
              <w:t>• Verba intentioni non e contra debent inservire (punctuation must serve legislative intent)</w:t>
              <w:br/>
              <w:t>• Ratio legis est anima legis (the purpose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 court elevated a semicolon above legislative intent and strict tax construction, creating an unauthorized tax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Role of Punctuation Marks: Punctuation marks are auxiliary aids of low degree; they must yield to the plain meaning of words and the primary purpose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marks like commas and semicolons are the weakest tools in statutory construction and cannot be used to create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Commissioner of Customs v. Relunia is the landmark ruling establishing that punctuation marks are low-ranking intrinsic aids that cannot defeat legislative intent or tax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Customs v. Agapito Relunia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L-11860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Customs v. Agapito Relunia,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 court elevated a semicolon above legislative intent and strict tax construction, creating an unauthorized tax ex...</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Tax Appeals decision and DECLARED the imported automobile subject to customs duties and import taxes.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automobile is NOT EXEMPT from customs duties and taxes. Punctuation marks (such as semicolons) are LOW-RANKING INTRINSIC AIDS and can never prevail over the clear legislative intent and strict construction of tax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Subordinate Role of Punctuation Marks: Punctuation marks are auxiliary aids of low degree; they must yield to the plain meaning of words and the primary purpose of the legislature.</w:t>
              <w:br/>
              <w:t xml:space="preserve">   - Result: 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(punctuation must serve legislative intent)</w:t>
              <w:br/>
              <w:t>• Ratio legis est anima legis (the purpose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Customs v. Agapito Relunia to mean and apply strictly in accordance with Strictissimi juris, holding that No. An automobile is not a simple 'personal effect' like clothes or books. Punctuation marks like semicolons cannot be used to create a giant tax loophole that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Role of Punctuation Marks: Punctuation marks are auxiliary aids of low degree; they must yield to the plain meaning of words and the primary purpose of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Punctuation marks like commas and semicolons are the weakest tools in statutory construction and cannot be used to create tax exemptions.</w:t>
            </w:r>
          </w:p>
        </w:tc>
      </w:tr>
    </w:tbl>
    <w:p>
      <w:r>
        <w:br w:type="page"/>
      </w:r>
    </w:p>
    <w:p>
      <w:pPr>
        <w:keepNext/>
        <w:spacing w:before="320" w:after="80"/>
      </w:pPr>
      <w:r>
        <w:rPr>
          <w:rFonts w:ascii="Arial" w:hAnsi="Arial"/>
          <w:b/>
          <w:color w:val="0F2043"/>
          <w:sz w:val="26"/>
        </w:rPr>
        <w:t>54. PEOPLE OF THE PHILIPPINES V. ROSAURO SUBIDO</w:t>
      </w:r>
    </w:p>
    <w:p>
      <w:pPr>
        <w:spacing w:before="40" w:after="80" w:line="276" w:lineRule="auto"/>
      </w:pPr>
      <w:r>
        <w:rPr>
          <w:rFonts w:ascii="Calibri" w:hAnsi="Calibri"/>
          <w:b/>
          <w:color w:val="212529"/>
          <w:sz w:val="21"/>
        </w:rPr>
        <w:t xml:space="preserve">Citation: </w:t>
      </w:r>
      <w:r>
        <w:rPr>
          <w:rFonts w:ascii="Calibri" w:hAnsi="Calibri"/>
          <w:i/>
          <w:color w:val="212529"/>
          <w:sz w:val="21"/>
        </w:rPr>
        <w:t>G.R. No. L-21734 | September 5, 1975 | 66 SCRA 545 | Second Division | Ponente: J. Antonio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Rosauro Subido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of execution imposing subsidiary imprisonment for failure to pay a criminal libel fine under Article 355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newspaper editor was convicted of libel and fined 500 pesos, with an order that if he refuses to pay, he must serve subsidiary jail time. The editor claimed that because of the commas in the libel statute, the court had no legal power to send him to jail for failing to pay the fine. The Supreme Court rejected his punctuation argument and held that under Article 39 of the Revised Penal Code, subsidiary imprisonment applies to all unpaid criminal fines.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convicted person have to serve jail time if he fails to pay a criminal fine, despite comma placement in the libel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subsidiary imprisonment applies to criminal libel fines under Article 39 in relation to Article 355 RPC, testing the subordination of Punctuation Marks to the Statute as a Whole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convict IS SUBJECT to subsidiary imprisonment upon failure to pay the criminal fine. Article 39 of the Revised Penal Code explicitly mandates subsidiary imprisonment for insolvency in payment of fines.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39 of the Revised Penal Code and Ut res magis valeat quam pereat, subsidiary imprisonment is a mandatory statutory consequence of insolvency in criminal fines. Punctuation marks in Article 355 cannot override the general provisions of the Penal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39, Revised Penal Code: </w:t>
            </w:r>
            <w:r>
              <w:rPr>
                <w:rFonts w:ascii="Calibri" w:hAnsi="Calibri"/>
                <w:color w:val="212529"/>
                <w:sz w:val="20"/>
              </w:rPr>
              <w:t>Mandates subsidiary penalty of imprisonment when the convict has no property to meet the fine.</w:t>
            </w:r>
          </w:p>
          <w:p>
            <w:pPr>
              <w:spacing w:before="20" w:after="40" w:line="276" w:lineRule="auto"/>
            </w:pPr>
            <w:r>
              <w:rPr>
                <w:rFonts w:ascii="Calibri" w:hAnsi="Calibri"/>
                <w:b/>
                <w:color w:val="212529"/>
                <w:sz w:val="20"/>
              </w:rPr>
              <w:t xml:space="preserve">2. Article 355, Revised Penal Code: </w:t>
            </w:r>
            <w:r>
              <w:rPr>
                <w:rFonts w:ascii="Calibri" w:hAnsi="Calibri"/>
                <w:color w:val="212529"/>
                <w:sz w:val="20"/>
              </w:rPr>
              <w:t>Penalty for libel by means of writing or similar means.</w:t>
            </w:r>
          </w:p>
          <w:p>
            <w:pPr>
              <w:spacing w:before="20" w:after="40" w:line="276" w:lineRule="auto"/>
            </w:pPr>
            <w:r>
              <w:rPr>
                <w:rFonts w:ascii="Calibri" w:hAnsi="Calibri"/>
                <w:b/>
                <w:color w:val="212529"/>
                <w:sz w:val="20"/>
              </w:rPr>
              <w:t xml:space="preserve">3. Punctuation as a Subordinate Intrinsic Aid: </w:t>
            </w:r>
            <w:r>
              <w:rPr>
                <w:rFonts w:ascii="Calibri" w:hAnsi="Calibri"/>
                <w:color w:val="212529"/>
                <w:sz w:val="20"/>
              </w:rPr>
              <w:t>Punctuation marks are not controlling when the statutory command of the entire code is clear.</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General provisions on penalties (Book I) apply systematically to specific crimes (Book 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39 &amp; 355 RPC, Punctuation as a Subordinate Aid,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39 in relation to Article 355 RPC, governed by Ut res magis valeat quam pereat (construction of the penal code as an integrated whole) and the inferior weight of punctuation marks."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General Principles of the Penal Code: </w:t>
            </w:r>
            <w:r>
              <w:rPr>
                <w:rFonts w:ascii="Calibri" w:hAnsi="Calibri"/>
                <w:color w:val="212529"/>
                <w:sz w:val="20"/>
              </w:rPr>
              <w:t>Article 39 of Book I of the RPC lays down the universal rule for subsidiary imprisonment for all crimes penalized with fines in Book II, unless specifically exempted by statute.</w:t>
            </w:r>
          </w:p>
          <w:p>
            <w:pPr>
              <w:spacing w:before="20" w:after="40" w:line="276" w:lineRule="auto"/>
            </w:pPr>
            <w:r>
              <w:rPr>
                <w:rFonts w:ascii="Calibri" w:hAnsi="Calibri"/>
                <w:b/>
                <w:color w:val="212529"/>
                <w:sz w:val="20"/>
              </w:rPr>
              <w:t xml:space="preserve">2. Punctuation Cannot Destroy Penal Sanctions: </w:t>
            </w:r>
            <w:r>
              <w:rPr>
                <w:rFonts w:ascii="Calibri" w:hAnsi="Calibri"/>
                <w:color w:val="212529"/>
                <w:sz w:val="20"/>
              </w:rPr>
              <w:t>Punctuation marks are grammatical devices and cannot be used to dismantle the penal structure established in Book I.</w:t>
            </w:r>
          </w:p>
          <w:p>
            <w:pPr>
              <w:spacing w:before="20" w:after="40" w:line="276" w:lineRule="auto"/>
            </w:pPr>
            <w:r>
              <w:rPr>
                <w:rFonts w:ascii="Calibri" w:hAnsi="Calibri"/>
                <w:b/>
                <w:color w:val="212529"/>
                <w:sz w:val="20"/>
              </w:rPr>
              <w:t xml:space="preserve">3. Harmonious Construction of Books I and II: </w:t>
            </w:r>
            <w:r>
              <w:rPr>
                <w:rFonts w:ascii="Calibri" w:hAnsi="Calibri"/>
                <w:color w:val="212529"/>
                <w:sz w:val="20"/>
              </w:rPr>
              <w:t>Book I provides the general machinery for executing penalties, while Book II defines specific offenses. Both must be harmonized together.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Book I and Book II of the RPC. Under Ut Res Magis Valeat Quam Pereat, Article 39 universally attaches subsidiary imprisonment to unpaid fines. Punctuation marks in Article 355 cannot defeat the general penal structure."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imposing subsidiary imprisonment on Rosauro Subido in case of insolvency to pay the P500 fine.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order of subsidiary imprisonment for non-payment of fine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subsidiary imprisonment, ruling that punctuation cannot defeat the mandatory application of Article 39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Punctuation Marks vs. Harmonious Code Construction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Book I and Book II of the Revised Penal Code must be construed together to make penal sanctions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39 RPC explicitly commands subsidiary imprisonment for unpaid fines.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Subsidiary imprisonment is a mandatory consequence of criminal fine insolvency.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Punctuation Marks vs. Harmonious Code Construction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Book I general penalty rules with Book II specific crimes regardless of punctuation)</w:t>
              <w:br/>
              <w:br/>
              <w:t>Secondary:</w:t>
              <w:br/>
              <w:t>• Verba legis non est recedendum (statutory mandate of subsidiary imprisonment)</w:t>
              <w:br/>
              <w:t>• Dura lex sed lex (harsh consequence of unpaid criminal fines)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appellant attempted to use grammatical punctuation to dismantle the universal penal machinery of Book I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comma in a specific criminal provision cannot cancel the general rules on punishment written in the front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Subido establishes that punctuation marks cannot override the universal penal framework of the Revised Penal Code—Ut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Rosauro Subido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L-21734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5, 1975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Rosauro Subido,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appellant attempted to use grammatical punctuation to dismantle the universal penal machinery of Book I of the Revis...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imposing subsidiary imprisonment on Rosauro Subido in case of insolvency to pay the P500 fine.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convict IS SUBJECT to subsidiary imprisonment upon failure to pay the criminal fine. Article 39 of the Revised Penal Code explicitly mandates subsidiary imprisonment for insolvency in payment of fines.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Harmonization of Penal Code Books: Punctuation in a specific crime definition cannot override or neutralize the general rules on penalties established in the fundamental chapters of the penal code.</w:t>
              <w:br/>
              <w:t xml:space="preserve">   - Result: 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mandate of subsidiary imprisonment)</w:t>
              <w:br/>
              <w:t>• Dura lex sed lex (harsh consequence of unpaid criminal fines)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Rosauro Subido to mean and apply strictly in accordance with Ut res magis valeat quam pereat, holding that Yes. If you are fined for a crime and don't pay, you must serve subsidiary jail time. Punctuation in the libel article cannot cancel the general rule of the Pen.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comma in a specific criminal provision cannot cancel the general rules on punishment written in the front of the Penal Code.</w:t>
            </w:r>
          </w:p>
        </w:tc>
      </w:tr>
    </w:tbl>
    <w:p>
      <w:r>
        <w:br w:type="page"/>
      </w:r>
    </w:p>
    <w:p>
      <w:pPr>
        <w:keepNext/>
        <w:spacing w:before="320" w:after="80"/>
      </w:pPr>
      <w:r>
        <w:rPr>
          <w:rFonts w:ascii="Arial" w:hAnsi="Arial"/>
          <w:b/>
          <w:color w:val="0F2043"/>
          <w:sz w:val="26"/>
        </w:rPr>
        <w:t>55. FLORENTINO AND FLORENTINO V. PHILIPPINE NATIONAL BANK</w:t>
      </w:r>
    </w:p>
    <w:p>
      <w:pPr>
        <w:spacing w:before="40" w:after="80" w:line="276" w:lineRule="auto"/>
      </w:pPr>
      <w:r>
        <w:rPr>
          <w:rFonts w:ascii="Calibri" w:hAnsi="Calibri"/>
          <w:b/>
          <w:color w:val="212529"/>
          <w:sz w:val="21"/>
        </w:rPr>
        <w:t xml:space="preserve">Citation: </w:t>
      </w:r>
      <w:r>
        <w:rPr>
          <w:rFonts w:ascii="Calibri" w:hAnsi="Calibri"/>
          <w:i/>
          <w:color w:val="212529"/>
          <w:sz w:val="21"/>
        </w:rPr>
        <w:t>G.R. No. L-8782 | April 28, 1956 | 98 Phil. 959 | En Banc | Ponente: J. Jugo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Marcelino Florentino and Estela Florentino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National Bank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Ilocos Sur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PNB to accept Backpay Certificates under Republic Act No. 897 in payment of a pre-existing mortgage loan.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wanted to pay off their PNB bank mortgage using government backpay certificates under the Backpay Law (RA 897). PNB refused, claiming that under the grammar of the sentence, the words 'who may also be in arrears in taxes' referred to PNB itself, so PNB was only forced to accept certificates if PNB itself owed unpaid taxes to the government! The Supreme Court rejected PNB's absurd grammatical trick, applying the Doctrine of Last Antecedent: the qualifying words modify the immediately preceding subject ('applicant'), not the remote institution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clause 'who is in arrears in taxes' refer to the borrower who applied, or to the bank, under the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clause in RA 897 modifies 'applicant' or 'corporation', testing the Doctrine of Last Antecedent (Ad Proximum Antecedens Fiat Relatio Nisi Impediatur Sententia)."</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applied the Doctrine of Last Antecedent (Ad proximum antecedens fiat relatio nisi impediatur sententia). Qualifying relative words must be referred to the immediately preceding antecedent ('applicant') rather than a remote antecedent ('corporation'). PNB was compelled by mandamus to accept the backpay certificates."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897 (Backpay Law amendatory act): </w:t>
            </w:r>
            <w:r>
              <w:rPr>
                <w:rFonts w:ascii="Calibri" w:hAnsi="Calibri"/>
                <w:color w:val="212529"/>
                <w:sz w:val="20"/>
              </w:rPr>
              <w:t>Mandates acceptance of backpay certificates in payment of outstanding obligations to government financial institutions.</w:t>
            </w:r>
          </w:p>
          <w:p>
            <w:pPr>
              <w:spacing w:before="20" w:after="40" w:line="276" w:lineRule="auto"/>
            </w:pPr>
            <w:r>
              <w:rPr>
                <w:rFonts w:ascii="Calibri" w:hAnsi="Calibri"/>
                <w:b/>
                <w:color w:val="212529"/>
                <w:sz w:val="20"/>
              </w:rPr>
              <w:t xml:space="preserve">2. Ad Proximum Antecedens Fiat Relatio Nisi Impediatur Sententia (relative words refer to the nearest antecedent): </w:t>
            </w:r>
            <w:r>
              <w:rPr>
                <w:rFonts w:ascii="Calibri" w:hAnsi="Calibri"/>
                <w:color w:val="212529"/>
                <w:sz w:val="20"/>
              </w:rPr>
              <w:t>Fundamental canon of grammar and statutory construction regarding the placement of qualifying clauses.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Backpay Law was enacted to provide relief to veterans and public employees by enabling them to settle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897, Doctrine of Last Antecedent (Ad Proximum Antecedens),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897, governed by Ad proximum antecedens fiat relatio (relative words refer to the nearest antecedent)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the Doctrine of Last Antecedent: </w:t>
            </w:r>
            <w:r>
              <w:rPr>
                <w:rFonts w:ascii="Calibri" w:hAnsi="Calibri"/>
                <w:color w:val="212529"/>
                <w:sz w:val="20"/>
              </w:rPr>
              <w:t>In grammatical construction, relative and qualifying words, phrases, and clauses are to be applied to the words or phrase immediately preceding, and not to be construed as extending to or including others more remote.</w:t>
            </w:r>
          </w:p>
          <w:p>
            <w:pPr>
              <w:spacing w:before="20" w:after="40" w:line="276" w:lineRule="auto"/>
            </w:pPr>
            <w:r>
              <w:rPr>
                <w:rFonts w:ascii="Calibri" w:hAnsi="Calibri"/>
                <w:b/>
                <w:color w:val="212529"/>
                <w:sz w:val="20"/>
              </w:rPr>
              <w:t xml:space="preserve">2. Absurdity of PNB's Construction: </w:t>
            </w:r>
            <w:r>
              <w:rPr>
                <w:rFonts w:ascii="Calibri" w:hAnsi="Calibri"/>
                <w:color w:val="212529"/>
                <w:sz w:val="20"/>
              </w:rPr>
              <w:t>To hold that 'who may be in arrears in taxes' refers to PNB would mean that a government bank must first be a tax evader before citizens can use backpay certificates, an utterly absurd result.</w:t>
            </w:r>
          </w:p>
          <w:p>
            <w:pPr>
              <w:spacing w:before="20" w:after="40" w:line="276" w:lineRule="auto"/>
            </w:pPr>
            <w:r>
              <w:rPr>
                <w:rFonts w:ascii="Calibri" w:hAnsi="Calibri"/>
                <w:b/>
                <w:color w:val="212529"/>
                <w:sz w:val="20"/>
              </w:rPr>
              <w:t xml:space="preserve">3. Mandamus as Proper Remedy: </w:t>
            </w:r>
            <w:r>
              <w:rPr>
                <w:rFonts w:ascii="Calibri" w:hAnsi="Calibri"/>
                <w:color w:val="212529"/>
                <w:sz w:val="20"/>
              </w:rPr>
              <w:t>Since PNB had a clear statutory duty to accept the certificates, mandamus was the proper remedy to enforce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Ad Proximum Antecedens. Qualifying phrases attach to the immediately preceding word ('applicant'). PNB's interpretation would lead to the absurd conclusion that government banks must be in tax default before citizens can pay debts, which violates Ratio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REVERSED the CFI, and ORDERED PNB to accept the backpay certificates in payment of the Florentino mortgage.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was ordered by mandamus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mandamus commanding PNB to accept the backpay certificates under the Doctrine of Last Antecedent."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Ad proximum antecedens fiat relatio nisi impediatur sententia (relative words refer to the nearest antecedent unless prevented by context)</w:t>
              <w:br/>
            </w:r>
            <w:r>
              <w:rPr>
                <w:rFonts w:ascii="Calibri" w:hAnsi="Calibri"/>
                <w:b/>
                <w:color w:val="212529"/>
                <w:sz w:val="19"/>
              </w:rPr>
              <w:t xml:space="preserve">   • Literal English Translation: </w:t>
            </w:r>
            <w:r>
              <w:rPr>
                <w:rFonts w:ascii="Calibri" w:hAnsi="Calibri"/>
                <w:i/>
                <w:color w:val="212529"/>
                <w:sz w:val="19"/>
              </w:rPr>
              <w:t>Let relation be made to the nearest antecedent unless it hinders the sense.</w:t>
              <w:br/>
            </w:r>
            <w:r>
              <w:rPr>
                <w:rFonts w:ascii="Calibri" w:hAnsi="Calibri"/>
                <w:b/>
                <w:color w:val="212529"/>
                <w:sz w:val="19"/>
              </w:rPr>
              <w:t xml:space="preserve">   • Plain Legal Meaning &amp; StatCon Application: </w:t>
            </w:r>
            <w:r>
              <w:rPr>
                <w:rFonts w:ascii="Calibri" w:hAnsi="Calibri"/>
                <w:color w:val="212529"/>
                <w:sz w:val="19"/>
              </w:rPr>
              <w:t>Qualifying relative clauses are referred to the immediately preceding noun ('applicant') rather than remote words ('corporation').</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interpret a debt-relief statute as requiring government banks to be in tax arrears.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provide financial relief to backpay holders dictates mandatory acceptance by government banks.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The Doctrine of Last Antecedent (Ad Proximum Antecedens Fiat Relatio)</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Ad proximum antecedens fiat relatio nisi impediatur sententia</w:t>
              <w:br/>
              <w:t>(relative words refer to the nearest antecedent / qualifying phrases modify the immediately preceding noun, not remote words)</w:t>
              <w:br/>
              <w:br/>
              <w:t>Secondary:</w:t>
              <w:br/>
              <w:t>• Lex non intendit absurdum (avoiding absurd grammatical interpretations)</w:t>
              <w:br/>
              <w:t>• Ratio legis est anima legis (debt-relief purpose of backpay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distorted grammatical rules to link a qualifying clause to a remote subject, manufacturing an absurd barrier to statutory debt redemption.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Doctrine of Last Antecedent: Qualifying and relative words or clauses refer strictly to the immediately preceding antecedent unless a clear contrary intention appears from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descriptive phrase in a sentence applies to the noun right next to it, not to a noun located far away in the beginning of the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Florentino v. PNB is the classic landmark decision defining the Doctrine of Last Antecedent: Ad proximum antecedens fiat relatio nisi impediatur sententia."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Florentino and Florentino v. Philippine National Bank</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L-8782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28, 1956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distorted grammatical rules to link a qualifying clause to a remote subject, manufacturing an absurd barrier to statutory debt redemption.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Florentino and Florentino v. Philippine National Bank, under the canon of Ad proximum antecedens fiat relatio nisi impediatur sententia.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distorted grammatical rules to link a qualifying clause to a remote subject, manufacturing an absurd barrier to stat...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REVERSED the CFI, and ORDERED PNB to accept the backpay certificates in payment of the Florentino mortgage.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distorted grammatical rules to link a qualifying clause to a remote subject, manufacturing an absurd barrier to statutory debt redemptio.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Ad proximum antecedens fiat relatio nisi impediatur sententia</w:t>
              <w:br/>
              <w:t xml:space="preserve">   - Application: The Doctrine of Last Antecedent: Qualifying and relative words or clauses refer strictly to the immediately preceding antecedent unless a clear contrary intention appears from the text.</w:t>
              <w:br/>
              <w:t xml:space="preserve">   - Result: 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(avoiding absurd grammatical interpretations)</w:t>
              <w:br/>
              <w:t>• Ratio legis est anima legis (debt-relief purpose of backpay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Florentino and Florentino v. Philippine National Bank to mean and apply strictly in accordance with Ad proximum antecedens fiat relatio nisi impediatur sententia, holding that It modifies the applicant/borrower. Under the Doctrine of Last Antecedent, qualifying words attach to the nearest word before them ('applicant'), not to a dista.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Ad proximum antecedens fiat relatio nisi impediatur sententia,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Doctrine of Last Antecedent: Qualifying and relative words or clauses refer strictly to the immediately preceding antecedent unless a clear contrary intention appears from the text.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descriptive phrase in a sentence applies to the noun right next to it, not to a noun located far away in the beginning of the sentence.</w:t>
            </w:r>
          </w:p>
        </w:tc>
      </w:tr>
    </w:tbl>
    <w:p>
      <w:r>
        <w:br w:type="page"/>
      </w:r>
    </w:p>
    <w:p>
      <w:pPr>
        <w:keepNext/>
        <w:spacing w:before="320" w:after="80"/>
      </w:pPr>
      <w:r>
        <w:rPr>
          <w:rFonts w:ascii="Arial" w:hAnsi="Arial"/>
          <w:b/>
          <w:color w:val="0F2043"/>
          <w:sz w:val="26"/>
        </w:rPr>
        <w:t>56. VIVENCIO MAPA AND CANDIDO MAPA V. HON. JOKER ARROYO, EXECUTIVE SECRETARY, AND LABRADOR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78585 | July 5, 1989 | 175 SCRA 76 | En Banc | Ponente: J. Paras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Vivencio Mapa and Candido Mapa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Joker Arroyo (Executive Secretary) and Labrador Development Corporation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Section 20 of P.D. No. 957 applies to commercial subdivision lots under the Doctrine of Last Antecedent.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brothers bought commercial lots in a subdivision and stopped paying installments because the developer failed to construct the promised subdivision roads and drainage. The developer claimed that PD 957 only protects 'residential' lots, not commercial lots. The Supreme Court ruled that Section 20 uses the comprehensive term 'subdivision project' without qualification, and under the Doctrine of Last Antecedent and plain meaning, all subdivision lots within an approved plan are protected.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apply to commercial lots as well as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20 of PD 957 protects buyers of commercial subdivision lots, testing the Doctrine of Last Antecedent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20 of P.D. No. 957 applies to ALL subdivision lots, whether residential or commercial. The phrase 'subdivision project' is used without qualification, and qualifying residential terms in other sections cannot be imported to restrict Section 20.</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Ubi lex non distinguit nec nos distinguere debemus (where the law does not distinguish, we should not distinguish) and the Doctrine of Last Antecedent, Section 20 of PD 957 applies to all subdivision lots, residential or commercial, without distinction."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20, Presidential Decree No. 957: </w:t>
            </w:r>
            <w:r>
              <w:rPr>
                <w:rFonts w:ascii="Calibri" w:hAnsi="Calibri"/>
                <w:color w:val="212529"/>
                <w:sz w:val="20"/>
              </w:rPr>
              <w:t>Mandates completion of subdivision infrastructure according to approved plans and specifications.</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20 uses 'subdivision project' without distinguishing between residential and commercial, courts must make no distinction.</w:t>
            </w:r>
          </w:p>
          <w:p>
            <w:pPr>
              <w:spacing w:before="20" w:after="40" w:line="276" w:lineRule="auto"/>
            </w:pPr>
            <w:r>
              <w:rPr>
                <w:rFonts w:ascii="Calibri" w:hAnsi="Calibri"/>
                <w:b/>
                <w:color w:val="212529"/>
                <w:sz w:val="20"/>
              </w:rPr>
              <w:t xml:space="preserve">3. Doctrine of Last Antecedent: </w:t>
            </w:r>
            <w:r>
              <w:rPr>
                <w:rFonts w:ascii="Calibri" w:hAnsi="Calibri"/>
                <w:color w:val="212529"/>
                <w:sz w:val="20"/>
              </w:rPr>
              <w:t>Qualifying words in one section cannot be mechanically transposed to restrict broad unqualified terms in another section.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20 PD 957, Ubi Lex Non Distinguit, and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20 of PD 957, governed by Ubi lex non distinguit nec nos distinguere debemus and the proper limits of the Doctrine of Last Antecedent."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Comprehensive Scope of 'Subdivision Project': </w:t>
            </w:r>
            <w:r>
              <w:rPr>
                <w:rFonts w:ascii="Calibri" w:hAnsi="Calibri"/>
                <w:color w:val="212529"/>
                <w:sz w:val="20"/>
              </w:rPr>
              <w:t>Section 2 of PD 957 broadly defines a subdivision project as a tract of land partitioned for residential, commercial, or industrial purposes.</w:t>
            </w:r>
          </w:p>
          <w:p>
            <w:pPr>
              <w:spacing w:before="20" w:after="40" w:line="276" w:lineRule="auto"/>
            </w:pPr>
            <w:r>
              <w:rPr>
                <w:rFonts w:ascii="Calibri" w:hAnsi="Calibri"/>
                <w:b/>
                <w:color w:val="212529"/>
                <w:sz w:val="20"/>
              </w:rPr>
              <w:t xml:space="preserve">2. Inapplicability of Restrictive Modifiers: </w:t>
            </w:r>
            <w:r>
              <w:rPr>
                <w:rFonts w:ascii="Calibri" w:hAnsi="Calibri"/>
                <w:color w:val="212529"/>
                <w:sz w:val="20"/>
              </w:rPr>
              <w:t>Qualifying words in the preamble or other distinct clauses cannot be used to restrict Section 20 where the statutory text is clear and universal.</w:t>
            </w:r>
          </w:p>
          <w:p>
            <w:pPr>
              <w:spacing w:before="20" w:after="40" w:line="276" w:lineRule="auto"/>
            </w:pPr>
            <w:r>
              <w:rPr>
                <w:rFonts w:ascii="Calibri" w:hAnsi="Calibri"/>
                <w:b/>
                <w:color w:val="212529"/>
                <w:sz w:val="20"/>
              </w:rPr>
              <w:t xml:space="preserve">3. Developer's Statutory Duty: </w:t>
            </w:r>
            <w:r>
              <w:rPr>
                <w:rFonts w:ascii="Calibri" w:hAnsi="Calibri"/>
                <w:color w:val="212529"/>
                <w:sz w:val="20"/>
              </w:rPr>
              <w:t>A developer who undertakes an approved subdivision plan is legally obligated under police power to deliver the promised infrastructure to all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definition section of PD 957 with Section 20. Under Ubi Lex Non Distinguit, because the decree defines subdivision projects to include commercial land, developers are legally bound to complete facilities for all lots."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Office of the President and HLURB, HOLDING that Section 20 of PD 957 protects commercial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was ordered to complete the facilities for the commercial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ruling, holding that Section 20 of PD 957 covers both residential and commercial subdivision lots."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Contextual Application of Definitions &amp; Doctrine of Last Antecedent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20 PD 957 does not distinguish between residential and commercial subdivision buyers.</w:t>
            </w:r>
          </w:p>
          <w:p>
            <w:pPr>
              <w:spacing w:before="40" w:after="60" w:line="276" w:lineRule="auto"/>
            </w:pPr>
            <w:r>
              <w:rPr>
                <w:rFonts w:ascii="Calibri" w:hAnsi="Calibri"/>
                <w:b/>
                <w:color w:val="8C3200"/>
                <w:sz w:val="20"/>
              </w:rPr>
              <w:t>2. Ad proximum antecedens fiat relatio (relative words refer to the nearest antecedent)</w:t>
              <w:br/>
            </w:r>
            <w:r>
              <w:rPr>
                <w:rFonts w:ascii="Calibri" w:hAnsi="Calibri"/>
                <w:b/>
                <w:color w:val="212529"/>
                <w:sz w:val="19"/>
              </w:rPr>
              <w:t xml:space="preserve">   • Literal English Translation: </w:t>
            </w:r>
            <w:r>
              <w:rPr>
                <w:rFonts w:ascii="Calibri" w:hAnsi="Calibri"/>
                <w:i/>
                <w:color w:val="212529"/>
                <w:sz w:val="19"/>
              </w:rPr>
              <w:t>Relative words refer to the nearest antecedent.</w:t>
              <w:br/>
            </w:r>
            <w:r>
              <w:rPr>
                <w:rFonts w:ascii="Calibri" w:hAnsi="Calibri"/>
                <w:b/>
                <w:color w:val="212529"/>
                <w:sz w:val="19"/>
              </w:rPr>
              <w:t xml:space="preserve">   • Plain Legal Meaning &amp; StatCon Application: </w:t>
            </w:r>
            <w:r>
              <w:rPr>
                <w:rFonts w:ascii="Calibri" w:hAnsi="Calibri"/>
                <w:color w:val="212529"/>
                <w:sz w:val="19"/>
              </w:rPr>
              <w:t>Qualifying words in specific sections cannot be exported to restrict general definition clauses.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Broad consumer protection in real estate developments advances public economic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Contextual Application of Definitions &amp; Doctrine of Last Antecedent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Section 20 PD 957 applies to both residential and commercial subdivision lots)</w:t>
              <w:br/>
              <w:br/>
              <w:t>Secondary:</w:t>
              <w:br/>
              <w:t>• Ad proximum antecedens fiat relatio (limits of qualifying modifiers)</w:t>
              <w:br/>
              <w:t>• Salus populi est suprema lex (real estate consumer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manufacture a non-existent commercial exemption by misapplying qualifying modifiers from other sections.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definition at the start of a law says 'subdivision includes commercial lots', you cannot later claim that the law only applies to residential 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Mapa v. Arroyo shows how statutory definitions in PD 957 control operative sections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Vivencio Mapa and Candido Mapa v. Hon. Joker Arroyo, Executive Secretary, and Labrador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78585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5, 1989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Vivencio Mapa and Candido Mapa v. Hon. Joker Arroyo, Executive Secretary, and Labrador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Office of the President and HLURB, HOLDING that Section 20 of PD 957 protects commercial lot buyers.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20 of P.D. No. 957 applies to ALL subdivision lots, whether residential or commercial. The phrase 'subdivision project' is used without qualification, and qualifying residential terms in other sections cannot be imported to restrict Section 20.</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Statutory Definitions: When the statutory definition clause encompasses multiple categories (residential, commercial, industrial), subsequent operative sections must be applied to all categories unless explicitly restricted.</w:t>
              <w:br/>
              <w:t xml:space="preserve">   - Result: 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 proximum antecedens fiat relatio (limits of qualifying modifiers)</w:t>
              <w:br/>
              <w:t>• Salus populi est suprema lex (real estate consumer protection)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Vivencio Mapa and Candido Mapa v. Hon. Joker Arroyo, Executive Secretary, and Labrador Development Corporation to mean and apply strictly in accordance with Ubi lex non distinguit, nec nos distinguere debemus, holding that Yes. The law protects all lots in an approved subdivision project. Where the statute says 'subdivision project' without restricting it to houses, commercial lot.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definition at the start of a law says 'subdivision includes commercial lots', you cannot later claim that the law only applies to residential houses.</w:t>
            </w:r>
          </w:p>
        </w:tc>
      </w:tr>
    </w:tbl>
    <w:p>
      <w:r>
        <w:br w:type="page"/>
      </w:r>
    </w:p>
    <w:p>
      <w:pPr>
        <w:keepNext/>
        <w:spacing w:before="320" w:after="80"/>
      </w:pPr>
      <w:r>
        <w:rPr>
          <w:rFonts w:ascii="Arial" w:hAnsi="Arial"/>
          <w:b/>
          <w:color w:val="0F2043"/>
          <w:sz w:val="26"/>
        </w:rPr>
        <w:t>57. IN RE: IN THE MATTER OF THE ESTATE OF EMIL H. JOHNSON (DECEASED)</w:t>
      </w:r>
    </w:p>
    <w:p>
      <w:pPr>
        <w:spacing w:before="40" w:after="80" w:line="276" w:lineRule="auto"/>
      </w:pPr>
      <w:r>
        <w:rPr>
          <w:rFonts w:ascii="Calibri" w:hAnsi="Calibri"/>
          <w:b/>
          <w:color w:val="212529"/>
          <w:sz w:val="21"/>
        </w:rPr>
        <w:t xml:space="preserve">Citation: </w:t>
      </w:r>
      <w:r>
        <w:rPr>
          <w:rFonts w:ascii="Calibri" w:hAnsi="Calibri"/>
          <w:i/>
          <w:color w:val="212529"/>
          <w:sz w:val="21"/>
        </w:rPr>
        <w:t>G.R. No. L-12767 | November 16, 1918 | 39 Phil. 156 | En Banc | Ponente: J. Street</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In the Matter of the Estate of Emil H. Johnson (Petition for Probate)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Alejandra Ibañez de Johnson (Oppositor)</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admitting to probate the holographic will of a deceased American citizen residing in Manila under Section 636 of the Code of Civil Procedure (Act No. 190).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living in Manila wrote a holographic will. When his estate asked the Manila court to probate the will under the Code of Civil Procedure, an oppositor argued that the chapter heading in the law book said 'Wills proved outside the Philippine Islands', so a will written inside Manila could not use that law. The Supreme Court ruled that chapter headings and section titles are mere index labels and table-of-contents guides; they cannot be used to restrict or destroy the clear, unambiguous body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heading or title of a section in a law book limit the clear meaning of the actual law written beneath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headings in a procedural code can limit the operative text of Section 636 of Act No. 190, testing Headings and Marginal Notes as Intrinsic Aids versus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headings and chapter titles are INFERIOR INTRINSIC AIDS that cannot restrict, limit, or defeat the clear and unambiguous operative text of a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section headings and chapter titles in statutory compilations are mere catchwords and indices. Under Verba Legis, when the operative text of a statute is clear and comprehensive, section titles cannot be used to restrict or defeat the legislative command."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636, Act No. 190 (Code of Civil Procedure): </w:t>
            </w:r>
            <w:r>
              <w:rPr>
                <w:rFonts w:ascii="Calibri" w:hAnsi="Calibri"/>
                <w:color w:val="212529"/>
                <w:sz w:val="20"/>
              </w:rPr>
              <w:t>Allows probate of wills executed by foreigners in accordance with the laws of their home country or state.</w:t>
            </w:r>
          </w:p>
          <w:p>
            <w:pPr>
              <w:spacing w:before="20" w:after="40" w:line="276" w:lineRule="auto"/>
            </w:pPr>
            <w:r>
              <w:rPr>
                <w:rFonts w:ascii="Calibri" w:hAnsi="Calibri"/>
                <w:b/>
                <w:color w:val="212529"/>
                <w:sz w:val="20"/>
              </w:rPr>
              <w:t xml:space="preserve">2. Headings and Marginal Notes as Subordinate Intrinsic Aids: </w:t>
            </w:r>
            <w:r>
              <w:rPr>
                <w:rFonts w:ascii="Calibri" w:hAnsi="Calibri"/>
                <w:color w:val="212529"/>
                <w:sz w:val="20"/>
              </w:rPr>
              <w:t>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plain text of the operative section controls.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636 Act No. 190, Headings as Subordinate Aids,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636 of Act No. 190, guided by the rule on the Subordinate Nature of Section Headings and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Function of Section Headings: </w:t>
            </w:r>
            <w:r>
              <w:rPr>
                <w:rFonts w:ascii="Calibri" w:hAnsi="Calibri"/>
                <w:color w:val="212529"/>
                <w:sz w:val="20"/>
              </w:rPr>
              <w:t>Headings in codes are inserted for ease of reference and convenience of compilation. They are not intended to qualify or limit the substantive enactments found in the body of the sections.</w:t>
            </w:r>
          </w:p>
          <w:p>
            <w:pPr>
              <w:spacing w:before="20" w:after="40" w:line="276" w:lineRule="auto"/>
            </w:pPr>
            <w:r>
              <w:rPr>
                <w:rFonts w:ascii="Calibri" w:hAnsi="Calibri"/>
                <w:b/>
                <w:color w:val="212529"/>
                <w:sz w:val="20"/>
              </w:rPr>
              <w:t xml:space="preserve">2. Primacy of Operative Language: </w:t>
            </w:r>
            <w:r>
              <w:rPr>
                <w:rFonts w:ascii="Calibri" w:hAnsi="Calibri"/>
                <w:color w:val="212529"/>
                <w:sz w:val="20"/>
              </w:rPr>
              <w:t>Where the language of the section itself is broad, clear, and unambiguous, it must be given full effect without regard to any restrictive phrasing in the chapter caption.</w:t>
            </w:r>
          </w:p>
          <w:p>
            <w:pPr>
              <w:spacing w:before="20" w:after="40" w:line="276" w:lineRule="auto"/>
            </w:pPr>
            <w:r>
              <w:rPr>
                <w:rFonts w:ascii="Calibri" w:hAnsi="Calibri"/>
                <w:b/>
                <w:color w:val="212529"/>
                <w:sz w:val="20"/>
              </w:rPr>
              <w:t xml:space="preserve">3. Valid Execution Under Foreign Law: </w:t>
            </w:r>
            <w:r>
              <w:rPr>
                <w:rFonts w:ascii="Calibri" w:hAnsi="Calibri"/>
                <w:color w:val="212529"/>
                <w:sz w:val="20"/>
              </w:rPr>
              <w:t>The deceased, as a citizen of Illinois, executed a will conforming to Illinois law, which Section 636 explicitly authorized to be probated in Philippine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fundamental rule on statutory headings. Section titles are mere bookmarks for convenience. Under Verba Legis, the clear operative text of Section 636 governs, and cannot be narrowed by an imperfect chapter heading."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admitting the holographic will of Emil H. Johnson to probate.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American citizen's will was declared validly probated.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probate, establishing that section headings cannot restrict the plain operative text of a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Section Headings and Chapter Titles as Subordinate Aids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substantive text of Section 636 governs over editorial headings.</w:t>
            </w:r>
          </w:p>
          <w:p>
            <w:pPr>
              <w:spacing w:before="40" w:after="60" w:line="276" w:lineRule="auto"/>
            </w:pPr>
            <w:r>
              <w:rPr>
                <w:rFonts w:ascii="Calibri" w:hAnsi="Calibri"/>
                <w:b/>
                <w:color w:val="8C3200"/>
                <w:sz w:val="20"/>
              </w:rPr>
              <w:t>2. Rubrica non est lex (the title/heading is not the law)</w:t>
              <w:br/>
            </w:r>
            <w:r>
              <w:rPr>
                <w:rFonts w:ascii="Calibri" w:hAnsi="Calibri"/>
                <w:b/>
                <w:color w:val="212529"/>
                <w:sz w:val="19"/>
              </w:rPr>
              <w:t xml:space="preserve">   • Literal English Translation: </w:t>
            </w:r>
            <w:r>
              <w:rPr>
                <w:rFonts w:ascii="Calibri" w:hAnsi="Calibri"/>
                <w:i/>
                <w:color w:val="212529"/>
                <w:sz w:val="19"/>
              </w:rPr>
              <w:t>The heading is not the law.</w:t>
              <w:br/>
            </w:r>
            <w:r>
              <w:rPr>
                <w:rFonts w:ascii="Calibri" w:hAnsi="Calibri"/>
                <w:b/>
                <w:color w:val="212529"/>
                <w:sz w:val="19"/>
              </w:rPr>
              <w:t xml:space="preserve">   • Plain Legal Meaning &amp; StatCon Application: </w:t>
            </w:r>
            <w:r>
              <w:rPr>
                <w:rFonts w:ascii="Calibri" w:hAnsi="Calibri"/>
                <w:color w:val="212529"/>
                <w:sz w:val="19"/>
              </w:rPr>
              <w:t>Section titles and marginal notes do not possess substantive legislative force to restrict clear statutory text.</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text of the probate statute requires no construction from marginal titles.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Section Headings and Chapter Titles as Subordinate Aids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Rubrica non est lex</w:t>
              <w:br/>
              <w:t>(the title or heading is not the law / section headings and marginal notes in codes are mere convenience indices that cannot restrict clear operative text)</w:t>
              <w:br/>
              <w:br/>
              <w:t>Secondary:</w:t>
              <w:br/>
              <w:t>• Verba legis non est recedendum (statutory words control)</w:t>
              <w:br/>
              <w:t>• Absoluta sententia expositore non eget (clear text needs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oppositor attempted to use an editorial section heading to override and restrict the clear operative body of the Code of Civil Procedure.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titles and book headings are just table-of-contents labels; they are not the actual law and cannot shrink what the law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Re Estate of Johnson is the classic benchmark case for the maxim Rubrica non est lex: section headings cannot restrict the clear text of a statute."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Re: In the Matter of the Estate of Emil H. Johnson (Deceased)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L-12767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16, 1918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Re: In the Matter of the Estate of Emil H. Johnson (Deceased), under the canon of Rubrica non est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oppositor attempted to use an editorial section heading to override and restrict the clear operative body of the Cod...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admitting the holographic will of Emil H. Johnson to probate.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headings and chapter titles are INFERIOR INTRINSIC AIDS that cannot restrict, limit, or defeat the clear and unambiguous operative text of a statute.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Rubrica non est lex</w:t>
              <w:br/>
              <w:t xml:space="preserve">   - Application: Subordinate Status of Section Headings: Section headings, titles, and marginal notes are mere editorial guides and indices; they cannot be used to restrict, limit, or contradict the clear operative text of the statute.</w:t>
              <w:br/>
              <w:t xml:space="preserve">   - Result: 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words control)</w:t>
              <w:br/>
              <w:t>• Absoluta sententia expositore non eget (clear text needs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Re: In the Matter of the Estate of Emil H. Johnson (Deceased) to mean and apply strictly in accordance with Rubrica non est lex, holding that No. Section titles in law codes are just table-of-contents headings created to help readers browse. When the actual text of the law is clear, the title of the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Rubrica non est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Section titles and book headings are just table-of-contents labels; they are not the actual law and cannot shrink what the law says.</w:t>
            </w:r>
          </w:p>
        </w:tc>
      </w:tr>
    </w:tbl>
    <w:p>
      <w:r>
        <w:br w:type="page"/>
      </w:r>
    </w:p>
    <w:p>
      <w:pPr>
        <w:keepNext/>
        <w:spacing w:before="320" w:after="80"/>
      </w:pPr>
      <w:r>
        <w:rPr>
          <w:rFonts w:ascii="Arial" w:hAnsi="Arial"/>
          <w:b/>
          <w:color w:val="0F2043"/>
          <w:sz w:val="26"/>
        </w:rPr>
        <w:t>58. PEOPLE OF THE PHILIPPINE ISLANDS V. MAXIMO YABUT</w:t>
      </w:r>
    </w:p>
    <w:p>
      <w:pPr>
        <w:spacing w:before="40" w:after="80" w:line="276" w:lineRule="auto"/>
      </w:pPr>
      <w:r>
        <w:rPr>
          <w:rFonts w:ascii="Calibri" w:hAnsi="Calibri"/>
          <w:b/>
          <w:color w:val="212529"/>
          <w:sz w:val="21"/>
        </w:rPr>
        <w:t xml:space="preserve">Citation: </w:t>
      </w:r>
      <w:r>
        <w:rPr>
          <w:rFonts w:ascii="Calibri" w:hAnsi="Calibri"/>
          <w:i/>
          <w:color w:val="212529"/>
          <w:sz w:val="21"/>
        </w:rPr>
        <w:t>G.R. No. 39085 | September 27, 1933 | 58 Phil. 499 | En Banc | Ponente: J. Vickers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 Islands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Maximo Yabut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Homicide with the special aggravating circumstance of Quasi-Recidivism under Article 160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serving time in Bilibid Prison murdered a fellow inmate. The court sentenced him to the maximum penalty for 'Quasi-Recidivism' (committing a new felony while serving an existing prison sentence). The prisoner argued that quasi-recidivism should only apply if the new crime is the exact same type of crime as his first conviction, citing the Spanish text and comma placements. The Supreme Court rejected his argument, holding that Article 160 applies to ANY new felony committed while serving sentence, regardless of crime classification.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quasi-recidivism apply whenever a prisoner commits ANY new felony while serving sentence, or must the new crime be the exact same type of crime as his old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Quasi-Recidivism under Article 160 RPC applies to any felony committed during imprisonment, testing the canon of Verba Legis (the words of the law)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Quasi-recidivism applies to ANY FELONY committed while serving sentence. Article 160 of the RPC makes no distinction regarding the nature or classification of the previous or subsequent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and Verba Legis, Article 160 RPC applies to 'another felony' of any nature committed while serving sentence, triggering the mandatory maximum penalty of quasi-recidivism."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160, Revised Penal Code: </w:t>
            </w:r>
            <w:r>
              <w:rPr>
                <w:rFonts w:ascii="Calibri" w:hAnsi="Calibri"/>
                <w:color w:val="212529"/>
                <w:sz w:val="20"/>
              </w:rPr>
              <w:t>Quasi-recidivism: any person who shall commit a felony after having been convicted by final judgment, before beginning to serve such sentence, or while serving the same, shall be punished by the maximum period.</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The statute uses the universal term 'a felony' without qualification.</w:t>
            </w:r>
          </w:p>
          <w:p>
            <w:pPr>
              <w:spacing w:before="20" w:after="40" w:line="276" w:lineRule="auto"/>
            </w:pPr>
            <w:r>
              <w:rPr>
                <w:rFonts w:ascii="Calibri" w:hAnsi="Calibri"/>
                <w:b/>
                <w:color w:val="212529"/>
                <w:sz w:val="20"/>
              </w:rPr>
              <w:t xml:space="preserve">3. Distinction Between Recidivism (Art. 14) and Quasi-Recidivism (Art. 160): </w:t>
            </w:r>
            <w:r>
              <w:rPr>
                <w:rFonts w:ascii="Calibri" w:hAnsi="Calibri"/>
                <w:color w:val="212529"/>
                <w:sz w:val="20"/>
              </w:rPr>
              <w:t>Ordinary recidivism requires offenses under the same RPC title; quasi-recidivism requires only that a new felony be committed while serving sentence.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160 RPC, Ubi Lex Non Distinguit, and distinction between Art 14 and Art 160.</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160 RPC, governed by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Article 160: </w:t>
            </w:r>
            <w:r>
              <w:rPr>
                <w:rFonts w:ascii="Calibri" w:hAnsi="Calibri"/>
                <w:color w:val="212529"/>
                <w:sz w:val="20"/>
              </w:rPr>
              <w:t>The statutory language 'shall commit a felony' is absolute and generic. It does not contain the restriction found in Article 14(9) requiring crimes to be embraced under the same Title of the Code.</w:t>
            </w:r>
          </w:p>
          <w:p>
            <w:pPr>
              <w:spacing w:before="20" w:after="40" w:line="276" w:lineRule="auto"/>
            </w:pPr>
            <w:r>
              <w:rPr>
                <w:rFonts w:ascii="Calibri" w:hAnsi="Calibri"/>
                <w:b/>
                <w:color w:val="212529"/>
                <w:sz w:val="20"/>
              </w:rPr>
              <w:t xml:space="preserve">2. Legislative Rationale of Quasi-Recidivism: </w:t>
            </w:r>
            <w:r>
              <w:rPr>
                <w:rFonts w:ascii="Calibri" w:hAnsi="Calibri"/>
                <w:color w:val="212529"/>
                <w:sz w:val="20"/>
              </w:rPr>
              <w:t>The special aggravation arises from the offender's flagrant contempt for the penal system by committing a new crime while under correctional custody.</w:t>
            </w:r>
          </w:p>
          <w:p>
            <w:pPr>
              <w:spacing w:before="20" w:after="40" w:line="276" w:lineRule="auto"/>
            </w:pPr>
            <w:r>
              <w:rPr>
                <w:rFonts w:ascii="Calibri" w:hAnsi="Calibri"/>
                <w:b/>
                <w:color w:val="212529"/>
                <w:sz w:val="20"/>
              </w:rPr>
              <w:t xml:space="preserve">3. Rejection of Punctuation Arguments: </w:t>
            </w:r>
            <w:r>
              <w:rPr>
                <w:rFonts w:ascii="Calibri" w:hAnsi="Calibri"/>
                <w:color w:val="212529"/>
                <w:sz w:val="20"/>
              </w:rPr>
              <w:t>Syntactical arguments based on comma placements cannot be used to read an unwritten restriction into an unambiguous penal provision.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contrasted Article 14 with Article 160. Article 160 penalizes contempt of prison discipline and uses the generic phrase 'a felony'. Under Ubi Lex Non Distinguit, the maximum penalty must be applied regardless of the nature of the previous offense."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and the imposition of the MAXIMUM PERIOD of Reclusion Temporal under the quasi-recidivism provisions of Article 160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with maximum penalty for quasi-recidivism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maximum penalty, holding that quasi-recidivism applies to all felonies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Comparison of Related Provisions (Article 14 vs. Article 160 RPC) &amp; Ubi Lex Non Distinguit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Article 160 RPC applies to 'a felony' of any class without distinction.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statutory phrase 'shall commit a felony' cannot be qualified by judicial interpretation.</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maximum penalty for quasi-recidivism must be enforced as enacted.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Comparison of Related Provisions (Article 14 vs. Article 160 RPC) &amp; Ubi Lex Non Distinguit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Quasi-recidivism under Article 160 RPC applies to any felony committed during sentence)</w:t>
              <w:br/>
              <w:br/>
              <w:t>Secondary:</w:t>
              <w:br/>
              <w:t>• Verba legis non est recedendum (strict adherence to statutory penal terms)</w:t>
              <w:br/>
              <w:t>• Dura lex sed lex (harsh mandatory maximum penalty)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accused attempted to import the restrictive requirements of ordinary recidivism (Art. 14) into the independent generic text of quasi-recidivism (Art. 160).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one section of a law says 'crimes of the same type' and another section simply says 'any crime', you cannot copy the limitation from the first section into the second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Yabut illustrates statutory comparison between Articles 14 and 160 RPC: Ubi lex non distinguit dictates that quasi-recidivism applies to all felonies."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 Islands v. Maximo Yabut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39085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27, 1933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accused attempted to import the restrictive requirements of ordinary recidivism (Art. 14) into the independent generic text of quasi-recidivism (Art. 160).</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 Islands v. Maximo Yabut,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and the imposition of the MAXIMUM PERIOD of Reclusion Temporal under the quasi-recidivism provisions of Article 160 RPC.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Quasi-recidivism applies to ANY FELONY committed while serving sentence. Article 160 of the RPC makes no distinction regarding the nature or classification of the previous or subsequent offenses.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accused attempted to import the restrictive requirements of ordinary recidivism (Art. 14) into the independent generic text of quasi-rec.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Comparison of Related Statutory Provisions: Where the legislature includes a specific restriction in one section (Art. 14) but deliberately omits it in another (Art. 160), the omission is intentional under Ubi Lex Non Distinguit.</w:t>
              <w:br/>
              <w:t xml:space="preserve">   - Result: 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(strict adherence to statutory penal terms)</w:t>
              <w:br/>
              <w:t>• Dura lex sed lex (harsh mandatory maximum penalty)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 Islands v. Maximo Yabut to mean and apply strictly in accordance with Ubi lex non distinguit, nec nos distinguere debemus, holding that No. Quasi-recidivism applies to ANY crime committed in prison. If you are serving time and you commit a new felony, the law automatically imposes the maximum 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one section of a law says 'crimes of the same type' and another section simply says 'any crime', you cannot copy the limitation from the first section into the second section.</w:t>
            </w:r>
          </w:p>
        </w:tc>
      </w:tr>
    </w:tbl>
    <w:p>
      <w:r>
        <w:br w:type="page"/>
      </w:r>
    </w:p>
    <w:p>
      <w:pPr>
        <w:keepNext/>
        <w:spacing w:before="320" w:after="80"/>
      </w:pPr>
      <w:r>
        <w:rPr>
          <w:rFonts w:ascii="Arial" w:hAnsi="Arial"/>
          <w:b/>
          <w:color w:val="0F2043"/>
          <w:sz w:val="26"/>
        </w:rPr>
        <w:t>59. BAKING V. DIRECTOR OF PRISONS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L-30364 | July 28, 1969 | 28 SCRA 850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Baking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Director of Prisons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Habeas Corpus)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Habeas Corpus seeking full credit for preventive imprisonment under Article 29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who spent years in jail while waiting for his trial to finish demanded that 100% of his waiting time be deducted from his final prison sentence. Under the old Article 29 of the Revised Penal Code, the law strictly stated that detention prisoners only get 50% credit (half-time) for preventive detention. The Supreme Court ruled that while human rights principles are important, the written statute clearly and strictly allowed only one-half credit, and the courts cannot rewrite the law (Dura Lex Sed Lex). (Note: Congress subsequently amended Article 29 under RA 6127 to grant full credit).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grant a prisoner 100% credit for pre-trial jail time when the written penal statute strictly says 'one-half'?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courts can expand the statutory credit for preventive imprisonment beyond the 'one-half' specified in Article 29 RPC, testing Verba Legis (the words of the law) and Dura Lex Sed Lex (the law is harsh, but it is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Dura lex, sed lex (the law is harsh, but it is the law), the explicit statutory fraction 'one-half' in Article 29 RPC was mandatory. The Court cannot engage in judicial legislation to grant full credit, which was subsequently enacted by Congress in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29, Revised Penal Code (prior to amendment by R.A. No. 6127): </w:t>
            </w:r>
            <w:r>
              <w:rPr>
                <w:rFonts w:ascii="Calibri" w:hAnsi="Calibri"/>
                <w:color w:val="212529"/>
                <w:sz w:val="20"/>
              </w:rPr>
              <w:t>Explicitly provided that offenders who have undergone preventive imprisonment shall be credited in the service of their sentence with one-half of the time.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fraction is explicit, courts cannot substitute a different number.</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harshness of a statutory deduction rule does not justify judicial modification.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29 RPC, Verba Legis,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29 RPC, applied strictly under Verba legis non est recedendum (from statutory words there must be no departure)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Controls: </w:t>
            </w:r>
            <w:r>
              <w:rPr>
                <w:rFonts w:ascii="Calibri" w:hAnsi="Calibri"/>
                <w:color w:val="212529"/>
                <w:sz w:val="20"/>
              </w:rPr>
              <w:t>Article 29 explicitly fixed the credit at 'one-half'. The language was unambiguous and left zero room for judicial discretion.</w:t>
            </w:r>
          </w:p>
          <w:p>
            <w:pPr>
              <w:spacing w:before="20" w:after="40" w:line="276" w:lineRule="auto"/>
            </w:pPr>
            <w:r>
              <w:rPr>
                <w:rFonts w:ascii="Calibri" w:hAnsi="Calibri"/>
                <w:b/>
                <w:color w:val="212529"/>
                <w:sz w:val="20"/>
              </w:rPr>
              <w:t xml:space="preserve">2. Prohibition Against Judicial Legislation: </w:t>
            </w:r>
            <w:r>
              <w:rPr>
                <w:rFonts w:ascii="Calibri" w:hAnsi="Calibri"/>
                <w:color w:val="212529"/>
                <w:sz w:val="20"/>
              </w:rPr>
              <w:t>Expanding statutory credit from one-half to full credit is an exclusive prerogative of the Legislature. The judiciary cannot amend statutes under the guise of equitable construction.</w:t>
            </w:r>
          </w:p>
          <w:p>
            <w:pPr>
              <w:spacing w:before="20" w:after="40" w:line="276" w:lineRule="auto"/>
            </w:pPr>
            <w:r>
              <w:rPr>
                <w:rFonts w:ascii="Calibri" w:hAnsi="Calibri"/>
                <w:b/>
                <w:color w:val="212529"/>
                <w:sz w:val="20"/>
              </w:rPr>
              <w:t xml:space="preserve">3. Prompting Legislative Reform: </w:t>
            </w:r>
            <w:r>
              <w:rPr>
                <w:rFonts w:ascii="Calibri" w:hAnsi="Calibri"/>
                <w:color w:val="212529"/>
                <w:sz w:val="20"/>
              </w:rPr>
              <w:t>The Supreme Court recognized the moral and humanitarian merit of full credit, which prompted Congress shortly thereafter to enact Republic Act No. 6127 amending Article 29 to provide full credit.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Although the one-half credit rule was harsh, the text of Article 29 RPC was unambiguous under Verba Legis. The Court held that changing the fraction required an act of Congress, which led to the enactment of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habeas corpus, HOLDING that petitioner was entitled only to one-half credit under Article 29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only half-time credit was granted under the existing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habeas corpus petition, applying the strict one-half credit under Verba Legis and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Verba Legis &amp; Judicial Restraint in Statutory Numerical Quantities (Dura Lex Sed Lex)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explicit statutory fraction 'one-half' in Article 29 RPC must be applied as written.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change explicit numerical quantities in a penal statute.</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It is the duty of a judge to state the law, not to create it.</w:t>
              <w:br/>
            </w:r>
            <w:r>
              <w:rPr>
                <w:rFonts w:ascii="Calibri" w:hAnsi="Calibri"/>
                <w:b/>
                <w:color w:val="212529"/>
                <w:sz w:val="19"/>
              </w:rPr>
              <w:t xml:space="preserve">   • Plain Legal Meaning &amp; StatCon Application: </w:t>
            </w:r>
            <w:r>
              <w:rPr>
                <w:rFonts w:ascii="Calibri" w:hAnsi="Calibri"/>
                <w:color w:val="212529"/>
                <w:sz w:val="19"/>
              </w:rPr>
              <w:t>Changing preventive imprisonment credit requires legislative enactment, not judicial decree.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Verba Legis &amp; Judicial Restraint in Statutory Numerical Quantities (Dura Lex Sed Lex)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change the explicit 'one-half' credit in Article 29 RPC through judicial legislation)</w:t>
              <w:br/>
              <w:br/>
              <w:t>Secondary:</w:t>
              <w:br/>
              <w:t>• Verba legis non est recedendum (plain text on numerical fractions)</w:t>
              <w:br/>
              <w:t>• Judicis est ius dicere non dare (judges declare law, not make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have the judiciary rewrite a clear statutory fraction from 'one-half' to 'full credit' in violation of separation of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change numbers in a law; if the statute says 'half', judges must apply 'half' until Congress passes a new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Baking v. Director of Prisons is a profound example of Dura lex, sed lex and Judicis est ius dicere non dare: courts cannot alter explicit statutory fractions."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Baking v. Director of Prisons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28, 1969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have the judiciary rewrite a clear statutory fraction from 'one-half' to 'full credit' in violation of separation of powers.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Baking v. Director of Prisons,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sought to have the judiciary rewrite a clear statutory fraction from 'one-half' to 'full credit' in viola...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habeas corpus, HOLDING that petitioner was entitled only to one-half credit under Article 29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sought to have the judiciary rewrite a clear statutory fraction from 'one-half' to 'full credit' in violation of separation 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Judicial Restraint on Explicit Statutory Quantities: Where the statute specifies an exact numerical ratio or fraction, courts must enforce it strictly under Dura Lex Sed Lex; humanitarian adjustments belong exclusively to the legislature.</w:t>
              <w:br/>
              <w:t xml:space="preserve">   - Result: 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text on numerical fractions)</w:t>
              <w:br/>
              <w:t>• Judicis est ius dicere non dare (judges declare law, not make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Baking v. Director of Prisons to mean and apply strictly in accordance with Dura lex, sed lex, holding that No. The text of the law explicitly said 'one-half'. Even if the rule was harsh and unfair, judges cannot change the math written in the statute. The duty of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change numbers in a law; if the statute says 'half', judges must apply 'half' until Congress passes a new law.</w:t>
            </w:r>
          </w:p>
        </w:tc>
      </w:tr>
    </w:tbl>
    <w:p>
      <w:r>
        <w:br w:type="page"/>
      </w:r>
    </w:p>
    <w:p>
      <w:pPr>
        <w:keepNext/>
        <w:spacing w:before="320" w:after="80"/>
      </w:pPr>
      <w:r>
        <w:rPr>
          <w:rFonts w:ascii="Arial" w:hAnsi="Arial"/>
          <w:b/>
          <w:color w:val="0F2043"/>
          <w:sz w:val="26"/>
        </w:rPr>
        <w:t>60. METROPOLITAN MANILA DEVELOPMENT AUTHORITY (MMDA) V. DANTE O. GARIN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130230 | April 15, 2005 | 456 SCRA 176 | En Banc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Dante O. Garin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Parañaque City (Branch 258)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MMDA has statutory police power under Republic Act No. 7924 to confiscate and suspend driver's licenses.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MMDA traffic enforcer confiscated a lawyer's driver's license for illegal parking. The lawyer sued, claiming MMDA has no legal power to seize licenses because it is not a police force and has no lawmaking powers. The Supreme Court examined the Congressional Deliberations (Legislative Debates) of RA 7924 as an extrinsic aid and confirmed that Congress explicitly stripped MMDA of police power and legislative authority, turning it into an administrative coordination agency only. Therefore, MMDA cannot confiscate driver's licenses without a local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MMDA have the legal power to confiscate driver's licenses under its charter, when checked against Congressional debates?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MMDA possesses police power to confiscate driver's licenses under RA 7924, testing Legislative Debates and Congressional Records as Extrinsic Aids to Construction and Potestas Delegata Non Delegari Potest."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Debates as an Extrinsic Aid, Congress explicitly stripped MMDA of police power and legislative authority. As affirmed in MMDA v. Bel-Air Village, MMDA cannot confiscate driver's licenses under RA 7924 without a specific delegation from local sanggunians."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7924 (MMDA Charter): </w:t>
            </w:r>
            <w:r>
              <w:rPr>
                <w:rFonts w:ascii="Calibri" w:hAnsi="Calibri"/>
                <w:color w:val="212529"/>
                <w:sz w:val="20"/>
              </w:rPr>
              <w:t>Creates the MMDA as an administrative planning and coordinating agency for basic services.</w:t>
            </w:r>
          </w:p>
          <w:p>
            <w:pPr>
              <w:spacing w:before="20" w:after="40" w:line="276" w:lineRule="auto"/>
            </w:pPr>
            <w:r>
              <w:rPr>
                <w:rFonts w:ascii="Calibri" w:hAnsi="Calibri"/>
                <w:b/>
                <w:color w:val="212529"/>
                <w:sz w:val="20"/>
              </w:rPr>
              <w:t xml:space="preserve">2. Legislative Debates and Congressional Records as Extrinsic Aids: </w:t>
            </w:r>
            <w:r>
              <w:rPr>
                <w:rFonts w:ascii="Calibri" w:hAnsi="Calibri"/>
                <w:color w:val="212529"/>
                <w:sz w:val="20"/>
              </w:rPr>
              <w:t>Statements and deliberations of legislators during floor debates reveal the definitive legislative intent regarding agency powers.</w:t>
            </w:r>
          </w:p>
          <w:p>
            <w:pPr>
              <w:spacing w:before="20" w:after="40" w:line="276" w:lineRule="auto"/>
            </w:pPr>
            <w:r>
              <w:rPr>
                <w:rFonts w:ascii="Calibri" w:hAnsi="Calibri"/>
                <w:b/>
                <w:color w:val="212529"/>
                <w:sz w:val="20"/>
              </w:rPr>
              <w:t xml:space="preserve">3. Potestas Delegata Non Delegari Potest (a delegated power cannot be delegated): </w:t>
            </w:r>
            <w:r>
              <w:rPr>
                <w:rFonts w:ascii="Calibri" w:hAnsi="Calibri"/>
                <w:color w:val="212529"/>
                <w:sz w:val="20"/>
              </w:rPr>
              <w:t>Police power is inherently legislative; an administrative agency cannot assume police power by implication.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7924, Legislative Debates as Extrinsic Aids, and Potestas Delegata Non Delegari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7924, interpreted through Legislative Debates and Committee Records as Extrinsic Aids under the doctrine of Potestas delegata non delegari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from Floor Debates: </w:t>
            </w:r>
            <w:r>
              <w:rPr>
                <w:rFonts w:ascii="Calibri" w:hAnsi="Calibri"/>
                <w:color w:val="212529"/>
                <w:sz w:val="20"/>
              </w:rPr>
              <w:t>The transcripts of the Senate deliberations (speeches of Senators Macapagal-Arroyo, Tolentino, and Biazon) clearly show that Congress explicitly rejected giving MMDA police power or ordinance-making authority.</w:t>
            </w:r>
          </w:p>
          <w:p>
            <w:pPr>
              <w:spacing w:before="20" w:after="40" w:line="276" w:lineRule="auto"/>
            </w:pPr>
            <w:r>
              <w:rPr>
                <w:rFonts w:ascii="Calibri" w:hAnsi="Calibri"/>
                <w:b/>
                <w:color w:val="212529"/>
                <w:sz w:val="20"/>
              </w:rPr>
              <w:t xml:space="preserve">2. Administrative vs. Police Authority: </w:t>
            </w:r>
            <w:r>
              <w:rPr>
                <w:rFonts w:ascii="Calibri" w:hAnsi="Calibri"/>
                <w:color w:val="212529"/>
                <w:sz w:val="20"/>
              </w:rPr>
              <w:t>MMDA is limited to planning, monitoring, and coordinating functions. Regulating and seizing driver's licenses is an exercise of police power belonging exclusively to the LTO and local government units under the Local Government Code.</w:t>
            </w:r>
          </w:p>
          <w:p>
            <w:pPr>
              <w:spacing w:before="20" w:after="40" w:line="276" w:lineRule="auto"/>
            </w:pPr>
            <w:r>
              <w:rPr>
                <w:rFonts w:ascii="Calibri" w:hAnsi="Calibri"/>
                <w:b/>
                <w:color w:val="212529"/>
                <w:sz w:val="20"/>
              </w:rPr>
              <w:t xml:space="preserve">3. Subordination of Administrative Regulations: </w:t>
            </w:r>
            <w:r>
              <w:rPr>
                <w:rFonts w:ascii="Calibri" w:hAnsi="Calibri"/>
                <w:color w:val="212529"/>
                <w:sz w:val="20"/>
              </w:rPr>
              <w:t>MMDA circulars ordering automatic license confiscation are ultra vires and void because they exceed the statutory authority conferred by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Congressional Records as an extrinsic aid. The debates prove that Congress deliberately designed MMDA without police power. Under the principle that administrative powers cannot exceed statutory grants, MMDA's license confiscation was declared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decision, ENJOINED the MMDA from confiscating driver's licenses without statutory or ordinance authority, and ORDERED the return of Garin's license.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 won and MMDA was prohibited from confiscating driver's licenses without an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prohibited MMDA from confiscating driver's licenses, using Congressional debates as an extrinsic aid to define the limits of agency power."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Debates and Congressional Records (Limits of Administrative Agency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Police power is vested in the Legislature and local sanggunians; MMDA cannot assume it by implication.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Congressional records and debates explain the true boundaries of the statutory enactment.</w:t>
            </w:r>
          </w:p>
          <w:p>
            <w:pPr>
              <w:spacing w:before="40" w:after="60" w:line="276" w:lineRule="auto"/>
            </w:pPr>
            <w:r>
              <w:rPr>
                <w:rFonts w:ascii="Calibri" w:hAnsi="Calibri"/>
                <w:b/>
                <w:color w:val="8C3200"/>
                <w:sz w:val="20"/>
              </w:rPr>
              <w:t>3. Ultra vires non potest (an act beyond powers is void)</w:t>
              <w:br/>
            </w:r>
            <w:r>
              <w:rPr>
                <w:rFonts w:ascii="Calibri" w:hAnsi="Calibri"/>
                <w:b/>
                <w:color w:val="212529"/>
                <w:sz w:val="19"/>
              </w:rPr>
              <w:t xml:space="preserve">   • Literal English Translation: </w:t>
            </w:r>
            <w:r>
              <w:rPr>
                <w:rFonts w:ascii="Calibri" w:hAnsi="Calibri"/>
                <w:i/>
                <w:color w:val="212529"/>
                <w:sz w:val="19"/>
              </w:rPr>
              <w:t>Beyond powers cannot stand.</w:t>
              <w:br/>
            </w:r>
            <w:r>
              <w:rPr>
                <w:rFonts w:ascii="Calibri" w:hAnsi="Calibri"/>
                <w:b/>
                <w:color w:val="212529"/>
                <w:sz w:val="19"/>
              </w:rPr>
              <w:t xml:space="preserve">   • Plain Legal Meaning &amp; StatCon Application: </w:t>
            </w:r>
            <w:r>
              <w:rPr>
                <w:rFonts w:ascii="Calibri" w:hAnsi="Calibri"/>
                <w:color w:val="212529"/>
                <w:sz w:val="19"/>
              </w:rPr>
              <w:t>Administrative circulars issued without statutory authorization are null and void.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Debates and Congressional Records (Limits of Administrative Agency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Potestas delegata non delegari potest</w:t>
              <w:br/>
              <w:t>(a delegated power cannot be delegated / MMDA cannot exercise police power to confiscate licenses without statutory or ordinance authority)</w:t>
              <w:br/>
              <w:br/>
              <w:t>Secondary:</w:t>
              <w:br/>
              <w:t>• Optima statuti interpretatrix (legislative debates as extrinsic guide)</w:t>
              <w:br/>
              <w:t>• Ultra vires non potest (nullity of unauthorized administrative 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MMDA attempted to arrogate inherent police powers through administrative circulars in direct defiance of the legislative intent recorded in Congressional debates.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 want to know what a law means, read what the Senators and Congressmen said when they debated and voted on the bill.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MMDA v. Garin is the leading authority on using Congressional Floor Debates as an extrinsic aid to establish that MMDA lacks police power to seize licenses."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Metropolitan Manila Development Authority (MMDA) v. Dante O. Garin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130230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MMDA attempted to arrogate inherent police powers through administrative circulars in direct defiance of the legislative intent recorded in Congressional debates.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Metropolitan Manila Development Authority (MMDA) v. Dante O. Garin, under the canon of Potestas delegata non delegari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MMDA attempted to arrogate inherent police powers through administrative circulars in direct defiance of the legislative...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decision, ENJOINED the MMDA from confiscating driver's licenses without statutory or ordinance authority, and ORDERED the return of Garin's license.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MMDA attempted to arrogate inherent police powers through administrative circulars in direct defiance of the legislative intent recorded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Potestas delegata non delegari potest</w:t>
              <w:br/>
              <w:t xml:space="preserve">   - Application: Legislative Debates as Extrinsic Aids: The record of floor debates in Congress is a recognized extrinsic aid to determine the precise nature, scope, and limitations of powers granted to administrative agencies.</w:t>
              <w:br/>
              <w:t xml:space="preserve">   - Result: 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debates as extrinsic guide)</w:t>
              <w:br/>
              <w:t>• Ultra vires non potest (nullity of unauthorized administrative 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Metropolitan Manila Development Authority (MMDA) v. Dante O. Garin to mean and apply strictly in accordance with Potestas delegata non delegari potest, holding that No. The transcripts of the Senate and House debates prove that lawmakers deliberately refused to give MMDA police power. MMDA is an administrative agency that 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Potestas delegata non delegari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you want to know what a law means, read what the Senators and Congressmen said when they debated and voted on the bill.</w:t>
            </w:r>
          </w:p>
        </w:tc>
      </w:tr>
    </w:tbl>
    <w:p>
      <w:r>
        <w:br w:type="page"/>
      </w:r>
    </w:p>
    <w:p>
      <w:pPr>
        <w:keepNext/>
        <w:spacing w:before="320" w:after="80"/>
      </w:pPr>
      <w:r>
        <w:rPr>
          <w:rFonts w:ascii="Arial" w:hAnsi="Arial"/>
          <w:b/>
          <w:color w:val="0F2043"/>
          <w:sz w:val="26"/>
        </w:rPr>
        <w:t>61. COMMISSIONER OF INTERNAL REVENUE V. SM PRIME HOLDINGS, INC. AND FIRST ASIA REALTY DEVELOPMENT CORP.</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183505 | February 26, 2010 | 613 SCRA 774 | First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SM Prime Holdings, Inc. and First Asia Realty Development Corp.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cinema ticket sales are subject to Value-Added Tax (VAT) under Section 108 of the National Internal Revenue Code of 1997 and Revenue Memorandum Circular (RMC) No. 28-2001.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BIR issued a memorandum circular saying all movie ticket sales in mall cinemas must pay a 10% national VAT. SM Prime challenged the tax, pointing out that movie theaters already pay local amusement taxes to cities, and that the Tax Code never mentioned cinema tickets under VAT. The Supreme Court investigated the Legislative History of the Tax Code as an extrinsic aid and confirmed that Congress deliberately exempted cinema admissions from national VAT to avoid double taxation with local amusement taxes. The BIR circular was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cinema ticket sales subject to national VAT, when examined through the legislative history of the Tax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cinema admissions are subject to VAT under Section 108 NIRC, testing Legislative History as an Extrinsic Aid to Construction and the rule that Administrative Regulations cannot expand the Tax Code (Strictissimi Juris)."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History as an Extrinsic Aid, Congress consistently excluded motion picture exhibition from the VAT system. Under Strictissimi Juris, the BIR cannot expand Section 108 through RMC No. 28-2001, rendering the circular null and void."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108, National Internal Revenue Code of 1997: </w:t>
            </w:r>
            <w:r>
              <w:rPr>
                <w:rFonts w:ascii="Calibri" w:hAnsi="Calibri"/>
                <w:color w:val="212529"/>
                <w:sz w:val="20"/>
              </w:rPr>
              <w:t>Enumerates transactions and services subject to VAT, omitting cinema and theatrical admissions.</w:t>
            </w:r>
          </w:p>
          <w:p>
            <w:pPr>
              <w:spacing w:before="20" w:after="40" w:line="276" w:lineRule="auto"/>
            </w:pPr>
            <w:r>
              <w:rPr>
                <w:rFonts w:ascii="Calibri" w:hAnsi="Calibri"/>
                <w:b/>
                <w:color w:val="212529"/>
                <w:sz w:val="20"/>
              </w:rPr>
              <w:t xml:space="preserve">2. Legislative History and Prior Enactments as Extrinsic Aids: </w:t>
            </w:r>
            <w:r>
              <w:rPr>
                <w:rFonts w:ascii="Calibri" w:hAnsi="Calibri"/>
                <w:color w:val="212529"/>
                <w:sz w:val="20"/>
              </w:rPr>
              <w:t>The evolution of VAT statutes from E.O. 273 to R.A. 7716 and R.A. 8424 shows the continuous legislative intent to exclude cinema admissions.</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Taxes cannot be imposed by administrative implication; statutes are strictly construed against the taxing authority.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108 NIRC, Legislative History as Extrinsic Aid,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108 NIRC, interpreted through Legislative History as an Extrinsic Aid and the bedrock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VAT Laws: </w:t>
            </w:r>
            <w:r>
              <w:rPr>
                <w:rFonts w:ascii="Calibri" w:hAnsi="Calibri"/>
                <w:color w:val="212529"/>
                <w:sz w:val="20"/>
              </w:rPr>
              <w:t>From the original VAT law (E.O. No. 273) through the Expanded VAT (R.A. No. 7716) and the 1997 Tax Code, cinema exhibition was never included in the VAT base. In fact, proposed amendments to include movie theaters were repeatedly rejected by Congress.</w:t>
            </w:r>
          </w:p>
          <w:p>
            <w:pPr>
              <w:spacing w:before="20" w:after="40" w:line="276" w:lineRule="auto"/>
            </w:pPr>
            <w:r>
              <w:rPr>
                <w:rFonts w:ascii="Calibri" w:hAnsi="Calibri"/>
                <w:b/>
                <w:color w:val="212529"/>
                <w:sz w:val="20"/>
              </w:rPr>
              <w:t xml:space="preserve">2. Harmonization with Local Government Code: </w:t>
            </w:r>
            <w:r>
              <w:rPr>
                <w:rFonts w:ascii="Calibri" w:hAnsi="Calibri"/>
                <w:color w:val="212529"/>
                <w:sz w:val="20"/>
              </w:rPr>
              <w:t>Under Section 140 LGC, local governments are granted the exclusive power to levy amusement taxes on cinemas. Congress avoided double taxation by keeping cinema admissions outside the national VAT system.</w:t>
            </w:r>
          </w:p>
          <w:p>
            <w:pPr>
              <w:spacing w:before="20" w:after="40" w:line="276" w:lineRule="auto"/>
            </w:pPr>
            <w:r>
              <w:rPr>
                <w:rFonts w:ascii="Calibri" w:hAnsi="Calibri"/>
                <w:b/>
                <w:color w:val="212529"/>
                <w:sz w:val="20"/>
              </w:rPr>
              <w:t xml:space="preserve">3. Administrative Regulations Cannot Legislate: </w:t>
            </w:r>
            <w:r>
              <w:rPr>
                <w:rFonts w:ascii="Calibri" w:hAnsi="Calibri"/>
                <w:color w:val="212529"/>
                <w:sz w:val="20"/>
              </w:rPr>
              <w:t>RMC No. 28-2001 was an unauthorized exercise of administrative legislation that attempted to tax a service that the Legislature deliberately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Legislative History as an extrinsic aid. The legislative trail shows continuous, deliberate congressional refusal to include cinema exhibitions in VAT. The Court struck down the BIR circular for usurping the legislative power of Congress."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DECLARED RMC No. 28-2001 NULL AND VOID for imposing an unauthorized tax on cinema admissions.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 Prime won; the cinema VAT assessment and BIR circular were declared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voided the BIR circular and cancelled the VAT assessment on cinema tickets under the doctrine of Legislative History."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History of the Statute &amp; Limits of Administrative Rule-Making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are construed strictly against the government; taxes cannot be created by administrative regulation.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Legislative history and amendments reveal the true statutory boundaries of the VAT law.</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BIR cannot usurp the constitutional power of Congress to impose new taxes.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History of the Statute &amp; Limits of Administrative Rule-Making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laws are strictly construed against the government; administrative circulars cannot expand the VAT base)</w:t>
              <w:br/>
              <w:br/>
              <w:t>Secondary:</w:t>
              <w:br/>
              <w:t>• Optima statuti interpretatrix (legislative history as guide)</w:t>
              <w:br/>
              <w:t>• Potestas delegata non delegari potest (administrative agencies cannot legislate)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issued an administrative circular that created a new tax on cinema tickets in direct violation of the legislative history of the Tax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Tracing the history of how a law was changed over the years proves what Congress wanted, preventing tax agencies from inventing new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SM Prime Holdings is the leading case on Legislative History as an extrinsic aid to invalidate unauthorized administrative tax regulations."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SM Prime Holdings, Inc. and First Asia Realty Development Corp.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183505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26,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issued an administrative circular that created a new tax on cinema tickets in direct violation of the legislative history of the Tax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SM Prime Holdings, Inc. and First Asia Realty Development Corp.,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issued an administrative circular that created a new tax on cinema tickets in direct violation of the legislativ...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DECLARED RMC No. 28-2001 NULL AND VOID for imposing an unauthorized tax on cinema admissions.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issued an administrative circular that created a new tax on cinema tickets in direct violation of the legislative history of the Tax.</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Legislative History as a Constraint on Executive Agencies: The legislative history and evolution of a statute serve as an authoritative extrinsic aid to prevent administrative agencies from expanding tax liabilities beyond statutory boundaries.</w:t>
              <w:br/>
              <w:t xml:space="preserve">   - Result: 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history as guide)</w:t>
              <w:br/>
              <w:t>• Potestas delegata non delegari potest (administrative agencies cannot legislate)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SM Prime Holdings, Inc. and First Asia Realty Development Corp. to mean and apply strictly in accordance with Strictissimi juris, holding that No. The legislative history shows Congress deliberately left out cinema tickets from VAT because local cities already tax movie tickets with an amusement tax.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Tracing the history of how a law was changed over the years proves what Congress wanted, preventing tax agencies from inventing new taxes.</w:t>
            </w:r>
          </w:p>
        </w:tc>
      </w:tr>
    </w:tbl>
    <w:p>
      <w:r>
        <w:br w:type="page"/>
      </w:r>
    </w:p>
    <w:p>
      <w:pPr>
        <w:keepNext/>
        <w:spacing w:before="320" w:after="80"/>
      </w:pPr>
      <w:r>
        <w:rPr>
          <w:rFonts w:ascii="Arial" w:hAnsi="Arial"/>
          <w:b/>
          <w:color w:val="0F2043"/>
          <w:sz w:val="26"/>
        </w:rPr>
        <w:t>62. LAXAMANA V. BALTAZAR</w:t>
      </w:r>
    </w:p>
    <w:p>
      <w:pPr>
        <w:spacing w:before="40" w:after="80" w:line="276" w:lineRule="auto"/>
      </w:pPr>
      <w:r>
        <w:rPr>
          <w:rFonts w:ascii="Calibri" w:hAnsi="Calibri"/>
          <w:b/>
          <w:color w:val="212529"/>
          <w:sz w:val="21"/>
        </w:rPr>
        <w:t xml:space="preserve">Citation: </w:t>
      </w:r>
      <w:r>
        <w:rPr>
          <w:rFonts w:ascii="Calibri" w:hAnsi="Calibri"/>
          <w:i/>
          <w:color w:val="212529"/>
          <w:sz w:val="21"/>
        </w:rPr>
        <w:t>G.R. No. L-5955 | September 19, 1952 | 92 Phil. 32 | En Banc | Ponente: J. Bengzon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Laxamana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Flaviano Baltazar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Quo Warranto)</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Quo Warranto concerning whether the Vice-Mayor or a Provincial Governor's appointee succeeds as Mayor during the temporary suspension of the Municipal Mayor under Section 2195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of a town was suspended. The Provincial Governor appointed an outsider to act as mayor. The elected Vice-Mayor filed a lawsuit, arguing that the Administrative Code explicitly says that when the mayor is suspended, the vice-mayor takes over the duties. The outsider argued that the Election Code gave the Governor the right to fill vacancies. The Supreme Court investigated the legislative history of local government succession and ruled that Section 2195 specifically provides for automatic temporary succession by the vice-mayor, which prevails over the general vacancy power of the Governor.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Vice-Mayor automatically take over when the Mayor is suspended, or can the Governor appoint someone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Vice-Mayor succeeds to the office during temporary suspension of the Mayor under Section 2195 of the Administrative Code, testing Legislative History and Generalia Specialibus Non Derogant."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as an Extrinsic Aid and Generalia specialibus non derogant, Section 2195 of the Revised Administrative Code specifically mandates automatic temporary succession by the Vice-Mayor. The Governor has no power to appoint a substitute where the law provides an automatic successor."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2195, Revised Administrative Code: </w:t>
            </w:r>
            <w:r>
              <w:rPr>
                <w:rFonts w:ascii="Calibri" w:hAnsi="Calibri"/>
                <w:color w:val="212529"/>
                <w:sz w:val="20"/>
              </w:rPr>
              <w:t>Specific provision mandating that upon the absence, suspension, or temporary disability of the mayor, his duties shall be discharged by the vice-mayor.</w:t>
            </w:r>
          </w:p>
          <w:p>
            <w:pPr>
              <w:spacing w:before="20" w:after="40" w:line="276" w:lineRule="auto"/>
            </w:pPr>
            <w:r>
              <w:rPr>
                <w:rFonts w:ascii="Calibri" w:hAnsi="Calibri"/>
                <w:b/>
                <w:color w:val="212529"/>
                <w:sz w:val="20"/>
              </w:rPr>
              <w:t xml:space="preserve">2. Section 21(a), Revised Election Code: </w:t>
            </w:r>
            <w:r>
              <w:rPr>
                <w:rFonts w:ascii="Calibri" w:hAnsi="Calibri"/>
                <w:color w:val="212529"/>
                <w:sz w:val="20"/>
              </w:rPr>
              <w:t>General provision governing the filling of vacancies in municipal offices.</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automatic succession rule for temporary disability controls over general vacancy filling.</w:t>
            </w:r>
          </w:p>
          <w:p>
            <w:pPr>
              <w:spacing w:before="20" w:after="40" w:line="276" w:lineRule="auto"/>
            </w:pPr>
            <w:r>
              <w:rPr>
                <w:rFonts w:ascii="Calibri" w:hAnsi="Calibri"/>
                <w:b/>
                <w:color w:val="212529"/>
                <w:sz w:val="20"/>
              </w:rPr>
              <w:t xml:space="preserve">4. Legislative History as an Extrinsic Aid: </w:t>
            </w:r>
            <w:r>
              <w:rPr>
                <w:rFonts w:ascii="Calibri" w:hAnsi="Calibri"/>
                <w:color w:val="212529"/>
                <w:sz w:val="20"/>
              </w:rPr>
              <w:t>The historical evolution of municipal administration laws confirms the statutory policy of succession through the vice-mayor.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2195 RAC, Section 21(a) Election Code, Generalia Specialibus Non Derogant, and Legislative History.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2195 of the Revised Administrative Code, applied under Generalia specialibus non derogant (general laws yield to special provisions) and Legislative History as an Extrinsic Aid."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Municipal Succession: </w:t>
            </w:r>
            <w:r>
              <w:rPr>
                <w:rFonts w:ascii="Calibri" w:hAnsi="Calibri"/>
                <w:color w:val="212529"/>
                <w:sz w:val="20"/>
              </w:rPr>
              <w:t>The historical purpose of creating the office of Vice-Mayor was precisely to have a readily available, democratically elected substitute to assume executive duties instantly during the mayor's temporary absence or disability.</w:t>
            </w:r>
          </w:p>
          <w:p>
            <w:pPr>
              <w:spacing w:before="20" w:after="40" w:line="276" w:lineRule="auto"/>
            </w:pPr>
            <w:r>
              <w:rPr>
                <w:rFonts w:ascii="Calibri" w:hAnsi="Calibri"/>
                <w:b/>
                <w:color w:val="212529"/>
                <w:sz w:val="20"/>
              </w:rPr>
              <w:t xml:space="preserve">2. Distinction Between Permanent Vacancy and Temporary Disability: </w:t>
            </w:r>
            <w:r>
              <w:rPr>
                <w:rFonts w:ascii="Calibri" w:hAnsi="Calibri"/>
                <w:color w:val="212529"/>
                <w:sz w:val="20"/>
              </w:rPr>
              <w:t>Section 21(a) of the Election Code governs permanent vacancies (death, permanent resignation, removal). Section 2195 of the Administrative Code specifically governs temporary suspensions.</w:t>
            </w:r>
          </w:p>
          <w:p>
            <w:pPr>
              <w:spacing w:before="20" w:after="40" w:line="276" w:lineRule="auto"/>
            </w:pPr>
            <w:r>
              <w:rPr>
                <w:rFonts w:ascii="Calibri" w:hAnsi="Calibri"/>
                <w:b/>
                <w:color w:val="212529"/>
                <w:sz w:val="20"/>
              </w:rPr>
              <w:t xml:space="preserve">3. Democratic Will of the Electorate: </w:t>
            </w:r>
            <w:r>
              <w:rPr>
                <w:rFonts w:ascii="Calibri" w:hAnsi="Calibri"/>
                <w:color w:val="212529"/>
                <w:sz w:val="20"/>
              </w:rPr>
              <w:t>The electorate elected the Vice-Mayor with the expectation that he would step into the Mayor's shoes when needed; executive appointment of a political favorite violates the statutory scheme.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legislative history of municipal governance. The specific text of Section 2195 RAC guarantees automatic succession by the Vice-Mayor during temporary suspensions. Under Generalia Specialibus Non Derogant, this specific rule defeats general gubernatorial vacancy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Quo Warranto, OUSTED respondent Baltazar, and DECLARED petitioner Vice-Mayor Jose Laxamana entitled to discharge the duties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won and was declared the rightful acting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ousted the Governor's appointee and declared the Vice-Mayor the lawful acting Mayor under Section 2195 RAC."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History &amp; Generalia Specialibus Non Derogant (Local Executive Succession)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temporary succession rule in Section 2195 RAC prevails over general vacancy provisions in the Election Code.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reason for creating the vice-mayoralty is to ensure continuous democratic local executive succession.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the democratic choice of the voters for Vice-Mayor preserves local government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History &amp; Generalia Specialibus Non Derogant (Local Executive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temporary succession rule for Vice-Mayor under Section 2195 RAC overrides general vacancy powers)</w:t>
              <w:br/>
              <w:br/>
              <w:t>Secondary:</w:t>
              <w:br/>
              <w:t>• Ratio legis est anima legis (purpose of the vice-mayoralty)</w:t>
              <w:br/>
              <w:t>• Salus populi est suprema lex (democratic electoral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Provincial Governor attempted to use a general vacancy statute to override the specific statutory succession mechanism enacted for the Vice-Mayor.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law saying 'the vice-mayor takes over when the mayor is suspended' beats a general law about appointing replacements.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Laxamana v. Baltazar is the foundational jurisprudence harmonizing local government succession through Legislative History and Generalia specialibus non derogant."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Laxamana v. Baltazar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19,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Provincial Governor attempted to use a general vacancy statute to override the specific statutory succession mechanism enacted for the Vice-Mayor.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Laxamana v. Baltazar,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Provincial Governor attempted to use a general vacancy statute to override the specific statutory succession mechani...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Quo Warranto, OUSTED respondent Baltazar, and DECLARED petitioner Vice-Mayor Jose Laxamana entitled to discharge the duties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Provincial Governor attempted to use a general vacancy statute to override the specific statutory succession mechanism enacted for the 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Specific Succession Provisions: Where a statute creates an automatic line of succession for temporary disability, executive appointing authorities cannot create artificial vacancies to install political appointees.</w:t>
              <w:br/>
              <w:t xml:space="preserve">   - Result: 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(purpose of the vice-mayoralty)</w:t>
              <w:br/>
              <w:t>• Salus populi est suprema lex (democratic electoral succession)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Laxamana v. Baltazar to mean and apply strictly in accordance with Generalia specialibus non derogant, holding that Yes. The law specifically says the Vice-Mayor takes over when the Mayor is suspended. The Governor's general power to fill permanent vacancies cannot be used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law saying 'the vice-mayor takes over when the mayor is suspended' beats a general law about appointing replacements.</w:t>
            </w:r>
          </w:p>
        </w:tc>
      </w:tr>
    </w:tbl>
    <w:p>
      <w:r>
        <w:br w:type="page"/>
      </w:r>
    </w:p>
    <w:p>
      <w:pPr>
        <w:keepNext/>
        <w:spacing w:before="320" w:after="80"/>
      </w:pPr>
      <w:r>
        <w:rPr>
          <w:rFonts w:ascii="Arial" w:hAnsi="Arial"/>
          <w:b/>
          <w:color w:val="0F2043"/>
          <w:sz w:val="26"/>
        </w:rPr>
        <w:t>63. RUSTAN ANG V. COURT OF APPEALS AND IRISH SAGUD</w:t>
      </w:r>
    </w:p>
    <w:p>
      <w:pPr>
        <w:spacing w:before="40" w:after="80" w:line="276" w:lineRule="auto"/>
      </w:pPr>
      <w:r>
        <w:rPr>
          <w:rFonts w:ascii="Calibri" w:hAnsi="Calibri"/>
          <w:b/>
          <w:color w:val="212529"/>
          <w:sz w:val="21"/>
        </w:rPr>
        <w:t xml:space="preserve">Citation: </w:t>
      </w:r>
      <w:r>
        <w:rPr>
          <w:rFonts w:ascii="Calibri" w:hAnsi="Calibri"/>
          <w:i/>
          <w:color w:val="212529"/>
          <w:sz w:val="21"/>
        </w:rPr>
        <w:t>G.R. No. 182835 | April 20, 2010 | 618 SCRA 592 | Third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Rustan Ang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Irish Sagud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Baguio City (Branch 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obscene picture messages (MMS) sent via cellular phone constitute 'electronic documents' under the Rules on Electronic Evidence and Republic Act No. 8792 (E-Commerce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sent naked pictures of his ex-girlfriend via cell phone MMS to blackmailed her. In court, prosecutors presented photos of the cell phone screen showing the messages. The man argued that the digital messages were inadmissible because the Electronic Evidence Rules only apply to computers, not cell phones! The Supreme Court rejected his argument, using Extrinsic Aids and contemporaneous technological realities to rule that cell phone messages are electronic documents.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cell phone text and picture messages considered 'electronic documents' that can be used as evidence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SMS and MMS cellular communications qualify as electronic documents under the Rules on Electronic Evidence, testing Contemporaneous Construction and Extrinsic Aids in interpreting modern technological terms."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Contemporaneous Construction and purposive interpretation of the Rules on Electronic Evidence (A.M. No. 01-7-01-SC) in relation to RA 8792, cellular phone text messages (SMS) and multimedia messages (MMS) constitute electronic documents and are admissible in evidence."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Rule 2, Section 1(h), Rules on Electronic Evidence (A.M. No. 01-7-01-SC): </w:t>
            </w:r>
            <w:r>
              <w:rPr>
                <w:rFonts w:ascii="Calibri" w:hAnsi="Calibri"/>
                <w:color w:val="212529"/>
                <w:sz w:val="20"/>
              </w:rPr>
              <w:t>Defines electronic documents to include information generated, received, or stored by electronic, optical, or similar means.</w:t>
            </w:r>
          </w:p>
          <w:p>
            <w:pPr>
              <w:spacing w:before="20" w:after="40" w:line="276" w:lineRule="auto"/>
            </w:pPr>
            <w:r>
              <w:rPr>
                <w:rFonts w:ascii="Calibri" w:hAnsi="Calibri"/>
                <w:b/>
                <w:color w:val="212529"/>
                <w:sz w:val="20"/>
              </w:rPr>
              <w:t xml:space="preserve">2. Republic Act No. 8792 (Electronic Commerce Act of 2000): </w:t>
            </w:r>
            <w:r>
              <w:rPr>
                <w:rFonts w:ascii="Calibri" w:hAnsi="Calibri"/>
                <w:color w:val="212529"/>
                <w:sz w:val="20"/>
              </w:rPr>
              <w:t>Statutory recognition of electronic data messages and digital signatures.</w:t>
            </w:r>
          </w:p>
          <w:p>
            <w:pPr>
              <w:spacing w:before="20" w:after="40" w:line="276" w:lineRule="auto"/>
            </w:pPr>
            <w:r>
              <w:rPr>
                <w:rFonts w:ascii="Calibri" w:hAnsi="Calibri"/>
                <w:b/>
                <w:color w:val="212529"/>
                <w:sz w:val="20"/>
              </w:rPr>
              <w:t xml:space="preserve">3. Contemporanea Expositio Est Optima Et Fortissima In Lege (contemporaneous exposition is the best and strongest in the law): </w:t>
            </w:r>
            <w:r>
              <w:rPr>
                <w:rFonts w:ascii="Calibri" w:hAnsi="Calibri"/>
                <w:color w:val="212529"/>
                <w:sz w:val="20"/>
              </w:rPr>
              <w:t>Evidentiary rules are interpreted in light of existing technological realities to achieve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RA 8792, and Contemporaneous Construction in modern technology.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2 of the Rules on Electronic Evidence and RA 8792, interpreted under Contemporanea expositio est optima et fortissima in lege (contemporaneous exposition is the best in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Technological Breadth of 'Electronic Document': </w:t>
            </w:r>
            <w:r>
              <w:rPr>
                <w:rFonts w:ascii="Calibri" w:hAnsi="Calibri"/>
                <w:color w:val="212529"/>
                <w:sz w:val="20"/>
              </w:rPr>
              <w:t>An electronic document is not confined to desktop computer files. Modern cell phones process and store digital data electronically. An SMS or MMS is an electronic data message generated and stored by electronic means.</w:t>
            </w:r>
          </w:p>
          <w:p>
            <w:pPr>
              <w:spacing w:before="20" w:after="40" w:line="276" w:lineRule="auto"/>
            </w:pPr>
            <w:r>
              <w:rPr>
                <w:rFonts w:ascii="Calibri" w:hAnsi="Calibri"/>
                <w:b/>
                <w:color w:val="212529"/>
                <w:sz w:val="20"/>
              </w:rPr>
              <w:t xml:space="preserve">2. Purposive Construction of Remedial Rules: </w:t>
            </w:r>
            <w:r>
              <w:rPr>
                <w:rFonts w:ascii="Calibri" w:hAnsi="Calibri"/>
                <w:color w:val="212529"/>
                <w:sz w:val="20"/>
              </w:rPr>
              <w:t>The Supreme Court promulgated the Rules on Electronic Evidence precisely to modernize the administration of justice and accommodate digital communications.</w:t>
            </w:r>
          </w:p>
          <w:p>
            <w:pPr>
              <w:spacing w:before="20" w:after="40" w:line="276" w:lineRule="auto"/>
            </w:pPr>
            <w:r>
              <w:rPr>
                <w:rFonts w:ascii="Calibri" w:hAnsi="Calibri"/>
                <w:b/>
                <w:color w:val="212529"/>
                <w:sz w:val="20"/>
              </w:rPr>
              <w:t xml:space="preserve">3. Admissibility of Ephemeral Communications: </w:t>
            </w:r>
            <w:r>
              <w:rPr>
                <w:rFonts w:ascii="Calibri" w:hAnsi="Calibri"/>
                <w:color w:val="212529"/>
                <w:sz w:val="20"/>
              </w:rPr>
              <w:t>Digital photos of cell phone screens displaying MMS messages are admissible as secondary or direct evidence of the communication when properly authenticated.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progressive contemporaneous construction. Evidentiary rules must keep pace with technological evolution. The Court held that cell phone SMS and MMS messages fall squarely within the definition of electronic data messages under RA 8792 and the Electronic Evidence Rules."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Ang's petition, AFFIRMED the admissibility of the MMS messages, and UPHELD his criminal conviction.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was affirmed and the cell phone MMS evidence was ruled completely admissible.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holding that cellular SMS/MMS messages are electronic documents admissible under the Rules on Electronic Evidence."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Contemporaneous Technological Context &amp; Progressive Construction of Remedial Rules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Contemporanea expositio est optima et fortissima in lege (contemporaneous exposition is the best and strongest in the law)</w:t>
              <w:br/>
            </w:r>
            <w:r>
              <w:rPr>
                <w:rFonts w:ascii="Calibri" w:hAnsi="Calibri"/>
                <w:b/>
                <w:color w:val="212529"/>
                <w:sz w:val="19"/>
              </w:rPr>
              <w:t xml:space="preserve">   • Literal English Translation: </w:t>
            </w:r>
            <w:r>
              <w:rPr>
                <w:rFonts w:ascii="Calibri" w:hAnsi="Calibri"/>
                <w:i/>
                <w:color w:val="212529"/>
                <w:sz w:val="19"/>
              </w:rPr>
              <w:t>Contemporaneous exposition is the best and strongest in law.</w:t>
              <w:br/>
            </w:r>
            <w:r>
              <w:rPr>
                <w:rFonts w:ascii="Calibri" w:hAnsi="Calibri"/>
                <w:b/>
                <w:color w:val="212529"/>
                <w:sz w:val="19"/>
              </w:rPr>
              <w:t xml:space="preserve">   • Plain Legal Meaning &amp; StatCon Application: </w:t>
            </w:r>
            <w:r>
              <w:rPr>
                <w:rFonts w:ascii="Calibri" w:hAnsi="Calibri"/>
                <w:color w:val="212529"/>
                <w:sz w:val="19"/>
              </w:rPr>
              <w:t>Remedial rules must be construed in harmony with contemporary technological realities.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Rules on Electronic Evidence must be construed to make electronic proof effective in criminal prosecutions.</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exclude mobile phone digital data from the scope of electronic evidence.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Contemporaneous Technological Context &amp; Progressive Construction of Remedial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est optima et fortissima in lege</w:t>
              <w:br/>
              <w:t>(contemporaneous exposition is the best in law / evidentiary rules must be construed to embrace contemporary mobile and digital technologies)</w:t>
              <w:br/>
              <w:br/>
              <w:t>Secondary:</w:t>
              <w:br/>
              <w:t>• Ut res magis valeat quam pereat (construction to preserve evidentiary efficacy)</w:t>
              <w:br/>
              <w:t>• Lex non intendit absurdum (avoiding absurd evidentiary exclusions)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construct a pedantic distinction between computers and mobile phones to exclude incriminating digital evidence.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Progressive Construction of Evidentiary Codes: Procedural and evidentiary rules must be given an expansive, progressive construction to encompass evolving technologies and digital communications.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must be interpreted to include smartphones and modern apps, not just ancient desktop computers.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Ang v. Court of Appeals is the leading case on the progressive contemporaneous construction of electronic evidence rules, confirming that SMS/MMS messages are electronic documents."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Rustan Ang v. Court of Appeals and Irish Sagud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182835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Rustan Ang v. Court of Appeals and Irish Sagud, under the canon of Contemporanea expositio est optima et fortissima in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construct a pedantic distinction between computers and mobile phones to exclude incriminatin...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Ang's petition, AFFIRMED the admissibility of the MMS messages, and UPHELD his criminal conviction.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est optima et fortissima in lege</w:t>
              <w:br/>
              <w:t xml:space="preserve">   - Application: Progressive Construction of Evidentiary Codes: Procedural and evidentiary rules must be given an expansive, progressive construction to encompass evolving technologies and digital communications.</w:t>
              <w:br/>
              <w:t xml:space="preserve">   - Result: 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evidentiary efficacy)</w:t>
              <w:br/>
              <w:t>• Lex non intendit absurdum (avoiding absurd evidentiary exclusions)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Rustan Ang v. Court of Appeals and Irish Sagud to mean and apply strictly in accordance with Contemporanea expositio est optima et fortissima in lege, holding that Yes. Cell phones are pocket computers. A digital text message or picture message stored on a phone is an electronic document. Evidentiary rules must be interpre.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est optima et fortissima in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Progressive Construction of Evidentiary Codes: Procedural and evidentiary rules must be given an expansive, progressive construction to encompass evolving technologies and digital communications.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on electronic evidence must be interpreted to include smartphones and modern apps, not just ancient desktop computers.</w:t>
            </w:r>
          </w:p>
        </w:tc>
      </w:tr>
    </w:tbl>
    <w:p>
      <w:r>
        <w:br w:type="page"/>
      </w:r>
    </w:p>
    <w:p>
      <w:pPr>
        <w:keepNext/>
        <w:spacing w:before="320" w:after="80"/>
      </w:pPr>
      <w:r>
        <w:rPr>
          <w:rFonts w:ascii="Arial" w:hAnsi="Arial"/>
          <w:b/>
          <w:color w:val="0F2043"/>
          <w:sz w:val="26"/>
        </w:rPr>
        <w:t>64.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The Enrolled Bill Doctrine vs. Legislative Journals (Presumption of Constitutionality)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The Enrolled Bill Doctrine vs. Legislative Journals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65. BOIE-TAKEDA CHEMICALS, INC. AND PHILIPPINE INVESTMENT-MANAGEMENT CONSULTANTS (PHINMA) V. HON. DIONISIO DE LA SERNA</w:t>
      </w:r>
    </w:p>
    <w:p>
      <w:pPr>
        <w:spacing w:before="40" w:after="80" w:line="276" w:lineRule="auto"/>
      </w:pPr>
      <w:r>
        <w:rPr>
          <w:rFonts w:ascii="Calibri" w:hAnsi="Calibri"/>
          <w:b/>
          <w:color w:val="212529"/>
          <w:sz w:val="21"/>
        </w:rPr>
        <w:t xml:space="preserve">Citation: </w:t>
      </w:r>
      <w:r>
        <w:rPr>
          <w:rFonts w:ascii="Calibri" w:hAnsi="Calibri"/>
          <w:i/>
          <w:color w:val="212529"/>
          <w:sz w:val="21"/>
        </w:rPr>
        <w:t>G.R. No. 92174 | December 10, 1993 | 228 SCRA 329 | En Banc | Ponente: J. Feliciano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Boie-Takeda Chemicals, Inc. and PHINMA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Dionisio De La Serna, Undersecretary of Labor and Employment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Department of Labor and Employment (DOLE)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DOLE administrative order requiring the inclusion of sales commissions in the computation of 13th Month Pay under Presidential Decree No. 851.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Department of Labor ordered pharmaceutical companies to include sales commissions when calculating the mandatory 13th Month Pay of sales agents. The companies objected, pointing out that the 13th Month Pay Law (PD 851) explicitly defines 'basic salary' as regular pay EXCLUDING commissions, allowances, and bonuses. The Supreme Court ruled in favor of the employers, holding that while executive agencies give contemporaneous construction, an administrative official cannot rewrite a statute or add items that the law explicitly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Department of Labor order companies to include sales commissions in 13th month pay when the statute explicitly excludes commissions from 'basic salary'?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sales commissions form part of 'basic salary' under PD 851, testing the limits of Contemporaneous Administrative Construction versus Verba Legis (the words of the law) and Expressio Unius."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Sales commissions are EXCLUDED from the computation of 'basic salary' under P.D. No. 851. Contemporaneous administrative construction CANNOT supersede, expand, or alter the clear, explicit statutory definition enacted by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Expressio unius est exclusio alterius, PD 851 and its original rules explicitly excluded commissions from 'basic salary'. Contemporaneous administrative construction is an extrinsic aid of secondary rank; it cannot be used to rewrite the statute or impose obligations not authorized by the decree."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851 (The 13th Month Pay Law): </w:t>
            </w:r>
            <w:r>
              <w:rPr>
                <w:rFonts w:ascii="Calibri" w:hAnsi="Calibri"/>
                <w:color w:val="212529"/>
                <w:sz w:val="20"/>
              </w:rPr>
              <w:t>Mandates payment of 13th month pay based on 'basic salary'.</w:t>
            </w:r>
          </w:p>
          <w:p>
            <w:pPr>
              <w:spacing w:before="20" w:after="40" w:line="276" w:lineRule="auto"/>
            </w:pPr>
            <w:r>
              <w:rPr>
                <w:rFonts w:ascii="Calibri" w:hAnsi="Calibri"/>
                <w:b/>
                <w:color w:val="212529"/>
                <w:sz w:val="20"/>
              </w:rPr>
              <w:t xml:space="preserve">2. Original Implementing Rules of PD 851 (December 22, 1975): </w:t>
            </w:r>
            <w:r>
              <w:rPr>
                <w:rFonts w:ascii="Calibri" w:hAnsi="Calibri"/>
                <w:color w:val="212529"/>
                <w:sz w:val="20"/>
              </w:rPr>
              <w:t>Explicitly defines basic salary as excluding commissions, allowances, and bonuses.</w:t>
            </w:r>
          </w:p>
          <w:p>
            <w:pPr>
              <w:spacing w:before="20" w:after="40" w:line="276" w:lineRule="auto"/>
            </w:pPr>
            <w:r>
              <w:rPr>
                <w:rFonts w:ascii="Calibri" w:hAnsi="Calibri"/>
                <w:b/>
                <w:color w:val="212529"/>
                <w:sz w:val="20"/>
              </w:rPr>
              <w:t xml:space="preserve">3. Limits of Contemporaneous Construction: </w:t>
            </w:r>
            <w:r>
              <w:rPr>
                <w:rFonts w:ascii="Calibri" w:hAnsi="Calibri"/>
                <w:color w:val="212529"/>
                <w:sz w:val="20"/>
              </w:rPr>
              <w:t>Administrative interpretation is entitled to great respect, but must yield when it is contrary to the clear text and purpose of the statute.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statutory phrase 'basic salary' cannot be judicially or administratively inflated.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851, Original Implementing Rules, Limits of Contemporaneous Construction,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851, governed by Verba legis non est recedendum (from statutory words no departure) and the principle that Contemporaneous Administrative Construction cannot expand substantive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Meaning of 'Basic Salary': </w:t>
            </w:r>
            <w:r>
              <w:rPr>
                <w:rFonts w:ascii="Calibri" w:hAnsi="Calibri"/>
                <w:color w:val="212529"/>
                <w:sz w:val="20"/>
              </w:rPr>
              <w:t>The word 'basic' means fundamental, foundational, and standard. It refers to the fixed regular compensation, in contrast to variable, fluctuating productivity incentives like sales commissions.</w:t>
            </w:r>
          </w:p>
          <w:p>
            <w:pPr>
              <w:spacing w:before="20" w:after="40" w:line="276" w:lineRule="auto"/>
            </w:pPr>
            <w:r>
              <w:rPr>
                <w:rFonts w:ascii="Calibri" w:hAnsi="Calibri"/>
                <w:b/>
                <w:color w:val="212529"/>
                <w:sz w:val="20"/>
              </w:rPr>
              <w:t xml:space="preserve">2. Subordination of Executive Construction: </w:t>
            </w:r>
            <w:r>
              <w:rPr>
                <w:rFonts w:ascii="Calibri" w:hAnsi="Calibri"/>
                <w:color w:val="212529"/>
                <w:sz w:val="20"/>
              </w:rPr>
              <w:t>The DOLE cannot expand the burden on employers by reinterpreting 'basic salary' through administrative circulars. Administrative interpretation cannot prevail over the clear statutory text.</w:t>
            </w:r>
          </w:p>
          <w:p>
            <w:pPr>
              <w:spacing w:before="20" w:after="40" w:line="276" w:lineRule="auto"/>
            </w:pPr>
            <w:r>
              <w:rPr>
                <w:rFonts w:ascii="Calibri" w:hAnsi="Calibri"/>
                <w:b/>
                <w:color w:val="212529"/>
                <w:sz w:val="20"/>
              </w:rPr>
              <w:t xml:space="preserve">3. Protection of Business Predictability: </w:t>
            </w:r>
            <w:r>
              <w:rPr>
                <w:rFonts w:ascii="Calibri" w:hAnsi="Calibri"/>
                <w:color w:val="212529"/>
                <w:sz w:val="20"/>
              </w:rPr>
              <w:t>Forcing employers to pay 13th month bonuses on top of variable sales commissions contradicts the legislative compromise embodied in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limits of administrative contemporaneous construction. Administrative agencies must execute the law, not amend it. Since PD 851 explicitly restricted 13th month pay to 'basic salary' excluding commissions, the DOLE order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DOLE order, and DECLARED that sales commissions are excluded from 13th month pay computation under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employers won and the DOLE order forcing commissions into 13th month pay was nullified.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DOLE order, holding that sales commissions cannot be included in basic salary under PD 851."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Limits of Contemporaneous Administrative Construction (Verba Legis in Labor Standards)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definition of 'basic salary' cannot be expanded by administrative fiat.</w:t>
            </w:r>
          </w:p>
          <w:p>
            <w:pPr>
              <w:spacing w:before="40" w:after="60" w:line="276" w:lineRule="auto"/>
            </w:pPr>
            <w:r>
              <w:rPr>
                <w:rFonts w:ascii="Calibri" w:hAnsi="Calibri"/>
                <w:b/>
                <w:color w:val="8C3200"/>
                <w:sz w:val="20"/>
              </w:rPr>
              <w:t>2. Contemporanea expositio non praevalet contra expressam legem (contemporaneous exposition does not prevail against express law)</w:t>
              <w:br/>
            </w:r>
            <w:r>
              <w:rPr>
                <w:rFonts w:ascii="Calibri" w:hAnsi="Calibri"/>
                <w:b/>
                <w:color w:val="212529"/>
                <w:sz w:val="19"/>
              </w:rPr>
              <w:t xml:space="preserve">   • Literal English Translation: </w:t>
            </w:r>
            <w:r>
              <w:rPr>
                <w:rFonts w:ascii="Calibri" w:hAnsi="Calibri"/>
                <w:i/>
                <w:color w:val="212529"/>
                <w:sz w:val="19"/>
              </w:rPr>
              <w:t>Contemporaneous construction does not prevail over clear statutory text.</w:t>
              <w:br/>
            </w:r>
            <w:r>
              <w:rPr>
                <w:rFonts w:ascii="Calibri" w:hAnsi="Calibri"/>
                <w:b/>
                <w:color w:val="212529"/>
                <w:sz w:val="19"/>
              </w:rPr>
              <w:t xml:space="preserve">   • Plain Legal Meaning &amp; StatCon Application: </w:t>
            </w:r>
            <w:r>
              <w:rPr>
                <w:rFonts w:ascii="Calibri" w:hAnsi="Calibri"/>
                <w:color w:val="212529"/>
                <w:sz w:val="19"/>
              </w:rPr>
              <w:t>Executive interpretations must yield to the plain letter of the decree.</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the legislative power to create new wage burdens.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Limits of Contemporaneous Administrative Construction (Verba Legis in Labor Standards)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non praevalet contra expressam legem</w:t>
              <w:br/>
              <w:t>(contemporaneous construction does not prevail against express law / DOLE cannot expand 'basic salary' in PD 851 through administrative circulars)</w:t>
              <w:br/>
              <w:br/>
              <w:t>Secondary:</w:t>
              <w:br/>
              <w:t>• Verba legis non est recedendum (plain meaning of 'basic salary')</w:t>
              <w:br/>
              <w:t>• Potestas delegata non delegari potest (limits of administrative rule-making)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DOLE attempted to use contemporaneous administrative construction to rewrite the statutory definition of 'basic salary' in PD 851.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Executive agency memos cannot change the plain words of a law; if the law says 'commissions are excluded', the agency cannot order them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Boie-Takeda v. De La Serna is the benchmark case defining the limits of Contemporaneous Construction: Contemporanea expositio non praevalet contra expressam legem."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Boie-Takeda Chemicals, Inc. and Philippine Investment-Management Consultants (PHINMA) v. Hon. Dionisio De La Serna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92174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10,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Boie-Takeda Chemicals, Inc. and Philippine Investment-Management Consultants (PHINMA) v. Hon. Dionisio De La Serna, under the canon of Contemporanea expositio non praevalet contra expressam legem.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DOLE attempted to use contemporaneous administrative construction to rewrite the statutory definition of 'basic sala...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DOLE order, and DECLARED that sales commissions are excluded from 13th month pay computation under PD 851.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Sales commissions are EXCLUDED from the computation of 'basic salary' under P.D. No. 851. Contemporaneous administrative construction CANNOT supersede, expand, or alter the clear, explicit statutory definition enacted by the lawgiver.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non praevalet contra expressam legem</w:t>
              <w:br/>
              <w:t xml:space="preserve">   - Application: Limits of Contemporaneous Administrative Construction: While contemporaneous executive construction is entitled to deference, it cannot prevail over the express words of the statute (Contemporanea expositio non praevalet contra expressam legem).</w:t>
              <w:br/>
              <w:t xml:space="preserve">   - Result: 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'basic salary')</w:t>
              <w:br/>
              <w:t>• Potestas delegata non delegari potest (limits of administrative rule-making)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Boie-Takeda Chemicals, Inc. and Philippine Investment-Management Consultants (PHINMA) v. Hon. Dionisio De La Serna to mean and apply strictly in accordance with Contemporanea expositio non praevalet contra expressam legem, holding that No. The law says 'basic salary' means base pay and explicitly excludes commissions and bonuses. An administrative agency cannot change the law by issuing an ord.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non praevalet contra expressam legem,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Executive agency memos cannot change the plain words of a law; if the law says 'commissions are excluded', the agency cannot order them included.</w:t>
            </w:r>
          </w:p>
        </w:tc>
      </w:tr>
    </w:tbl>
    <w:p>
      <w:r>
        <w:br w:type="page"/>
      </w:r>
    </w:p>
    <w:p>
      <w:pPr>
        <w:keepNext/>
        <w:spacing w:before="320" w:after="80"/>
      </w:pPr>
      <w:r>
        <w:rPr>
          <w:rFonts w:ascii="Arial" w:hAnsi="Arial"/>
          <w:b/>
          <w:color w:val="0F2043"/>
          <w:sz w:val="26"/>
        </w:rPr>
        <w:t>66. NATIONAL HOUSING AUTHORITY (NHA) V. HON. FLORELIANA CASTRO-REYES AND SPOUSES ARSENIO &amp; AMANDA POSADAS</w:t>
      </w:r>
    </w:p>
    <w:p>
      <w:pPr>
        <w:spacing w:before="40" w:after="80" w:line="276" w:lineRule="auto"/>
      </w:pPr>
      <w:r>
        <w:rPr>
          <w:rFonts w:ascii="Calibri" w:hAnsi="Calibri"/>
          <w:b/>
          <w:color w:val="212529"/>
          <w:sz w:val="21"/>
        </w:rPr>
        <w:t xml:space="preserve">Citation: </w:t>
      </w:r>
      <w:r>
        <w:rPr>
          <w:rFonts w:ascii="Calibri" w:hAnsi="Calibri"/>
          <w:i/>
          <w:color w:val="212529"/>
          <w:sz w:val="21"/>
        </w:rPr>
        <w:t>G.R. No. L-49439 | June 29, 1983 | 123 SCRA 245 | En Banc | Ponente: J. Vasquez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National Housing Authority (NHA)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Floreliana Castro-Reyes (Judge, CFI Rizal) and Spouses Arsenio &amp; Amanda Posadas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concerning just compensation formula in expropriation under Presidential Decree Nos. 464, 794, and 1224.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National Housing Authority (NHA) took private land to build socialized housing and insisted that under Marcos-era Presidential Decrees, the court must pay only the declared tax value (which was extremely low). The trial judge refused to follow the decree and awarded a fair market price, saying the decree formula was unconstitutional. The Supreme Court initially upheld the presidential decrees under the Presumption of Constitutionality and Dura Lex Sed Lex, ruling that presidential decrees had the force of statute until formally declared void. (Note: The Supreme Court later abandoned this formula in EPZA v. Dulay).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Were trial judges required to follow the expropriation valuation formulas in Presidential Decrees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trial courts must enforce Presidential Decrees on just compensation under the Presumption of Constitutionality and Dura Lex Sed Lex, pending formal constitutional invalidation by the Supreme Court En Banc."</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Dura lex, sed lex, Presidential Decrees had the force of law and were binding on trial courts. A lower court cannot disregard an operative statute on grounds of unconstitutionality without meeting the strict constitutional threshold for judicial review."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Nos. 464, 794, and 1224: </w:t>
            </w:r>
            <w:r>
              <w:rPr>
                <w:rFonts w:ascii="Calibri" w:hAnsi="Calibri"/>
                <w:color w:val="212529"/>
                <w:sz w:val="20"/>
              </w:rPr>
              <w:t>Expropriation valuation formula fixing just compensation at declared tax value or assessed value, whichever is lower.</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cannot substitute their personal sense of fairness for the explicit command of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464, PD 1224, Presumption of Constitutionality,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1224, governed by the Presumption of Constitutionality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Force and Effect of Presidential Decrees: </w:t>
            </w:r>
            <w:r>
              <w:rPr>
                <w:rFonts w:ascii="Calibri" w:hAnsi="Calibri"/>
                <w:color w:val="212529"/>
                <w:sz w:val="20"/>
              </w:rPr>
              <w:t>Under the 1973 Constitution, Presidential Decrees formed part of the law of the land, enjoying the same presumption of constitutionality as legislative acts.</w:t>
            </w:r>
          </w:p>
          <w:p>
            <w:pPr>
              <w:spacing w:before="20" w:after="40" w:line="276" w:lineRule="auto"/>
            </w:pPr>
            <w:r>
              <w:rPr>
                <w:rFonts w:ascii="Calibri" w:hAnsi="Calibri"/>
                <w:b/>
                <w:color w:val="212529"/>
                <w:sz w:val="20"/>
              </w:rPr>
              <w:t xml:space="preserve">2. Restraint on Lower Court Judicial Review: </w:t>
            </w:r>
            <w:r>
              <w:rPr>
                <w:rFonts w:ascii="Calibri" w:hAnsi="Calibri"/>
                <w:color w:val="212529"/>
                <w:sz w:val="20"/>
              </w:rPr>
              <w:t>Trial judges are bound to apply the law as enacted. Disregarding an operative statute violates judicial hierarchy and the presumption of validity.</w:t>
            </w:r>
          </w:p>
          <w:p>
            <w:pPr>
              <w:spacing w:before="20" w:after="40" w:line="276" w:lineRule="auto"/>
            </w:pPr>
            <w:r>
              <w:rPr>
                <w:rFonts w:ascii="Calibri" w:hAnsi="Calibri"/>
                <w:b/>
                <w:color w:val="212529"/>
                <w:sz w:val="20"/>
              </w:rPr>
              <w:t xml:space="preserve">3. Historical Note / Subsequent Reversal in EPZA v. Dulay: </w:t>
            </w:r>
            <w:r>
              <w:rPr>
                <w:rFonts w:ascii="Calibri" w:hAnsi="Calibri"/>
                <w:color w:val="212529"/>
                <w:sz w:val="20"/>
              </w:rPr>
              <w:t>While NHA v. Reyes upheld the decree formula under the presumption of validity, the Supreme Court En Banc subsequently declared this rigid formula unconstitutional in EPZA v. Dulay (1987) for usurping the judicial power to determine just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Lower courts are bound to enforce operative decrees under Dura Lex Sed Lex. Although this valuation doctrine was subsequently overturned in EPZA v. Dulay, NHA v. Reyes remains the leading historical example of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trial court's market valuation, and ORDERED the trial court to apply the statutory formula under P.D. No. 1224.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trial court's order was set aside and the statutory decree formula was enforced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enforced the decree formula, upholding the Presumption of Constitutionality of presidential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of Constitutionality of Statutes (Historical Framework &amp; Evolution to EPZA v. Dulay)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and presidential decrees enjoy the presumption of constitutionality.</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Trial judges are duty-bound to apply the written statutory valuation formula.</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must declare the law, not create it.</w:t>
              <w:br/>
            </w:r>
            <w:r>
              <w:rPr>
                <w:rFonts w:ascii="Calibri" w:hAnsi="Calibri"/>
                <w:b/>
                <w:color w:val="212529"/>
                <w:sz w:val="19"/>
              </w:rPr>
              <w:t xml:space="preserve">   • Plain Legal Meaning &amp; StatCon Application: </w:t>
            </w:r>
            <w:r>
              <w:rPr>
                <w:rFonts w:ascii="Calibri" w:hAnsi="Calibri"/>
                <w:color w:val="212529"/>
                <w:sz w:val="19"/>
              </w:rPr>
              <w:t>Judges cannot invent their own compensation rules against explicit statutory commands.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of Constitutionality of Statutes (Historical Framework &amp; Evolution to EPZA v. Dulay)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acts and decrees)</w:t>
              <w:br/>
              <w:br/>
              <w:t>Secondary:</w:t>
              <w:br/>
              <w:t>• Dura lex sed lex (harsh laws must be enforced by trial courts)</w:t>
              <w:br/>
              <w:t>• Judicis est ius dicere non dare (judges apply law, not make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Presumption of Constitutionality and judicial hierarchy by unilaterally refusing to apply operative presidential decrees.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written in the statute books is presumed constitutional and must be followed by judges until the Supreme Court strikes it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NHA v. Reyes is the classical authority on the Presumption of Constitutionality: trial courts are bound to enforce statutes under the presumption of regularity until declared unconstitutional."</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National Housing Authority (NHA) v. Hon. Floreliana Castro-Reyes and Spouses Arsenio &amp; Amanda Posadas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L-49439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1983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Presumption of Constitutionality and judicial hierarchy by unilaterally refusing to apply operative presidential decrees.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National Housing Authority (NHA) v. Hon. Floreliana Castro-Reyes and Spouses Arsenio &amp; Amanda Posadas,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the Presumption of Constitutionality and judicial hierarchy by unilaterally refusing to apply 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trial court's market valuation, and ORDERED the trial court to apply the statutory formula under P.D. No. 1224.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the Presumption of Constitutionality and judicial hierarchy by unilaterally refusing to apply operative presidentia.</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All legislative enactments and executive decrees carry the presumption of constitutionality; lower courts must apply them until formally invalidated by the Supreme Court.</w:t>
              <w:br/>
              <w:t xml:space="preserve">   - Result: 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laws must be enforced by trial courts)</w:t>
              <w:br/>
              <w:t>• Judicis est ius dicere non dare (judges apply law, not make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National Housing Authority (NHA) v. Hon. Floreliana Castro-Reyes and Spouses Arsenio &amp; Amanda Posadas to mean and apply strictly in accordance with Omnia praesumuntur rite et solemniter esse acta, holding that Yes. Every statute and decree is presumed constitutional until the Supreme Court strikes it down En Banc. Lower court judges cannot unilaterally disregard an 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written in the statute books is presumed constitutional and must be followed by judges until the Supreme Court strikes it down.</w:t>
            </w:r>
          </w:p>
        </w:tc>
      </w:tr>
    </w:tbl>
    <w:p>
      <w:r>
        <w:br w:type="page"/>
      </w:r>
    </w:p>
    <w:p>
      <w:pPr>
        <w:keepNext/>
        <w:spacing w:before="320" w:after="80"/>
      </w:pPr>
      <w:r>
        <w:rPr>
          <w:rFonts w:ascii="Arial" w:hAnsi="Arial"/>
          <w:b/>
          <w:color w:val="0F2043"/>
          <w:sz w:val="26"/>
        </w:rPr>
        <w:t>67. APARRI V.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L-30057 | January 31, 1984 | 127 SCRA 231 | Second Division | Ponente: J. Makasiar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Aparri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expiration of a fixed term of office versus illegal removal under Republic Act No. 1160 (National Resettlement and Rehabilitation Administration / NARRA).</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of a government resettlement agency was appointed by the Board of Directors with an explicit contract stating his term would expire on January 15, 1962. When that date arrived, the Board replaced him. He sued, claiming that public officials have security of tenure and cannot be removed without misconduct. The Supreme Court ruled that EXPIRATION OF A FIXED TERM is completely different from REMOVAL FROM OFFICE: when a term expires by law or contract, the officer simply reaches the end of his appointment, which does not violate security of tenure.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end of a fixed term of office count as an illegal firing under the security of tenure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expiration of a fixed term of office is equivalent to removal from office under RA 1160 and the Civil Service Law, testing the Distinction Between Term and Tenure and the Presumption of Regularity of Executive Appointments."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Expiration of a fixed term is NOT REMOVAL. Security of tenure applies only during the officer's term; once the term expires by statutory definition or valid appointment, the right to hold office automatically ceases without any removal taking place.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established the bedrock distinction: 'Term' is the statutory period during which an officer may claim to hold office; 'Tenure' is the period he actually holds it. Under statutory construction, expiration of term does not constitute removal, and does not violate the presumption of security of tenure."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1160 (NARRA Charter): </w:t>
            </w:r>
            <w:r>
              <w:rPr>
                <w:rFonts w:ascii="Calibri" w:hAnsi="Calibri"/>
                <w:color w:val="212529"/>
                <w:sz w:val="20"/>
              </w:rPr>
              <w:t>Empowers the Board of Directors to appoint and fix the terms of management personnel.</w:t>
            </w:r>
          </w:p>
          <w:p>
            <w:pPr>
              <w:spacing w:before="20" w:after="40" w:line="276" w:lineRule="auto"/>
            </w:pPr>
            <w:r>
              <w:rPr>
                <w:rFonts w:ascii="Calibri" w:hAnsi="Calibri"/>
                <w:b/>
                <w:color w:val="212529"/>
                <w:sz w:val="20"/>
              </w:rPr>
              <w:t xml:space="preserve">2. Constitutional and Statutory Security of Tenure: </w:t>
            </w:r>
            <w:r>
              <w:rPr>
                <w:rFonts w:ascii="Calibri" w:hAnsi="Calibri"/>
                <w:color w:val="212529"/>
                <w:sz w:val="20"/>
              </w:rPr>
              <w:t>Protects civil service officers against removal without cause during their lawful term.</w:t>
            </w:r>
          </w:p>
          <w:p>
            <w:pPr>
              <w:spacing w:before="20" w:after="40" w:line="276" w:lineRule="auto"/>
            </w:pPr>
            <w:r>
              <w:rPr>
                <w:rFonts w:ascii="Calibri" w:hAnsi="Calibri"/>
                <w:b/>
                <w:color w:val="212529"/>
                <w:sz w:val="20"/>
              </w:rPr>
              <w:t xml:space="preserve">3. Distinction Between Term and Tenure: </w:t>
            </w:r>
            <w:r>
              <w:rPr>
                <w:rFonts w:ascii="Calibri" w:hAnsi="Calibri"/>
                <w:color w:val="212529"/>
                <w:sz w:val="20"/>
              </w:rPr>
              <w:t>Term is fixed by statute or appointment; tenure depends on the incumbent's actual holding of office.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1160, Civil Service Law, Distinction between Term and Tenure, and Presumption of Regularity.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1160, construed under the doctrinal distinction between Term and Tenure and the Presumption of Regularity in public appointments."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Concept of Term of Office: </w:t>
            </w:r>
            <w:r>
              <w:rPr>
                <w:rFonts w:ascii="Calibri" w:hAnsi="Calibri"/>
                <w:color w:val="212529"/>
                <w:sz w:val="20"/>
              </w:rPr>
              <w:t>A term of office is the time limit fixed by law or valid executive resolution during which an officer may hold office. When the term expires, the office becomes vacant by operation of law.</w:t>
            </w:r>
          </w:p>
          <w:p>
            <w:pPr>
              <w:spacing w:before="20" w:after="40" w:line="276" w:lineRule="auto"/>
            </w:pPr>
            <w:r>
              <w:rPr>
                <w:rFonts w:ascii="Calibri" w:hAnsi="Calibri"/>
                <w:b/>
                <w:color w:val="212529"/>
                <w:sz w:val="20"/>
              </w:rPr>
              <w:t xml:space="preserve">2. Absence of Removal: </w:t>
            </w:r>
            <w:r>
              <w:rPr>
                <w:rFonts w:ascii="Calibri" w:hAnsi="Calibri"/>
                <w:color w:val="212529"/>
                <w:sz w:val="20"/>
              </w:rPr>
              <w:t>Removal implies the ouster of an incumbent before the expiration of his term. When the term naturally ends, there is no removal, but a mere severance of official relations through expiration of statutory appointment.</w:t>
            </w:r>
          </w:p>
          <w:p>
            <w:pPr>
              <w:spacing w:before="20" w:after="40" w:line="276" w:lineRule="auto"/>
            </w:pPr>
            <w:r>
              <w:rPr>
                <w:rFonts w:ascii="Calibri" w:hAnsi="Calibri"/>
                <w:b/>
                <w:color w:val="212529"/>
                <w:sz w:val="20"/>
              </w:rPr>
              <w:t xml:space="preserve">3. Presumption of Validity of Board Action: </w:t>
            </w:r>
            <w:r>
              <w:rPr>
                <w:rFonts w:ascii="Calibri" w:hAnsi="Calibri"/>
                <w:color w:val="212529"/>
                <w:sz w:val="20"/>
              </w:rPr>
              <w:t>The Board acted within its statutory powers under RA 1160 in fixing the term; its actions carry the presumption of regularity.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Term versus Tenure. Security of tenure guarantees protection against arbitrary dismissal DURING the term. Upon the expiration of the term, official relations terminate automatically by operation of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DISMISSING Aparri's petition for Mandamus and Quo Warranto.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lost and his replacement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expiration of term does not constitute illegal removal under Civil Service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Distinction Between Term and Tenure (Presumption of Regularity in Executive Appointments)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things are presumed regular.</w:t>
              <w:br/>
            </w:r>
            <w:r>
              <w:rPr>
                <w:rFonts w:ascii="Calibri" w:hAnsi="Calibri"/>
                <w:b/>
                <w:color w:val="212529"/>
                <w:sz w:val="19"/>
              </w:rPr>
              <w:t xml:space="preserve">   • Plain Legal Meaning &amp; StatCon Application: </w:t>
            </w:r>
            <w:r>
              <w:rPr>
                <w:rFonts w:ascii="Calibri" w:hAnsi="Calibri"/>
                <w:color w:val="212529"/>
                <w:sz w:val="19"/>
              </w:rPr>
              <w:t>The appointment and term-fixing by the Board of Directors enjoy the presumption of regularity.</w:t>
            </w:r>
          </w:p>
          <w:p>
            <w:pPr>
              <w:spacing w:before="40" w:after="60" w:line="276" w:lineRule="auto"/>
            </w:pPr>
            <w:r>
              <w:rPr>
                <w:rFonts w:ascii="Calibri" w:hAnsi="Calibri"/>
                <w:b/>
                <w:color w:val="8C3200"/>
                <w:sz w:val="20"/>
              </w:rPr>
              <w:t>2.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ceases.</w:t>
              <w:br/>
            </w:r>
            <w:r>
              <w:rPr>
                <w:rFonts w:ascii="Calibri" w:hAnsi="Calibri"/>
                <w:b/>
                <w:color w:val="212529"/>
                <w:sz w:val="19"/>
              </w:rPr>
              <w:t xml:space="preserve">   • Plain Legal Meaning &amp; StatCon Application: </w:t>
            </w:r>
            <w:r>
              <w:rPr>
                <w:rFonts w:ascii="Calibri" w:hAnsi="Calibri"/>
                <w:color w:val="212529"/>
                <w:sz w:val="19"/>
              </w:rPr>
              <w:t>When the term of office expires, the right to hold office ceases automatically.</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explicit expiration date fixed in the appointment controls.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Distinction Between Term and Tenure (Presumption of Regularity in Executive Appointments)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Board resolution fixing term of office is presumed regular and valid)</w:t>
              <w:br/>
              <w:br/>
              <w:t>Secondary:</w:t>
              <w:br/>
              <w:t>• Cessante ratione legis cessat ipsa lex (expiration of term extinguishes tenure)</w:t>
              <w:br/>
              <w:t>• Verba legis non est recedendum (adherence to appointment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'tenure' with 'term', attempting to convert a fixed-term appointment into permanent life tenure.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fixed-term job ends on the agreed expiration date; you cannot use the security of tenure law to turn a temporary job into a permanent lifetime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Aparri v. CA is the supreme authority on the statutory distinction between Term and Tenure under Civil Service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Aparri v.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L-30057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1984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Aparri v. Court of Appeals,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'tenure' with 'term', attempting to convert a fixed-term appointment into permanent life tenure....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DISMISSING Aparri's petition for Mandamus and Quo Warranto.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Expiration of a fixed term is NOT REMOVAL. Security of tenure applies only during the officer's term; once the term expires by statutory definition or valid appointment, the right to hold office automatically ceases without any removal taking place.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Statutory Distinction Between Term and Tenure: 'Term' represents the legal period fixed for holding office; 'Tenure' is the actual incumbency. Expiration of term is an automatic statutory termination, not a disciplinary removal.</w:t>
              <w:br/>
              <w:t xml:space="preserve">   - Result: 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Cessante ratione legis cessat ipsa lex (expiration of term extinguishes tenure)</w:t>
              <w:br/>
              <w:t>• Verba legis non est recedendum (adherence to appointment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Aparri v. Court of Appeals to mean and apply strictly in accordance with Omnia praesumuntur rite et solemniter esse acta, holding that No. Term is the time limit written in your appointment; tenure is the actual time you hold the office. When your fixed term ends, your contract is over—you were.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fixed-term job ends on the agreed expiration date; you cannot use the security of tenure law to turn a temporary job into a permanent lifetime seat.</w:t>
            </w:r>
          </w:p>
        </w:tc>
      </w:tr>
    </w:tbl>
    <w:p>
      <w:r>
        <w:br w:type="page"/>
      </w:r>
    </w:p>
    <w:p>
      <w:pPr>
        <w:keepNext/>
        <w:spacing w:before="320" w:after="80"/>
      </w:pPr>
      <w:r>
        <w:rPr>
          <w:rFonts w:ascii="Arial" w:hAnsi="Arial"/>
          <w:b/>
          <w:color w:val="0F2043"/>
          <w:sz w:val="26"/>
        </w:rPr>
        <w:t>68.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declaration of nullity of marriage under Article 36 of the Family Code (Psychological Incapacity) and Presumption in Favor of Marriage.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filed to nullify her marriage under Article 36 of the Family Code (Psychological Incapacity) because her husband was immature, spent all his time drinking with friends, and failed to provide financial support. The lower courts granted the annulment. The Supreme Court reversed the decision and laid down the famous 'Molina Guidelines', ruling that simple immaturity, refusal to support, or marital incompatibility is NOT psychological incapacity. Under the Constitution and Family Code, there is a powerful Presumption in Favor of Marriage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immature, irresponsible, and a bad provider count as 'psychological incapacity' to void a marriage, or does the law presume the marriage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marital neglect satisfy Article 36 of the Family Code, testing the canonical guideline and the bedrock canon Semper Praesumitur Pro Matrimonio (always presume in favor of marriage)."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Artemio Panganiban formulated in the historic Molina Guidelines: (1) burden of proof belongs to plaintiff; (2) root cause must be medically identified; (3) gravity, juridical antecedence, and incurability must be proved; and (4) under Semper praesumitur pro matrimonio (always presume in favor of marriage), all doubts are resolved in favor of the validity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of the Philippines: </w:t>
            </w:r>
            <w:r>
              <w:rPr>
                <w:rFonts w:ascii="Calibri" w:hAnsi="Calibri"/>
                <w:color w:val="212529"/>
                <w:sz w:val="20"/>
              </w:rPr>
              <w:t>Declaration of nullity of marriage based on psychological incapacity existing at the time of celebration.</w:t>
            </w:r>
          </w:p>
          <w:p>
            <w:pPr>
              <w:spacing w:before="20" w:after="40" w:line="276" w:lineRule="auto"/>
            </w:pPr>
            <w:r>
              <w:rPr>
                <w:rFonts w:ascii="Calibri" w:hAnsi="Calibri"/>
                <w:b/>
                <w:color w:val="212529"/>
                <w:sz w:val="20"/>
              </w:rPr>
              <w:t xml:space="preserve">2. Article 220, 1987 Constitution &amp; Article 1, Family Code: </w:t>
            </w:r>
            <w:r>
              <w:rPr>
                <w:rFonts w:ascii="Calibri" w:hAnsi="Calibri"/>
                <w:color w:val="212529"/>
                <w:sz w:val="20"/>
              </w:rPr>
              <w:t>Marriage is an inviolable social institution protected by the State.</w:t>
            </w:r>
          </w:p>
          <w:p>
            <w:pPr>
              <w:spacing w:before="20" w:after="40" w:line="276" w:lineRule="auto"/>
            </w:pPr>
            <w:r>
              <w:rPr>
                <w:rFonts w:ascii="Calibri" w:hAnsi="Calibri"/>
                <w:b/>
                <w:color w:val="212529"/>
                <w:sz w:val="20"/>
              </w:rPr>
              <w:t xml:space="preserve">3. Semper Praesumitur Pro Matrimonio (the presumption is always in favor of the validity of marriage): </w:t>
            </w:r>
            <w:r>
              <w:rPr>
                <w:rFonts w:ascii="Calibri" w:hAnsi="Calibri"/>
                <w:color w:val="212529"/>
                <w:sz w:val="20"/>
              </w:rPr>
              <w:t>Fundamental statutory presumption in civil and canonical family law.</w:t>
            </w:r>
          </w:p>
          <w:p>
            <w:pPr>
              <w:spacing w:before="20" w:after="40" w:line="276" w:lineRule="auto"/>
            </w:pPr>
            <w:r>
              <w:rPr>
                <w:rFonts w:ascii="Calibri" w:hAnsi="Calibri"/>
                <w:b/>
                <w:color w:val="212529"/>
                <w:sz w:val="20"/>
              </w:rPr>
              <w:t xml:space="preserve">4. Strictissimi Juris in Marital Dissolution: </w:t>
            </w:r>
            <w:r>
              <w:rPr>
                <w:rFonts w:ascii="Calibri" w:hAnsi="Calibri"/>
                <w:color w:val="212529"/>
                <w:sz w:val="20"/>
              </w:rPr>
              <w:t>Grounds for nullity of marriage are strictly construed to prevent easy de facto divorce.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Family Code, Molina Guidelines, and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governed by the canonical and constitutional presumption Semper praesumitur pro matrimonio (the presumption is always in favor of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Constitutional Mandate Protecting Marriage: </w:t>
            </w:r>
            <w:r>
              <w:rPr>
                <w:rFonts w:ascii="Calibri" w:hAnsi="Calibri"/>
                <w:color w:val="212529"/>
                <w:sz w:val="20"/>
              </w:rPr>
              <w:t>The 1987 Constitution explicitly protects marriage as the foundation of the family. Article 36 was never intended to be an easy divorce escape hatch.</w:t>
            </w:r>
          </w:p>
          <w:p>
            <w:pPr>
              <w:spacing w:before="20" w:after="40" w:line="276" w:lineRule="auto"/>
            </w:pPr>
            <w:r>
              <w:rPr>
                <w:rFonts w:ascii="Calibri" w:hAnsi="Calibri"/>
                <w:b/>
                <w:color w:val="212529"/>
                <w:sz w:val="20"/>
              </w:rPr>
              <w:t xml:space="preserve">2. The Three Essential Requisites: </w:t>
            </w:r>
            <w:r>
              <w:rPr>
                <w:rFonts w:ascii="Calibri" w:hAnsi="Calibri"/>
                <w:color w:val="212529"/>
                <w:sz w:val="20"/>
              </w:rPr>
              <w:t>Psychological incapacity under Article 36 requires: (a) Gravity (truly serious and incipit); (b) Juridical Antecedence (existing prior to marriage); and (c) Incurability.</w:t>
            </w:r>
          </w:p>
          <w:p>
            <w:pPr>
              <w:spacing w:before="20" w:after="40" w:line="276" w:lineRule="auto"/>
            </w:pPr>
            <w:r>
              <w:rPr>
                <w:rFonts w:ascii="Calibri" w:hAnsi="Calibri"/>
                <w:b/>
                <w:color w:val="212529"/>
                <w:sz w:val="20"/>
              </w:rPr>
              <w:t xml:space="preserve">3. Failure vs. Incapacity: </w:t>
            </w:r>
            <w:r>
              <w:rPr>
                <w:rFonts w:ascii="Calibri" w:hAnsi="Calibri"/>
                <w:color w:val="212529"/>
                <w:sz w:val="20"/>
              </w:rPr>
              <w:t>Mere refusal, difficulty, or neglect to perform marital duties is NOT psychological incapacity. Incapacity means a psychological illness so severe that the party is mentally incapable of understanding the basic marital covenant.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8 Molina Guidelines. Under Semper Praesumitur Pro Matrimonio, the law strictly presumes the validity of marriage. Because the evidence showed only irreconcilable differences and financial neglect, the statutory threshold of Article 36 was not met."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of the Republic, REVERSED the CA,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and the nullity petition was denied.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annulment and upheld the validity of the marriage under the Molina Guidelines and Semper Praesumitur Pro Matrimonio."</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in Favor of Marriage (Semper Praesumitur Pro Matrimonio) &amp; Canonical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Semper praesumitur pro matrimonio (the presumption is always in favor of marriage)</w:t>
              <w:br/>
            </w:r>
            <w:r>
              <w:rPr>
                <w:rFonts w:ascii="Calibri" w:hAnsi="Calibri"/>
                <w:b/>
                <w:color w:val="212529"/>
                <w:sz w:val="19"/>
              </w:rPr>
              <w:t xml:space="preserve">   • Literal English Translation: </w:t>
            </w:r>
            <w:r>
              <w:rPr>
                <w:rFonts w:ascii="Calibri" w:hAnsi="Calibri"/>
                <w:i/>
                <w:color w:val="212529"/>
                <w:sz w:val="19"/>
              </w:rPr>
              <w:t>Always presume in favor of marriage.</w:t>
              <w:br/>
            </w:r>
            <w:r>
              <w:rPr>
                <w:rFonts w:ascii="Calibri" w:hAnsi="Calibri"/>
                <w:b/>
                <w:color w:val="212529"/>
                <w:sz w:val="19"/>
              </w:rPr>
              <w:t xml:space="preserve">   • Plain Legal Meaning &amp; StatCon Application: </w:t>
            </w:r>
            <w:r>
              <w:rPr>
                <w:rFonts w:ascii="Calibri" w:hAnsi="Calibri"/>
                <w:color w:val="212529"/>
                <w:sz w:val="19"/>
              </w:rPr>
              <w:t>All doubts in Article 36 proceedings are resolved in favor of the validity and indissolubility of marriage.</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Provisions authorizing the nullity of marriage are strictly construed to preserve social stability.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stability of the family as a basic social institution is paramount.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in Favor of Marriage (Semper Praesumitur Pro Matrimonio) &amp; Canonical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Semper praesumitur pro matrimonio</w:t>
              <w:br/>
              <w:t>(the presumption is always in favor of marriage / Article 36 Family Code is construed strictly to uphold marital validity under the Molina Guidelines)</w:t>
              <w:br/>
              <w:br/>
              <w:t>Secondary:</w:t>
              <w:br/>
              <w:t>• Strictissimi juris (strict construction of nullity grounds)</w:t>
              <w:br/>
              <w:t>• Salus populi est suprema lex (constitutional protection of the family)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diluted Article 36 by treating simple irreconcilable differences as psychological incapacity, violating the Presumption in Favor of Marriage.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strongly protects marriage; courts will always presume a marriage is valid and will not allow couples to dissolve it over ordinary marital arguments.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Molina is the legendary landmark decision establishing the Molina Guidelines and the statutory presumption Semper praesumitur pro matrimonio under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diluted Article 36 by treating simple irreconcilable differences as psychological incapacity, violating the Presumption in Favor of Marriage.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Semper praesumitur pro matrimonio.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diluted Article 36 by treating simple irreconcilable differences as psychological incapacity, violating...</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of the Republic, REVERSED the CA,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diluted Article 36 by treating simple irreconcilable differences as psychological incapacity, violating the Presumption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Semper praesumitur pro matrimonio</w:t>
              <w:br/>
              <w:t xml:space="preserve">   - Application: Presumption in Favor of Marriage: Under Semper Praesumitur Pro Matrimonio, every intendment of the law leans toward the validity and survival of marriage; psychological incapacity requires clear proof of gravity, antecedence, and incurability.</w:t>
              <w:br/>
              <w:t xml:space="preserve">   - Result: 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nullity grounds)</w:t>
              <w:br/>
              <w:t>• Salus populi est suprema lex (constitutional protection of the family)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Semper praesumitur pro matrimonio, holding that No. Psychological incapacity is not mere bad behavior; it is a severe psychological illness that renders a person mentally incapable of understanding marital ob.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Semper praesumitur pro matrimonio,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law strongly protects marriage; courts will always presume a marriage is valid and will not allow couples to dissolve it over ordinary marital arguments.</w:t>
            </w:r>
          </w:p>
        </w:tc>
      </w:tr>
    </w:tbl>
    <w:p>
      <w:r>
        <w:br w:type="page"/>
      </w:r>
    </w:p>
    <w:p>
      <w:pPr>
        <w:keepNext/>
        <w:spacing w:before="320" w:after="80"/>
      </w:pPr>
      <w:r>
        <w:rPr>
          <w:rFonts w:ascii="Arial" w:hAnsi="Arial"/>
          <w:b/>
          <w:color w:val="0F2043"/>
          <w:sz w:val="26"/>
        </w:rPr>
        <w:t>69. LAWYERS AGAINST MONOPOLY AND POVERTY (LAMP) V. THE SECRETARY OF BUDGET AND MANAGEMENT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164987 | April 24, 2012 | 670 SCRA 373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Lawyers Against Monopoly and Poverty (LAMP)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Secretary of Budget and Management, Senate President, and Speaker of the House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Priority Development Assistance Fund (PDAF / Pork Barrel) under the General Appropriations Act of 2004.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lawyers filed a petition claiming the 2004 Pork Barrel (PDAF) budget law was unconstitutional on its face because lawmakers secretly direct project spending. However, the petitioners failed to bring any concrete financial proof or audit reports to prove that the 2004 budget line-items were illegally handled. The Supreme Court dismissed the petition under the Presumption of Constitutionality, ruling that courts will not declare an entire national budget law unconstitutional without clear, convincing factual evidence. (Note: The PDAF system was later declared unconstitutional with full evidentiary records in the 2013 Belgica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strike down a national budget law as unconstitutional based on pure theory without actual evidence of illegality?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2004 PDAF budget provisions can be invalidated based on theoretical assertions, testing the Presumption of Constitutionality and the burden of proof required to invalidate a statute."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of Constitutionality, every statute is presumed to have been enacted in conformity with the Constitution. To strike down a provision in a General Appropriations Act, the petitioner must overcome this presumption with clear and convincing evidence, not mere conjectures or newspaper allegations."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9206 (General Appropriations Act of 2004): </w:t>
            </w:r>
            <w:r>
              <w:rPr>
                <w:rFonts w:ascii="Calibri" w:hAnsi="Calibri"/>
                <w:color w:val="212529"/>
                <w:sz w:val="20"/>
              </w:rPr>
              <w:t>Statutory allocation for the Priority Development Assistance Fund (PDAF).</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Statutes carry a heavy presumption of validity; nullity will be declared only upon a clear and unequivocal breach of the Constitution.</w:t>
            </w:r>
          </w:p>
          <w:p>
            <w:pPr>
              <w:spacing w:before="20" w:after="40" w:line="276" w:lineRule="auto"/>
            </w:pPr>
            <w:r>
              <w:rPr>
                <w:rFonts w:ascii="Calibri" w:hAnsi="Calibri"/>
                <w:b/>
                <w:color w:val="212529"/>
                <w:sz w:val="20"/>
              </w:rPr>
              <w:t xml:space="preserve">3. Omnia Praesumuntur Rite Esse Acta (all acts are presumed regular): </w:t>
            </w:r>
            <w:r>
              <w:rPr>
                <w:rFonts w:ascii="Calibri" w:hAnsi="Calibri"/>
                <w:color w:val="212529"/>
                <w:sz w:val="20"/>
              </w:rPr>
              <w:t>Official budget disbursements are presumed regular in the absence of contrary evidence.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9206 (2004 GAA), Presumption of Constitutionality,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9206, governed by the Presumption of Constitutionality and Omnia praesumuntur rite et solemniter esse acta (all official acts are presumed regular)."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Heavy Burden on Challengers: </w:t>
            </w:r>
            <w:r>
              <w:rPr>
                <w:rFonts w:ascii="Calibri" w:hAnsi="Calibri"/>
                <w:color w:val="212529"/>
                <w:sz w:val="20"/>
              </w:rPr>
              <w:t>To overcome the presumption of constitutionality, the petitioner must demonstrate that the law is clearly, plainly, and palpably in conflict with the Constitution. Mere speculation is insufficient.</w:t>
            </w:r>
          </w:p>
          <w:p>
            <w:pPr>
              <w:spacing w:before="20" w:after="40" w:line="276" w:lineRule="auto"/>
            </w:pPr>
            <w:r>
              <w:rPr>
                <w:rFonts w:ascii="Calibri" w:hAnsi="Calibri"/>
                <w:b/>
                <w:color w:val="212529"/>
                <w:sz w:val="20"/>
              </w:rPr>
              <w:t xml:space="preserve">2. Facial Validity of 2004 PDAF Text: </w:t>
            </w:r>
            <w:r>
              <w:rPr>
                <w:rFonts w:ascii="Calibri" w:hAnsi="Calibri"/>
                <w:color w:val="212529"/>
                <w:sz w:val="20"/>
              </w:rPr>
              <w:t>On its face, the text of the 2004 GAA assigned project implementation to executive departments (DPWH, DOH, etc.), which is constitutionally permissible on paper.</w:t>
            </w:r>
          </w:p>
          <w:p>
            <w:pPr>
              <w:spacing w:before="20" w:after="40" w:line="276" w:lineRule="auto"/>
            </w:pPr>
            <w:r>
              <w:rPr>
                <w:rFonts w:ascii="Calibri" w:hAnsi="Calibri"/>
                <w:b/>
                <w:color w:val="212529"/>
                <w:sz w:val="20"/>
              </w:rPr>
              <w:t xml:space="preserve">3. Evolution to Belgica v. Ochoa (2013): </w:t>
            </w:r>
            <w:r>
              <w:rPr>
                <w:rFonts w:ascii="Calibri" w:hAnsi="Calibri"/>
                <w:color w:val="212529"/>
                <w:sz w:val="20"/>
              </w:rPr>
              <w:t>While the 2004 budget survived in LAMP due to lack of evidence, the Supreme Court later struck down the entire PDAF system in Belgica v. Ochoa (2013) when COA Special Audit Reports provided overwhelming empirical proof of post-enactment legislative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 statute cannot be nullified on mere facial assertions without empirical proof of unconstitutional execution. The Court reaffirmed that the judiciary will not invalidate an act of Congress unless unconstitutionality is shown beyond reasonable doubt."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lack of merit, UPHOLDING the constitutionality of the 2004 PDAF provisions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2004 budget law was upheld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reaffirming the Presumption of Constitutionality of General Appropriations Acts in the absence of factual proof."</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of Constitutionality of Appropriations Acts (Burden of Proof &amp; Evolution to Belgica)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acts are presumed regular until proved otherwise.</w:t>
              <w:br/>
            </w:r>
            <w:r>
              <w:rPr>
                <w:rFonts w:ascii="Calibri" w:hAnsi="Calibri"/>
                <w:b/>
                <w:color w:val="212529"/>
                <w:sz w:val="19"/>
              </w:rPr>
              <w:t xml:space="preserve">   • Plain Legal Meaning &amp; StatCon Application: </w:t>
            </w:r>
            <w:r>
              <w:rPr>
                <w:rFonts w:ascii="Calibri" w:hAnsi="Calibri"/>
                <w:color w:val="212529"/>
                <w:sz w:val="19"/>
              </w:rPr>
              <w:t>The General Appropriations Act enjoys a strong presumption of constitutional validity.</w:t>
            </w:r>
          </w:p>
          <w:p>
            <w:pPr>
              <w:spacing w:before="40" w:after="60" w:line="276" w:lineRule="auto"/>
            </w:pPr>
            <w:r>
              <w:rPr>
                <w:rFonts w:ascii="Calibri" w:hAnsi="Calibri"/>
                <w:b/>
                <w:color w:val="8C3200"/>
                <w:sz w:val="20"/>
              </w:rPr>
              <w:t>2. Actori incumbit onus probandi (the burden of proof rests on the plaintiff)</w:t>
              <w:br/>
            </w:r>
            <w:r>
              <w:rPr>
                <w:rFonts w:ascii="Calibri" w:hAnsi="Calibri"/>
                <w:b/>
                <w:color w:val="212529"/>
                <w:sz w:val="19"/>
              </w:rPr>
              <w:t xml:space="preserve">   • Literal English Translation: </w:t>
            </w:r>
            <w:r>
              <w:rPr>
                <w:rFonts w:ascii="Calibri" w:hAnsi="Calibri"/>
                <w:i/>
                <w:color w:val="212529"/>
                <w:sz w:val="19"/>
              </w:rPr>
              <w:t>The burden of proof lies on the claimant.</w:t>
              <w:br/>
            </w:r>
            <w:r>
              <w:rPr>
                <w:rFonts w:ascii="Calibri" w:hAnsi="Calibri"/>
                <w:b/>
                <w:color w:val="212529"/>
                <w:sz w:val="19"/>
              </w:rPr>
              <w:t xml:space="preserve">   • Plain Legal Meaning &amp; StatCon Application: </w:t>
            </w:r>
            <w:r>
              <w:rPr>
                <w:rFonts w:ascii="Calibri" w:hAnsi="Calibri"/>
                <w:color w:val="212529"/>
                <w:sz w:val="19"/>
              </w:rPr>
              <w:t>The petitioner bears the heavy burden of establishing the unconstitutionality of a statute beyond doubt.</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will not strike down legislative appropriations on speculative grounds.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of Constitutionality of Appropriations Acts (Burden of Proof &amp; Evolution to Belgica)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appropriations acts)</w:t>
              <w:br/>
              <w:br/>
              <w:t>Secondary:</w:t>
              <w:br/>
              <w:t>• Actori incumbit onus probandi (burden of proof lies on the challenger)</w:t>
              <w:br/>
              <w:t>• Judicis est ius dicere non dare (judicial restraint in reviewing fiscal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nullify an act of Congress based on theoretical arguments without presenting evidentiary proof to overcome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passed by Congress is presumed valid; you cannot ask judges to destroy a budget law without presenting solid evidence of abuse.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LAMP v. DBM is the leading authority on the Presumption of Constitutionality in General Appropriations Acts—a statute will not be nullified without empirical proof."</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Lawyers Against Monopoly and Poverty (LAMP) v. The Secretary of Budget and Management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24,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nullify an act of Congress based on theoretical arguments without presenting evidentiary proof to overcome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Lawyers Against Monopoly and Poverty (LAMP) v. The Secretary of Budget and Management,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nullify an act of Congress based on theoretical arguments without presenting evidentiary pro...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lack of merit, UPHOLDING the constitutionality of the 2004 PDAF provisions under the Presumption of Constitutionality.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nullify an act of Congress based on theoretical arguments without presenting evidentiary proof to overcome the 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Overcoming the Presumption of Constitutionality: A statute will not be declared unconstitutional unless the violation is clear, complete, and established by undeniable factual and legal demonstration.</w:t>
              <w:br/>
              <w:t xml:space="preserve">   - Result: 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(burden of proof lies on the challenger)</w:t>
              <w:br/>
              <w:t>• Judicis est ius dicere non dare (judicial restraint in reviewing fiscal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Lawyers Against Monopoly and Poverty (LAMP) v. The Secretary of Budget and Management to mean and apply strictly in accordance with Omnia praesumuntur rite et solemniter esse acta, holding that No. The Supreme Court cannot strike down a law passed by Congress based on theories alone. Because every statute is presumed constitutional, the petitioner must.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passed by Congress is presumed valid; you cannot ask judges to destroy a budget law without presenting solid evidence of abuse.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w:t>
              <w:br/>
            </w:r>
            <w:r>
              <w:rPr>
                <w:rFonts w:ascii="Arial" w:hAnsi="Arial"/>
                <w:b/>
                <w:color w:val="FFFFFF"/>
                <w:sz w:val="24"/>
              </w:rPr>
              <w:t>INTERPRETATION OF WORDS AND PHRASES</w:t>
              <w:br/>
            </w:r>
            <w:r>
              <w:rPr>
                <w:rFonts w:ascii="Arial" w:hAnsi="Arial"/>
                <w:i/>
                <w:color w:val="D7E6FA"/>
                <w:sz w:val="19"/>
              </w:rPr>
              <w:t>Cases 70 to 93 | Semantic Rules, Specific Connectives &amp; Textual Modifiers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General Words and Phrases: Generic Words, Commercial Meaning, Technical and Legal Terms</w:t>
            </w:r>
          </w:p>
          <w:p>
            <w:pPr>
              <w:spacing w:before="20" w:after="20"/>
            </w:pPr>
            <w:r>
              <w:rPr>
                <w:rFonts w:ascii="Calibri" w:hAnsi="Calibri"/>
                <w:color w:val="F0F5FF"/>
                <w:sz w:val="18"/>
              </w:rPr>
              <w:t>• B. Specific Words: Disjunctive ('or') vs. Conjunctive ('and'); Mandatory ('shall') vs. Directory ('may')</w:t>
            </w:r>
          </w:p>
          <w:p>
            <w:pPr>
              <w:spacing w:before="20" w:after="20"/>
            </w:pPr>
            <w:r>
              <w:rPr>
                <w:rFonts w:ascii="Calibri" w:hAnsi="Calibri"/>
                <w:color w:val="F0F5FF"/>
                <w:sz w:val="18"/>
              </w:rPr>
              <w:t>• C. General Words Construed Generally; Progressive Interpretation Doctrine</w:t>
            </w:r>
          </w:p>
          <w:p>
            <w:pPr>
              <w:spacing w:before="20" w:after="20"/>
            </w:pPr>
            <w:r>
              <w:rPr>
                <w:rFonts w:ascii="Calibri" w:hAnsi="Calibri"/>
                <w:color w:val="F0F5FF"/>
                <w:sz w:val="18"/>
              </w:rPr>
              <w:t>• D. Meaning of Words Qualified by Purpose of Statute</w:t>
            </w:r>
          </w:p>
          <w:p>
            <w:pPr>
              <w:spacing w:before="20" w:after="20"/>
            </w:pPr>
            <w:r>
              <w:rPr>
                <w:rFonts w:ascii="Calibri" w:hAnsi="Calibri"/>
                <w:color w:val="F0F5FF"/>
                <w:sz w:val="18"/>
              </w:rPr>
              <w:t>• E. Provisos, Exceptions, and Saving Clauses</w:t>
            </w:r>
          </w:p>
          <w:p>
            <w:pPr>
              <w:spacing w:before="20" w:after="20"/>
            </w:pPr>
            <w:r>
              <w:rPr>
                <w:rFonts w:ascii="Calibri" w:hAnsi="Calibri"/>
                <w:color w:val="F0F5FF"/>
                <w:sz w:val="18"/>
              </w:rPr>
              <w:t>• F. Statute Construed as a Whole and in Relation to Related Statutes</w:t>
            </w:r>
          </w:p>
        </w:tc>
      </w:tr>
    </w:tbl>
    <w:p>
      <w:pPr>
        <w:spacing w:before="160"/>
      </w:pPr>
    </w:p>
    <w:p>
      <w:pPr>
        <w:keepNext/>
        <w:spacing w:before="320" w:after="80"/>
      </w:pPr>
      <w:r>
        <w:rPr>
          <w:rFonts w:ascii="Arial" w:hAnsi="Arial"/>
          <w:b/>
          <w:color w:val="0F2043"/>
          <w:sz w:val="26"/>
        </w:rPr>
        <w:t>70. PEDRO GATCHALIAN V. COMMISSION ON ELECTIONS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L-32560-61 | October 22, 1970 | 35 SCRA 435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Pedro Gatchalian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COMELEC resolution prohibiting foreign individuals and foreign non-stock organizations from contributing to delegates in the 1971 Constitutional Convention under Section 56 of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Election Code prohibited 'any foreigner' from making political campaign contributions to candidates. A campaigner argued that this law only meant foreign commercial corporations, not individual foreigners or religious missionaries. The Supreme Court ruled under Verba Legis and Ubi Lex Non Distinguit that 'any foreigner' means every single foreigner without exception, and courts cannot invent an exemption for individual aliens.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 contribution ban on 'any foreigner' apply to all individual foreign nationals without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foreigner' in Section 56 of the Revised Election Code applies universally to all foreign individuals, testing the canon Verba Legis (the words of the law)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term 'any foreigner' is COMPREHENSIVE and applies to ALL non-citizens without exception. Where the statute employs broad, universal language, courts cannot create distinctions or exceptions not found in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Ubi lex non distinguit nec nos distinguere debemus (where the law does not distinguish, we should not distinguish), the statutory phrase 'any foreigner' is absolute and admits of no judicial exception, completely barring foreign money from domestic elections."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56, Republic Act No. 180 (Revised Election Code): </w:t>
            </w:r>
            <w:r>
              <w:rPr>
                <w:rFonts w:ascii="Calibri" w:hAnsi="Calibri"/>
                <w:color w:val="212529"/>
                <w:sz w:val="20"/>
              </w:rPr>
              <w:t>Prohibits any foreigner from making political campaign contributions directly or indirectly.</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plain meaning of 'any foreigner' encompasses all alien natural and juridical persons.</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makes no distinction among classes of foreigners, courts must make none.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56 RA 180, Verba Legis,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56 of the Revised Election Code, governed by Verba legis non est recedendum and Ubi lex non distinguit nec nos distinguere debemus."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Breadth of 'Any Foreigner': </w:t>
            </w:r>
            <w:r>
              <w:rPr>
                <w:rFonts w:ascii="Calibri" w:hAnsi="Calibri"/>
                <w:color w:val="212529"/>
                <w:sz w:val="20"/>
              </w:rPr>
              <w:t>The word 'any' is an all-inclusive adjective meaning every or all. In statutory construction, 'any' excludes any idea of limitation or qualification.</w:t>
            </w:r>
          </w:p>
          <w:p>
            <w:pPr>
              <w:spacing w:before="20" w:after="40" w:line="276" w:lineRule="auto"/>
            </w:pPr>
            <w:r>
              <w:rPr>
                <w:rFonts w:ascii="Calibri" w:hAnsi="Calibri"/>
                <w:b/>
                <w:color w:val="212529"/>
                <w:sz w:val="20"/>
              </w:rPr>
              <w:t xml:space="preserve">2. National Sovereignty and Electoral Purity: </w:t>
            </w:r>
            <w:r>
              <w:rPr>
                <w:rFonts w:ascii="Calibri" w:hAnsi="Calibri"/>
                <w:color w:val="212529"/>
                <w:sz w:val="20"/>
              </w:rPr>
              <w:t>The legislative intent of Section 56 was to insulate Philippine democratic elections from foreign influence of every kind, whether commercial, ideological, or religious.</w:t>
            </w:r>
          </w:p>
          <w:p>
            <w:pPr>
              <w:spacing w:before="20" w:after="40" w:line="276" w:lineRule="auto"/>
            </w:pPr>
            <w:r>
              <w:rPr>
                <w:rFonts w:ascii="Calibri" w:hAnsi="Calibri"/>
                <w:b/>
                <w:color w:val="212529"/>
                <w:sz w:val="20"/>
              </w:rPr>
              <w:t xml:space="preserve">3. Prohibition of Judicial Exceptions: </w:t>
            </w:r>
            <w:r>
              <w:rPr>
                <w:rFonts w:ascii="Calibri" w:hAnsi="Calibri"/>
                <w:color w:val="212529"/>
                <w:sz w:val="20"/>
              </w:rPr>
              <w:t>Courts cannot carve out exemptions for 'individual aliens' or 'religious groups' where Congress used unrestricted universal phrasing.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Verba Legis. The statutory word 'any' is universal. To safeguard national sovereignty, the Court held that Section 56 prohibits all foreign political contributions without 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absolute ban on foreign campaign contributions under Section 56 of the Revised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absolute ban on foreign contributions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complete ban on foreign contributions, ruling that 'any foreigner' covers all non-citizens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Interpretation of Universal Words ('Any', 'All', 'Every') &amp; Ubi Lex Non Distinguit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statutory phrase 'any foreigner' makes no distinction between corporate and natural persons.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word 'any' must be given its unrestricted universal effect.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sovereign elections from foreign interference is a core national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Interpretation of Universal Words ('Any', 'All', 'Every') &amp; Ubi Lex Non Distinguit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foreigner' in Section 56 Election Code covers all non-citizens universally)</w:t>
              <w:br/>
              <w:br/>
              <w:t>Secondary:</w:t>
              <w:br/>
              <w:t>• Verba legis non est recedendum (plain meaning of 'any')</w:t>
              <w:br/>
              <w:t>• Salus populi est suprema lex (electoral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introduce an unwritten exemption into a universal statutory prohibition to permit individual foreign political contributions.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uses the word 'ANY', it means every single one without exception; judges cannot invent an exception.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Gatchalian v. COMELEC is the foundational authority on the construction of universal terms ('any foreigner')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Pedro Gatchalian v. Commission on Elections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L-32560-61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22, 1970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Section 56 of the Revised Election Code prohibited 'any foreigner' or 'any person' acting for a foreigner from making political campaign contributions to any candidate. Pedro Gatchalian, an active campaigner, challenged COMELEC's enforcement of the ban, contending that the phrase 'any foreigner' was intended to apply only to foreign commercial corporations, and should not be construed to ban individual aliens or foreign religious/missionary non-profit groups from expressing support or giving contributions. Gatchalian argued for a restrictive interpretation.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introduce an unwritten exemption into a universal statutory prohibition to permit individual foreign political contributions.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'any foreigner' in Section 56 of the Revised Election Code includes all foreign natural persons without distinction, testing Verba Legis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Pedro Gatchalian v. Commission on Elections,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56, Republic Act No. 180 (Revised Election Code): Prohibits any foreigner from making political campaign contributions directly or indirectly.</w:t>
              <w:br/>
              <w:t>2. Verba Legis Non Est Recedendum (from the words of the statute there should be no departure): The plain meaning of 'any foreigner' encompasses all alien natural and juridical persons.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absolute ban on foreign campaign contributions under Section 56 of the Revised Election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term 'any foreigner' is COMPREHENSIVE and applies to ALL non-citizens without exception. Where the statute employs broad, universal language, courts cannot create distinctions or exceptions not found in the text.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introduce an unwritten exemption into a universal statutory prohibition to permit individual foreign political 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Indefinite Pronouns: When a statute employs universal terms such as 'any', 'all', or 'every', courts are bound under Ubi Lex Non Distinguit to apply the provision without creating unauthorized exceptions.</w:t>
              <w:br/>
              <w:t xml:space="preserve">   - Result: Yes. 'Any foreigner' means any non-Filipino citizen. The law does not distinguish between a foreign business, an individual tourist, or a foreign missionary. Where the law makes no distinction, courts must make none.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'any')</w:t>
              <w:br/>
              <w:t>• Salus populi est suprema lex (electoral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Pedro Gatchalian v. Commission on Elections to mean and apply strictly in accordance with Ubi lex non distinguit, nec nos distinguere debemus, holding that Yes. 'Any foreigner' means any non-Filipino citizen. The law does not distinguish between a foreign business, an individual tourist, or a foreign missionary. Wh.</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word 'any' is the broadest word in the English language. When Congress bans 'any foreigner', it means every non-citizen on earth. Allowing individual foreigners to fund candidates would let foreign money buy local politicians, destroying national sovereignty.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Indefinite Pronouns: When a statute employs universal terms such as 'any', 'all', or 'every', courts are bound under Ubi Lex Non Distinguit to apply the provision without creating unauthorized exceptions.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uses the word 'ANY', it means every single one without exception; judges cannot invent an exception.</w:t>
            </w:r>
          </w:p>
        </w:tc>
      </w:tr>
    </w:tbl>
    <w:p>
      <w:r>
        <w:br w:type="page"/>
      </w:r>
    </w:p>
    <w:p>
      <w:pPr>
        <w:keepNext/>
        <w:spacing w:before="320" w:after="80"/>
      </w:pPr>
      <w:r>
        <w:rPr>
          <w:rFonts w:ascii="Arial" w:hAnsi="Arial"/>
          <w:b/>
          <w:color w:val="0F2043"/>
          <w:sz w:val="26"/>
        </w:rPr>
        <w:t>71. JUANITO C. SALUDAGA V. HONORABLE SANDIGANBAYAN (FOURTH DIVISION)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184537 | April 23, 2010 | 619 SCRA 264 | Second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Juanito C. Saludaga,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Honorable Sandiganbayan (Fourth Division)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the mandatory preventive suspension order issued by the Sandiganbayan under Section 13 of Republic Act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 mayor was criminally charged with graft. Under Section 13 of the Anti-Graft Law, once a graft charge is declared valid, the court 'shall suspend' the official for 90 days. The mayor argued that 'shall' should be interpreted as optional ('may') so he could continue running the town. The Supreme Court ruled that the statutory word 'shall' is imperative and mandatory, leaving the Sandiganbayan with zero discretion once the charge is validated.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word 'shall' in the Anti-Graft Law mandatory, meaning the court MUST suspend the official once the graft charge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word 'shall' in Section 13 of RA 3019 is mandatory, testing the Construction of Mandatory Words ('Shall' vs. 'May') and Dura Lex Sed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'shall' in Section 13 of R.A. No. 3019 is MANDATORY and IMPERATIVE. Once the court determines that the information is valid, preventive suspension of the incumbent official is an inescapable statutory duty.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word 'shall' is a word of command that is mandatory in statutory construction. Under Section 13 of RA 3019 and Dura lex, sed lex, the Sandiganbayan possesses no discretion to refuse preventive suspension once the validity of the criminal charge is established."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Provides that an accused public officer 'shall be suspended from office' during trial.</w:t>
            </w:r>
          </w:p>
          <w:p>
            <w:pPr>
              <w:spacing w:before="20" w:after="40" w:line="276" w:lineRule="auto"/>
            </w:pPr>
            <w:r>
              <w:rPr>
                <w:rFonts w:ascii="Calibri" w:hAnsi="Calibri"/>
                <w:b/>
                <w:color w:val="212529"/>
                <w:sz w:val="20"/>
              </w:rPr>
              <w:t xml:space="preserve">2. Statutory Construction of 'Shall' as Mandatory: </w:t>
            </w:r>
            <w:r>
              <w:rPr>
                <w:rFonts w:ascii="Calibri" w:hAnsi="Calibri"/>
                <w:color w:val="212529"/>
                <w:sz w:val="20"/>
              </w:rPr>
              <w:t>The word 'shall' is imperative, commanding an absolute, non-discretionary statutory obligation.</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mandatory policy of preventive suspension must be applied regardless of municipal inconvenience.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'Shall' as Mandatory Word,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applied under the cardinal rule that 'shall' denotes a mandatory statutory obligation, governed by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Character of 'Shall': </w:t>
            </w:r>
            <w:r>
              <w:rPr>
                <w:rFonts w:ascii="Calibri" w:hAnsi="Calibri"/>
                <w:color w:val="212529"/>
                <w:sz w:val="20"/>
              </w:rPr>
              <w:t>In statutory construction, the word 'shall' operates to impose a duty which may be enforced. It is not directory or permissive unless the context unmistakably indicates otherwise.</w:t>
            </w:r>
          </w:p>
          <w:p>
            <w:pPr>
              <w:spacing w:before="20" w:after="40" w:line="276" w:lineRule="auto"/>
            </w:pPr>
            <w:r>
              <w:rPr>
                <w:rFonts w:ascii="Calibri" w:hAnsi="Calibri"/>
                <w:b/>
                <w:color w:val="212529"/>
                <w:sz w:val="20"/>
              </w:rPr>
              <w:t xml:space="preserve">2. Purpose of Preventive Suspension in Graft Cases: </w:t>
            </w:r>
            <w:r>
              <w:rPr>
                <w:rFonts w:ascii="Calibri" w:hAnsi="Calibri"/>
                <w:color w:val="212529"/>
                <w:sz w:val="20"/>
              </w:rPr>
              <w:t>Preventive suspension is not a penalty; its statutory purpose is to prevent the accused official from using the powers of his office to intimidate witnesses, tamper with municipal records, or continue committing irregularities.</w:t>
            </w:r>
          </w:p>
          <w:p>
            <w:pPr>
              <w:spacing w:before="20" w:after="40" w:line="276" w:lineRule="auto"/>
            </w:pPr>
            <w:r>
              <w:rPr>
                <w:rFonts w:ascii="Calibri" w:hAnsi="Calibri"/>
                <w:b/>
                <w:color w:val="212529"/>
                <w:sz w:val="20"/>
              </w:rPr>
              <w:t xml:space="preserve">3. Ministerial Duty of Sandiganbayan: </w:t>
            </w:r>
            <w:r>
              <w:rPr>
                <w:rFonts w:ascii="Calibri" w:hAnsi="Calibri"/>
                <w:color w:val="212529"/>
                <w:sz w:val="20"/>
              </w:rPr>
              <w:t>Once the preliminary determination of validity is concluded, the issuance of the suspension order is ministerial.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reaffirmed that 'shall' is imperative. Section 13 of RA 3019 leaves no room for judicial discretion. The purpose of the statute is to protect public records, making preventive suspension mandatory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Mayor Saludaga's petition and AFFIRMED the Sandiganbayan's mandatory 90-day preventive suspension order.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lost and his 90-day suspension from office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preventive suspension, holding that 'shall' in Section 13 of RA 3019 is strictly mandatory."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vs. Directory Words: The Imperative Force of 'Shall' in Public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command 'shall' in Section 13 RA 3019 must be enforced as enacted.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convert the mandatory 'shall' into a discretionary 'may'.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Preventive suspension protects public records and the integrity of public office.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vs. Directory Words: The Imperative Force of 'Shall' in Public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'shall' in Section 13 RA 3019 commands mandatory preventive suspension without judicial discretion)</w:t>
              <w:br/>
              <w:br/>
              <w:t>Secondary:</w:t>
              <w:br/>
              <w:t>• Verba legis non est recedendum (mandatory force of 'shall')</w:t>
              <w:br/>
              <w:t>• Salus populi est suprema lex (preservation of public records)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dilute a mandatory word of command ('shall') into a permissive option ('may') to evade statutory preventive suspension.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Force of 'Shall': In statutory construction, the term 'shall' is a word of command that imposes an imperative, non-discretionary duty upon courts and administrative bodies.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law, the word 'SHALL' is an order that must be obeyed; judges cannot treat it as an optional suggestion.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Saludaga v. Sandiganbayan is the leading authority on mandatory statutory words: 'shall' in Section 13 of RA 3019 imposes a mandatory ministerial duty on courts."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Juanito C. Saludaga v. Honorable Sandiganbayan (Fourth Division)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184537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23,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Juanito Saludaga was criminally charged before the Sandiganbayan with violation of Section 3(e) of Republic Act No. 3019 for alleged anomalous municipal procurements. After the information was declared valid following a pre-suspension hearing, the Sandiganbayan issued a 90-day preventive suspension order pursuant to Section 13 of RA 3019, which provides that any incumbent public officer against whom any valid information is pending 'shall be suspended from office.' Saludaga contested the suspension, arguing that the Sandiganbayan had discretion to withhold suspension because the term 'shall' should be construed as permissive ('may') to avoid paralyzing local municipal administration.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dilute a mandatory word of command ('shall') into a permissive option ('may') to evade statutory preventive suspension.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'shall' in Section 13 of R.A. No. 3019 is mandatory or discretionary in ordering the preventive suspension of an accused public officer.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Juanito C. Saludaga v. Honorable Sandiganbayan (Fourth Division),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Provides that an accused public officer 'shall be suspended from office' during trial.</w:t>
              <w:br/>
              <w:t>2. Statutory Construction of 'Shall' as Mandatory: The word 'shall' is imperative, commanding an absolute, non-discretionary statutory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dilute a mandatory word of command ('shall') into a permissive option ('may') to evade statu...</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Mayor Saludaga's petition and AFFIRMED the Sandiganbayan's mandatory 90-day preventive suspension order.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'shall' in Section 13 of R.A. No. 3019 is MANDATORY and IMPERATIVE. Once the court determines that the information is valid, preventive suspension of the incumbent official is an inescapable statutory duty.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dilute a mandatory word of command ('shall') into a permissive option ('may') to evade statutory preventive susp.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Force of 'Shall': In statutory construction, the term 'shall' is a word of command that imposes an imperative, non-discretionary duty upon courts and administrative bodies.</w:t>
              <w:br/>
              <w:t xml:space="preserve">   - Result: Yes. In statutory construction, 'shall' commands an absolute duty. Once the graft information is proven valid, the court has no choice and must suspend the official for 90 days to prevent tampering with public records.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force of 'shall')</w:t>
              <w:br/>
              <w:t>• Salus populi est suprema lex (preservation of public records)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Juanito C. Saludaga v. Honorable Sandiganbayan (Fourth Division) to mean and apply strictly in accordance with Dura lex, sed lex, holding that Yes. In statutory construction, 'shall' commands an absolute duty. Once the graft information is proven valid, the court has no choice and must suspend the offi.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a law says 'shall', it means 'YOU MUST DO IT'. Congress used 'shall' in the Anti-Graft Law so corrupt officials cannot sit in their offices and shred evidence or threaten witnesses while their criminal trial is ongoing. The judge has no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Force of 'Shall': In statutory construction, the term 'shall' is a word of command that imposes an imperative, non-discretionary duty upon courts and administrative bodies.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law, the word 'SHALL' is an order that must be obeyed; judges cannot treat it as an optional suggestion.</w:t>
            </w:r>
          </w:p>
        </w:tc>
      </w:tr>
    </w:tbl>
    <w:p>
      <w:r>
        <w:br w:type="page"/>
      </w:r>
    </w:p>
    <w:p>
      <w:pPr>
        <w:keepNext/>
        <w:spacing w:before="320" w:after="80"/>
      </w:pPr>
      <w:r>
        <w:rPr>
          <w:rFonts w:ascii="Arial" w:hAnsi="Arial"/>
          <w:b/>
          <w:color w:val="0F2043"/>
          <w:sz w:val="26"/>
        </w:rPr>
        <w:t>72. COMMISSIONER OF INTERNAL REVENUE V. JULIAN ARIETE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164152 | January 21, 2010 | 610 SCRA 414 | Second Division | Ponente: J. Carpio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Julian Ariete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nature of tax amnesty immunities under Republic Act No. 9480 versus Section 203 of the NIRC.</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taxpayer fully paid his tax amnesty under the 2007 Tax Amnesty Law (RA 9480) and submitted all required financial papers. Despite this, the BIR still assessed him for back taxes and penalties. The taxpayer argued that under RA 9480, once a taxpayer complies with the amnesty requirements, the law says he 'shall be immune' from all back taxes and lawsuits. The Supreme Court ruled that 'shall' is mandatory, meaning the BIR is legally bound to grant full tax immunity to compliant taxpayers.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BIR legally bound to grant full immunity from back taxes once a taxpayer pays and complies with a Tax Amnesty Law using the word 'shall'?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'shall' in Section 6 of RA 9480 creates a mandatory right to tax immunity, testing the construction of Mandatory Words ('Shall') in tax amnesty legislation."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mandatory force of the word 'shall' in Section 6 of RA 9480, taxpayers who fully comply with the tax amnesty law enjoy an absolute, mandatory immunity from further tax assessments, which the BIR has no discretion to withhold."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9480 (Tax Amnesty Act of 2007): </w:t>
            </w:r>
            <w:r>
              <w:rPr>
                <w:rFonts w:ascii="Calibri" w:hAnsi="Calibri"/>
                <w:color w:val="212529"/>
                <w:sz w:val="20"/>
              </w:rPr>
              <w:t>Explicitly provides that taxpayers who avail of the amnesty 'shall be immune from payment of taxes' and penalties.</w:t>
            </w:r>
          </w:p>
          <w:p>
            <w:pPr>
              <w:spacing w:before="20" w:after="40" w:line="276" w:lineRule="auto"/>
            </w:pPr>
            <w:r>
              <w:rPr>
                <w:rFonts w:ascii="Calibri" w:hAnsi="Calibri"/>
                <w:b/>
                <w:color w:val="212529"/>
                <w:sz w:val="20"/>
              </w:rPr>
              <w:t xml:space="preserve">2. Construction of 'Shall' as an Imperative Mandate: </w:t>
            </w:r>
            <w:r>
              <w:rPr>
                <w:rFonts w:ascii="Calibri" w:hAnsi="Calibri"/>
                <w:color w:val="212529"/>
                <w:sz w:val="20"/>
              </w:rPr>
              <w:t>The word 'shall' in a statute creates a non-discretionary obligation.</w:t>
            </w:r>
          </w:p>
          <w:p>
            <w:pPr>
              <w:spacing w:before="20" w:after="40" w:line="276" w:lineRule="auto"/>
            </w:pPr>
            <w:r>
              <w:rPr>
                <w:rFonts w:ascii="Calibri" w:hAnsi="Calibri"/>
                <w:b/>
                <w:color w:val="212529"/>
                <w:sz w:val="20"/>
              </w:rPr>
              <w:t xml:space="preserve">3. Estoppel and Good Faith in Tax Amnesties: </w:t>
            </w:r>
            <w:r>
              <w:rPr>
                <w:rFonts w:ascii="Calibri" w:hAnsi="Calibri"/>
                <w:color w:val="212529"/>
                <w:sz w:val="20"/>
              </w:rPr>
              <w:t>The State is bound by its statutory covenants; tax amnesty statutes are construed to protect compliant taxpayers.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9480, Mandatory 'Shall', and State Good Faith in Tax Amnesties.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9480, applied under the rule that 'shall' establishes an imperative, mandatory statutory immunity."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Imperative Command of 'Shall': </w:t>
            </w:r>
            <w:r>
              <w:rPr>
                <w:rFonts w:ascii="Calibri" w:hAnsi="Calibri"/>
                <w:color w:val="212529"/>
                <w:sz w:val="20"/>
              </w:rPr>
              <w:t>Section 6 used the mandatory word 'shall'. The legislature intended to provide complete peace of mind and total immunity to taxpayers who came forward and paid the amnesty tax.</w:t>
            </w:r>
          </w:p>
          <w:p>
            <w:pPr>
              <w:spacing w:before="20" w:after="40" w:line="276" w:lineRule="auto"/>
            </w:pPr>
            <w:r>
              <w:rPr>
                <w:rFonts w:ascii="Calibri" w:hAnsi="Calibri"/>
                <w:b/>
                <w:color w:val="212529"/>
                <w:sz w:val="20"/>
              </w:rPr>
              <w:t xml:space="preserve">2. Nature of Tax Amnesty: </w:t>
            </w:r>
            <w:r>
              <w:rPr>
                <w:rFonts w:ascii="Calibri" w:hAnsi="Calibri"/>
                <w:color w:val="212529"/>
                <w:sz w:val="20"/>
              </w:rPr>
              <w:t>A tax amnesty is a general pardon or intentional overlooking by the State of its authority to impose penalties on tax evaders. Once accepted and paid, the tax debt is extinguished by operation of law.</w:t>
            </w:r>
          </w:p>
          <w:p>
            <w:pPr>
              <w:spacing w:before="20" w:after="40" w:line="276" w:lineRule="auto"/>
            </w:pPr>
            <w:r>
              <w:rPr>
                <w:rFonts w:ascii="Calibri" w:hAnsi="Calibri"/>
                <w:b/>
                <w:color w:val="212529"/>
                <w:sz w:val="20"/>
              </w:rPr>
              <w:t xml:space="preserve">3. Unlawful Administrative Evasion: </w:t>
            </w:r>
            <w:r>
              <w:rPr>
                <w:rFonts w:ascii="Calibri" w:hAnsi="Calibri"/>
                <w:color w:val="212529"/>
                <w:sz w:val="20"/>
              </w:rPr>
              <w:t>The BIR cannot defeat the legislative will by inventing exceptions not found in RA 9480 to harass taxpayers who complied in good faith.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canon of 'shall'. Section 6 of RA 9480 leaves no discretion to the BIR. Compliant taxpayers are entitled to immediate statutory immunity, extinguishing prior tax liabilities."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Appeals, and CANCELLED the tax deficiency assessments against Julian Ariete.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taxpayer won and the BIR's back-tax assessment was cancelled under mandatory tax amnesty immunity.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confirming that 'shall' in RA 9480 confers mandatory tax immunity upon compliant taxpayers."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The Imperative Character of 'Shall' in Tax Amnesty &amp; Curative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mandatory command 'shall be immune' must be enforced literally.</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statutory tax amnesty covenant offered by the State is binding on the executive tax authority.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Encouraging tax compliance and revenue generation through reliable tax amnesties serves the public good.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The Imperative Character of 'Shall' in Tax Amnesty &amp; Curative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immune' in RA 9480 confers mandatory, non-discretionary tax amnesty protection)</w:t>
              <w:br/>
              <w:br/>
              <w:t>Secondary:</w:t>
              <w:br/>
              <w:t>• Pacta sunt servanda (binding nature of statutory amnesty)</w:t>
              <w:br/>
              <w:t>• Salus populi est suprema lex (fiscal public policy)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disregard the mandatory command 'shall be immune' in a tax amnesty statute, issuing unauthorized assessments against a compliant taxpayer.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promises that a citizen who complies 'SHALL BE IMMUNE', the government must keep its word and cannot take the money and then sue the citizen anyway.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Ariete demonstrates the mandatory force of 'shall' in tax amnesty legislation—conferring absolute statutory immunity on compliant taxpayers."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Julian Ariete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164152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21,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Julian Ariete availed of the Tax Amnesty Law under Republic Act No. 9480 by submitting his Notice of Availment, Statement of Assets, Liabilities, and Net Worth (SALN), and paying the mandatory amnesty tax. Despite full compliance, the BIR issued a final assessment notice for deficiency income taxes, claiming that Ariete's tax returns were fraudulent and therefore exempt from amnesty benefits. Ariete invoked Section 6 of RA 9480, which explicitly provides that taxpayers who avail of the tax amnesty 'shall be immune from payment of taxes, as well as additions thereto, and the civil, criminal or administrative penalties.'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disregard the mandatory command 'shall be immune' in a tax amnesty statute, issuing unauthorized assessments against a compliant taxpayer.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grant of tax immunity under Section 6 of R.A. No. 9480 is mandatory upon full taxpayer compliance, testing the construction of 'Shall' in Tax Amnesty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Julian Ariete,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9480 (Tax Amnesty Act of 2007): Explicitly provides that taxpayers who avail of the amnesty 'shall be immune from payment of taxes' and penalties.</w:t>
              <w:br/>
              <w:t>2. Construction of 'Shall' as an Imperative Mandate: The word 'shall' in a statute creates a non-discretionary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Appeals, and CANCELLED the tax deficiency assessments against Julian Ariete.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statutory grant of immunity is MANDATORY. The term 'shall' in Section 6 of R.A. No. 9480 creates an imperative statutory obligation on the BIR to grant complete civil, criminal, and tax immunity once the taxpayer complies with the amnesty requirements.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Enforcement of Statutory Immunities: When an amnesty statute provides that a compliant citizen 'shall be immune', the executive branch is stripped of all discretion to pursue further collection.</w:t>
              <w:br/>
              <w:t xml:space="preserve">   - Result: Yes. 'Shall' means mandatory. When Congress promises full tax immunity in exchange for paying an amnesty tax, the government must honor its word. The BIR cannot take the amnesty payment and still chase the taxpayer for back taxes.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(binding nature of statutory amnesty)</w:t>
              <w:br/>
              <w:t>• Salus populi est suprema lex (fiscal public policy)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Julian Ariete to mean and apply strictly in accordance with Verba legis non est recedendum, holding that Yes. 'Shall' means mandatory. When Congress promises full tax immunity in exchange for paying an amnesty tax, the government must honor its word. The BIR cannot.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tax amnesty is a solemn contract with the State: 'pay this discounted amount now, and the government pardons your past tax debts completely'. Because Congress wrote that the taxpayer 'shall be immune', the BIR cannot break the promise and issue new tax bills.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Enforcement of Statutory Immunities: When an amnesty statute provides that a compliant citizen 'shall be immune', the executive branch is stripped of all discretion to pursue further collection.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promises that a citizen who complies 'SHALL BE IMMUNE', the government must keep its word and cannot take the money and then sue the citizen anyway.</w:t>
            </w:r>
          </w:p>
        </w:tc>
      </w:tr>
    </w:tbl>
    <w:p>
      <w:r>
        <w:br w:type="page"/>
      </w:r>
    </w:p>
    <w:p>
      <w:pPr>
        <w:keepNext/>
        <w:spacing w:before="320" w:after="80"/>
      </w:pPr>
      <w:r>
        <w:rPr>
          <w:rFonts w:ascii="Arial" w:hAnsi="Arial"/>
          <w:b/>
          <w:color w:val="0F2043"/>
          <w:sz w:val="26"/>
        </w:rPr>
        <w:t>73. OFFICE OF THE OMBUDSMAN V. ROLANDO ANDUTAN,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164679 | July 27, 2011 | 654 SCRA 539 | Second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Office of the Ombudsman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Rolando Andutan,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administrative disciplinary jurisdiction of the Ombudsman over public officers who resigned or retired prior to the filing of the administrative complaint under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director resigned from his post in 1999. More than a year later, the Ombudsman filed administrative disciplinary charges against him for a past tax fraud scandal and ordered him 'fired' from government with loss of retirement benefits. The former official argued that the Ombudsman's administrative disciplinary power only covers active, incumbent government employees, not people who had already left public service before the case was filed. The Supreme Court agreed with the former official, ruling that administrative discipline requires an existing employer-employee relationship.</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Ombudsman file an administrative disciplinary case to 'fire' someone who had already resigned from the government years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Ombudsman has administrative disciplinary jurisdiction over non-incumbents who separated from service prior to the complaint, testing the statutory phrase 'Public Officer or Employee' in RA 6770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statutory construction of RA 6770, administrative disciplinary jurisdiction is designed to remove unfit incumbents from public office. Where the officer resigned prior to the filing of the administrative complaint, the Ombudsman has no jurisdiction to initiate administrative proceedings, without prejudice to criminal prosecution under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19, 21, and 22, Republic Act No. 6770 (The Ombudsman Act of 1989): </w:t>
            </w:r>
            <w:r>
              <w:rPr>
                <w:rFonts w:ascii="Calibri" w:hAnsi="Calibri"/>
                <w:color w:val="212529"/>
                <w:sz w:val="20"/>
              </w:rPr>
              <w:t>Defines administrative disciplinary authority of the Ombudsman over 'any public official or employee of the Government'.</w:t>
            </w:r>
          </w:p>
          <w:p>
            <w:pPr>
              <w:spacing w:before="20" w:after="40" w:line="276" w:lineRule="auto"/>
            </w:pPr>
            <w:r>
              <w:rPr>
                <w:rFonts w:ascii="Calibri" w:hAnsi="Calibri"/>
                <w:b/>
                <w:color w:val="212529"/>
                <w:sz w:val="20"/>
              </w:rPr>
              <w:t xml:space="preserve">2. Statutory Meaning of 'Public Official or Employee': </w:t>
            </w:r>
            <w:r>
              <w:rPr>
                <w:rFonts w:ascii="Calibri" w:hAnsi="Calibri"/>
                <w:color w:val="212529"/>
                <w:sz w:val="20"/>
              </w:rPr>
              <w:t>Refers to active incumbents holding public office at the time disciplinary jurisdiction is invoked.</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purpose of administrative dismissal (cleansing the civil service) has no reason to operate where the officer has already separated from service.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19 &amp; 21 RA 6770, Statutory Definition of Public Officer, and Cessante Ratione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19 and 21 of RA 6770, construed under Cessante ratione legis cessat ipsa lex (when the reason of the law ceases, the law itself ceases)."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Administrative Disciplinary Jurisdiction: </w:t>
            </w:r>
            <w:r>
              <w:rPr>
                <w:rFonts w:ascii="Calibri" w:hAnsi="Calibri"/>
                <w:color w:val="212529"/>
                <w:sz w:val="20"/>
              </w:rPr>
              <w:t>The primary objective of administrative discipline is to maintain the purity and efficiency of the civil service by removing undesirable incumbents. It is not designed to impose penal sanctions on private citizens.</w:t>
            </w:r>
          </w:p>
          <w:p>
            <w:pPr>
              <w:spacing w:before="20" w:after="40" w:line="276" w:lineRule="auto"/>
            </w:pPr>
            <w:r>
              <w:rPr>
                <w:rFonts w:ascii="Calibri" w:hAnsi="Calibri"/>
                <w:b/>
                <w:color w:val="212529"/>
                <w:sz w:val="20"/>
              </w:rPr>
              <w:t xml:space="preserve">2. Temporal Jurisdiction Requirement: </w:t>
            </w:r>
            <w:r>
              <w:rPr>
                <w:rFonts w:ascii="Calibri" w:hAnsi="Calibri"/>
                <w:color w:val="212529"/>
                <w:sz w:val="20"/>
              </w:rPr>
              <w:t>While an officer who resigns DURING the pendency of an administrative case cannot escape liability, an administrative case cannot be INITIATED against a person who had already severed all official ties before the complaint was filed.</w:t>
            </w:r>
          </w:p>
          <w:p>
            <w:pPr>
              <w:spacing w:before="20" w:after="40" w:line="276" w:lineRule="auto"/>
            </w:pPr>
            <w:r>
              <w:rPr>
                <w:rFonts w:ascii="Calibri" w:hAnsi="Calibri"/>
                <w:b/>
                <w:color w:val="212529"/>
                <w:sz w:val="20"/>
              </w:rPr>
              <w:t xml:space="preserve">3. Preservation of Criminal and Civil Remedies: </w:t>
            </w:r>
            <w:r>
              <w:rPr>
                <w:rFonts w:ascii="Calibri" w:hAnsi="Calibri"/>
                <w:color w:val="212529"/>
                <w:sz w:val="20"/>
              </w:rPr>
              <w:t>Dismissal of the administrative case does not mean impunity; the Ombudsman remains fully empowered to file criminal charges under RA 3019 and civil actions for forfeiture of ill-gotten wealth.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Cessante Ratione Legis. The purpose of administrative sanctions is removal from office. Because respondent had already resigned before the case was instituted, administrative jurisdiction never attached. The proper statutory remedy is criminal prosecution under the Penal Code or RA 3019."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Ombudsman's petition, AFFIRMED the Court of Appeals, and DISMISSED the administrative disciplinary case against Rolando Andutan, Jr.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administrative case was dismissed for lack of jurisdiction because the official had resigned before the case was filed.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administrative case, holding that the Ombudsman cannot initiate administrative discipline against individuals who separated from service prior to filing."</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Construction of 'Public Official or Employee' &amp; Jurisdictional Boundaries of Administrative Disciplinary Charters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of the law ceases, the law itself ceases.</w:t>
              <w:br/>
            </w:r>
            <w:r>
              <w:rPr>
                <w:rFonts w:ascii="Calibri" w:hAnsi="Calibri"/>
                <w:b/>
                <w:color w:val="212529"/>
                <w:sz w:val="19"/>
              </w:rPr>
              <w:t xml:space="preserve">   • Plain Legal Meaning &amp; StatCon Application: </w:t>
            </w:r>
            <w:r>
              <w:rPr>
                <w:rFonts w:ascii="Calibri" w:hAnsi="Calibri"/>
                <w:color w:val="212529"/>
                <w:sz w:val="19"/>
              </w:rPr>
              <w:t>The administrative power to dismiss an incumbent ceases when the official has already left government service before the complaint.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RA 6770 grants administrative disciplinary authority specifically over 'public officers and employees'.</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expanded beyond statutory grants.</w:t>
              <w:br/>
            </w:r>
            <w:r>
              <w:rPr>
                <w:rFonts w:ascii="Calibri" w:hAnsi="Calibri"/>
                <w:b/>
                <w:color w:val="212529"/>
                <w:sz w:val="19"/>
              </w:rPr>
              <w:t xml:space="preserve">   • Plain Legal Meaning &amp; StatCon Application: </w:t>
            </w:r>
            <w:r>
              <w:rPr>
                <w:rFonts w:ascii="Calibri" w:hAnsi="Calibri"/>
                <w:color w:val="212529"/>
                <w:sz w:val="19"/>
              </w:rPr>
              <w:t>Administrative agencies cannot expand their disciplinary reach to private citizens.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Construction of 'Public Official or Employee' &amp; Jurisdictional Boundaries of Administrative Disciplinary Charters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Cessante ratione legis, cessat ipsa lex</w:t>
              <w:br/>
              <w:t>(when the reason of the law ceases, the law itself ceases / administrative dismissal powers of the Ombudsman apply only to incumbent public officers)</w:t>
              <w:br/>
              <w:br/>
              <w:t>Secondary:</w:t>
              <w:br/>
              <w:t>• Verba legis non est recedendum (definition of 'public officer')</w:t>
              <w:br/>
              <w:t>• Potestas delegata non delegari potest (limits of administrative reach)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Ombudsman attempted to expand its administrative disciplinary jurisdiction over private individuals who had already resigned prior to the institution of proceedings.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Administrative office punishments only apply to current government workers; you cannot file an office discipline case to fire someone who already resigned years ago.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Ombudsman v. Andutan establishes that administrative disciplinary provisions of RA 6770 apply strictly to incumbents under Cessante ratione legis cessat ipsa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Office of the Ombudsman v. Rolando Andutan,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164679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27,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Rolando Andutan, Jr., former Executive Director of the Department of Finance One-Stop-Shop Inter-Agency Tax Credit Center, resigned from government service in 1999. In 2001 (over a year after his resignation took effect), the Ombudsman filed an administrative disciplinary complaint against him for Grave Misconduct arising from the fraudulent issuance of Tax Credit Certificates. The Ombudsman found him guilty and imposed the penalty of dismissal from service with forfeiture of benefits. Andutan appealed, arguing that under Section 19 and 21 of R.A. No. 6770, the Ombudsman's administrative disciplinary jurisdiction applies exclusively to INCUMBENT public officers, and cannot be exercised over individuals who have already separated from service prior to the initiation of the administrative case.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Ombudsman attempted to expand its administrative disciplinary jurisdiction over private individuals who had already resigned prior to the institution of proceedings.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statutory authority under R.A. No. 6770 to institute and prosecute an administrative disciplinary case against a public officer who had already resigned from government service prior to the filing of the complaint.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Office of the Ombudsman v. Rolando Andutan, Jr., under the canon of Cessante ratione legis, cessat ipsa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19, 21, and 22, Republic Act No. 6770 (The Ombudsman Act of 1989): Defines administrative disciplinary authority of the Ombudsman over 'any public official or employee of the Government'.</w:t>
              <w:br/>
              <w:t>2. Statutory Meaning of 'Public Official or Employee': Refers to active incumbents holding public office at the time disciplinary jurisdiction is invoked.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Ombudsman attempted to expand its administrative disciplinary jurisdiction over private individuals who had already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Ombudsman's petition, AFFIRMED the Court of Appeals, and DISMISSED the administrative disciplinary case against Rolando Andutan, Jr.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Ombudsman has NO ADMINISTRATIVE JURISDICTION to initiate an administrative case against a person who is NO LONGER in public service at the time the complaint is filed. Administrative discipline is predicated on an existing official employer-employee relationship.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Ombudsman attempted to expand its administrative disciplinary jurisdiction over private individuals who had already resigned prior to 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Cessante ratione legis, cessat ipsa lex</w:t>
              <w:br/>
              <w:t xml:space="preserve">   - Application: Jurisdictional Limits of Administrative Disciplinary Statutes: Administrative disciplinary charters operate only upon incumbent public officers; they cannot be initiated against former employees who resigned prior to the filing of the complaint.</w:t>
              <w:br/>
              <w:t xml:space="preserve">   - Result: No. You cannot administratively 'fire' someone who is already gone from government before you filed the case. While the government can still file CRIMINAL charges or civil lawsuits to recover stolen money, administrative disciplinary jurisdiction applies only to active government workers.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(definition of 'public officer')</w:t>
              <w:br/>
              <w:t>• Potestas delegata non delegari potest (limits of administrative reach)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Office of the Ombudsman v. Rolando Andutan, Jr. to mean and apply strictly in accordance with Cessante ratione legis, cessat ipsa lex, holding that No. You cannot administratively 'fire' someone who is already gone from government before you filed the case. While the government can still file CRIMINAL charg.</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point of administrative discipline is to clean up government offices by firing bad workers. If a worker resigned years ago, he is already out of the office. You cannot administratively fire a private citizen. If he committed a crime, the Ombudsman must file a criminal case in court, not an administrative office complaint.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Cessante ratione legis, cessat ipsa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Jurisdictional Limits of Administrative Disciplinary Statutes: Administrative disciplinary charters operate only upon incumbent public officers; they cannot be initiated against former employees who resigned prior to the filing of the complaint.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Administrative office punishments only apply to current government workers; you cannot file an office discipline case to fire someone who already resigned years ago.</w:t>
            </w:r>
          </w:p>
        </w:tc>
      </w:tr>
    </w:tbl>
    <w:p>
      <w:r>
        <w:br w:type="page"/>
      </w:r>
    </w:p>
    <w:p>
      <w:pPr>
        <w:keepNext/>
        <w:spacing w:before="320" w:after="80"/>
      </w:pPr>
      <w:r>
        <w:rPr>
          <w:rFonts w:ascii="Arial" w:hAnsi="Arial"/>
          <w:b/>
          <w:color w:val="0F2043"/>
          <w:sz w:val="26"/>
        </w:rPr>
        <w:t>74. SPOUSES ROBERTO AND THELMA ENRIQUEZ V. SPOUSES VICTOR AND MILAGROS ENRIQUEZ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139303 | August 25, 2005 | 468 SCRA 9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Spouses Roberto and Thelma Enriquez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Spouses Victor and Milagros Enriquez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San Pedro, Laguna (Branch 31)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mandatory requirement of proof of service under Section 13, Rule 13 and Section 4, Rule 41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losing party in a property case filed an appeal by mail, but completely forgot to include the mandatory written explanation stating why they couldn't serve the papers in person. The court dismissed their appeal. The party argued that procedural rules should be interpreted loosely under 'may'. The Supreme Court ruled that the rule explicitly uses mandatory language ('shall'), and the requirement to explain why personal service was not done is strictly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it strictly mandatory to write an explanation when you send court appeal papers by mail instead of personal delivery?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11, Rule 13 of the Rules of Court is mandatory, testing the Construction of Mandatory Terms ('Shall') and the limits of liberal construction in remedial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11, Rule 13 is MANDATORY. The rule explicitly provides that a party 'shall' serve and file pleadings personally whenever practicable, and if not, a written explanation 'shall' be attached. Failure to comply is fatal to the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established in Solar Team Entertainment v. Ricafort and reaffirmed here, Section 11, Rule 13 employs the mandatory word 'shall'. The requirement of a written explanation for non-personal service is mandatory and jurisdictional, and its complete omission justifies the dismissal of the appeal."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 Rule 13, 1997 Rules of Civil Procedure: </w:t>
            </w:r>
            <w:r>
              <w:rPr>
                <w:rFonts w:ascii="Calibri" w:hAnsi="Calibri"/>
                <w:color w:val="212529"/>
                <w:sz w:val="20"/>
              </w:rPr>
              <w:t>Mandates that service and filing shall be done personally; if by other modes, a written explanation shall be provided.</w:t>
            </w:r>
          </w:p>
          <w:p>
            <w:pPr>
              <w:spacing w:before="20" w:after="40" w:line="276" w:lineRule="auto"/>
            </w:pPr>
            <w:r>
              <w:rPr>
                <w:rFonts w:ascii="Calibri" w:hAnsi="Calibri"/>
                <w:b/>
                <w:color w:val="212529"/>
                <w:sz w:val="20"/>
              </w:rPr>
              <w:t xml:space="preserve">2. Construction of Mandatory Words ('Shall'): </w:t>
            </w:r>
            <w:r>
              <w:rPr>
                <w:rFonts w:ascii="Calibri" w:hAnsi="Calibri"/>
                <w:color w:val="212529"/>
                <w:sz w:val="20"/>
              </w:rPr>
              <w:t>The word 'shall' in procedural codes commands an imperative, mandatory compliance.</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Procedural rules designed to prevent delay and ensure order must be observed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 Rule 13 Rules of Court, Mandatory 'Shall',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 Rule 13 of the Rules of Court, applied under the mandatory construction of 'shall' and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Priority of Personal Service: </w:t>
            </w:r>
            <w:r>
              <w:rPr>
                <w:rFonts w:ascii="Calibri" w:hAnsi="Calibri"/>
                <w:color w:val="212529"/>
                <w:sz w:val="20"/>
              </w:rPr>
              <w:t>The 1997 Rules of Civil Procedure instituted personal service as the primary mode of filing to eliminate delays in civil litigation. The rule explicitly uses the imperative 'shall'.</w:t>
            </w:r>
          </w:p>
          <w:p>
            <w:pPr>
              <w:spacing w:before="20" w:after="40" w:line="276" w:lineRule="auto"/>
            </w:pPr>
            <w:r>
              <w:rPr>
                <w:rFonts w:ascii="Calibri" w:hAnsi="Calibri"/>
                <w:b/>
                <w:color w:val="212529"/>
                <w:sz w:val="20"/>
              </w:rPr>
              <w:t xml:space="preserve">2. Strict Enforcement of the Written Explanation: </w:t>
            </w:r>
            <w:r>
              <w:rPr>
                <w:rFonts w:ascii="Calibri" w:hAnsi="Calibri"/>
                <w:color w:val="212529"/>
                <w:sz w:val="20"/>
              </w:rPr>
              <w:t>The written explanation is not a meaningless formality; it provides the court with the factual basis to determine if the deviation from personal service was justified.</w:t>
            </w:r>
          </w:p>
          <w:p>
            <w:pPr>
              <w:spacing w:before="20" w:after="40" w:line="276" w:lineRule="auto"/>
            </w:pPr>
            <w:r>
              <w:rPr>
                <w:rFonts w:ascii="Calibri" w:hAnsi="Calibri"/>
                <w:b/>
                <w:color w:val="212529"/>
                <w:sz w:val="20"/>
              </w:rPr>
              <w:t xml:space="preserve">3. Limits of Liberal Construction: </w:t>
            </w:r>
            <w:r>
              <w:rPr>
                <w:rFonts w:ascii="Calibri" w:hAnsi="Calibri"/>
                <w:color w:val="212529"/>
                <w:sz w:val="20"/>
              </w:rPr>
              <w:t>Liberal construction of remedial rules cannot be invoked to excuse total, unexplained non-compliance with clear mandatory requirements.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11, Rule 13 was enacted to stop procedural delay. Where a party provides zero explanation for mailing instead of personal service, the appeal is fatally defective under Dura Lex Sed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dismissal of the appeal, and DECLARED the RTC judgment final and executory.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dismissed for failure to attach the mandatory written explanation for service by mail.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dismissal of the appeal, holding that Section 11, Rule 13 is strictly mandatory under the word 'shall'."</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in Remedial Law: The Imperative Force of 'Shall' in Procedural Service Rules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Mandatory procedural rules must be enforced strictly to maintain orderly justice.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word 'shall' in Section 11, Rule 13 leaves no room for discretionary exemption.</w:t>
            </w:r>
          </w:p>
          <w:p>
            <w:pPr>
              <w:spacing w:before="40" w:after="60" w:line="276" w:lineRule="auto"/>
            </w:pPr>
            <w:r>
              <w:rPr>
                <w:rFonts w:ascii="Calibri" w:hAnsi="Calibri"/>
                <w:b/>
                <w:color w:val="8C3200"/>
                <w:sz w:val="20"/>
              </w:rPr>
              <w:t>3. Ignorantia legis non excusat (ignorance of the law excuses no one)</w:t>
              <w:br/>
            </w:r>
            <w:r>
              <w:rPr>
                <w:rFonts w:ascii="Calibri" w:hAnsi="Calibri"/>
                <w:b/>
                <w:color w:val="212529"/>
                <w:sz w:val="19"/>
              </w:rPr>
              <w:t xml:space="preserve">   • Literal English Translation: </w:t>
            </w:r>
            <w:r>
              <w:rPr>
                <w:rFonts w:ascii="Calibri" w:hAnsi="Calibri"/>
                <w:i/>
                <w:color w:val="212529"/>
                <w:sz w:val="19"/>
              </w:rPr>
              <w:t>Ignorance of the law excuses no one.</w:t>
              <w:br/>
            </w:r>
            <w:r>
              <w:rPr>
                <w:rFonts w:ascii="Calibri" w:hAnsi="Calibri"/>
                <w:b/>
                <w:color w:val="212529"/>
                <w:sz w:val="19"/>
              </w:rPr>
              <w:t xml:space="preserve">   • Plain Legal Meaning &amp; StatCon Application: </w:t>
            </w:r>
            <w:r>
              <w:rPr>
                <w:rFonts w:ascii="Calibri" w:hAnsi="Calibri"/>
                <w:color w:val="212529"/>
                <w:sz w:val="19"/>
              </w:rPr>
              <w:t>Litigants and counsel are bound to know and follow mandatory procedural amendments.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in Remedial Law: The Imperative Force of 'Shall' in Procedural Service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mandatory requirement of written explanation under Section 11 Rule 13 must be enforced strictly)</w:t>
              <w:br/>
              <w:br/>
              <w:t>Secondary:</w:t>
              <w:br/>
              <w:t>• Verba legis non est recedendum (mandatory 'shall' in procedural rules)</w:t>
              <w:br/>
              <w:t>• Ignorantia legis non excusat (procedural rules bind counsel)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Petitioners completely ignored the mandatory command 'shall' in Section 11, Rule 13, attempting to treat an imperative requirement as optional.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Procedural Commands: When procedural rules employ the word 'shall', compliance is mandatory; liberal construction cannot cure a total absence of compliance with the rule.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court rules say you 'SHALL' do something, doing nothing will cause you to lose your case automatically.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Enriquez v. Enriquez demonstrates that procedural rules containing 'shall' are strictly mandatory under Dura lex, sed lex."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Spouses Roberto and Thelma Enriquez v. Spouses Victor and Milagros Enriquez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139303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civil action for partition of real property, the RTC rendered judgment against petitioners. Petitioners filed a Notice of Appeal, but failed to include a written explanation as to why personal service was not made and why service was effected by registered mail, as literally required by Section 11, Rule 13 of the 1997 Rules of Civil Procedure. The trial court dismissed the appeal. Petitioners appealed the dismissal, arguing that Section 11 should be interpreted liberally under the word 'may', and that the omission was a minor procedural lapse that should not forfeit their substantive right to appeal.</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Petitioners completely ignored the mandatory command 'shall' in Section 11, Rule 13, attempting to treat an imperative requirement as optional.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requirement under Section 11, Rule 13 of the 1997 Rules of Civil Procedure to explain why personal service was not made is mandatory or directory, testing the words 'Shall' and 'May'.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Spouses Roberto and Thelma Enriquez v. Spouses Victor and Milagros Enriquez,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 Rule 13, 1997 Rules of Civil Procedure: Mandates that service and filing shall be done personally; if by other modes, a written explanation shall be provided.</w:t>
              <w:br/>
              <w:t>2. Construction of Mandatory Words ('Shall'): The word 'shall' in procedural codes commands an imperative, mandatory compliance.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Petitioners completely ignored the mandatory command 'shall' in Section 11, Rule 13, attempting to treat an imperative 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dismissal of the appeal, and DECLARED the RTC judgment final and executory.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11, Rule 13 is MANDATORY. The rule explicitly provides that a party 'shall' serve and file pleadings personally whenever practicable, and if not, a written explanation 'shall' be attached. Failure to comply is fatal to the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Petitioners completely ignored the mandatory command 'shall' in Section 11, Rule 13, attempting to treat an imperative requirement as option.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Mandatory Character of Procedural Commands: When procedural rules employ the word 'shall', compliance is mandatory; liberal construction cannot cure a total absence of compliance with the rule.</w:t>
              <w:br/>
              <w:t xml:space="preserve">   - Result: Yes. The rule uses the word 'shall'. Personal service is the priority rule, and if you send papers by mail, you MUST attach a written explanation. Disregarding this rule justifies dismissing the appeal.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(mandatory 'shall' in procedural rules)</w:t>
              <w:br/>
              <w:t>• Ignorantia legis non excusat (procedural rules bind counsel)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Spouses Roberto and Thelma Enriquez v. Spouses Victor and Milagros Enriquez to mean and apply strictly in accordance with Dura lex, sed lex, holding that Yes. The rule uses the word 'shall'. Personal service is the priority rule, and if you send papers by mail, you MUST attach a written explanation. Disregarding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Supreme Court created this rule so lawyers wouldn't play games by hiding behind snail-mail. Personal delivery is the default. If you use the post office, you must write why you couldn't deliver it in person. Because the rule says 'shall', ignoring it completely gets your appeal dismissed.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Procedural Commands: When procedural rules employ the word 'shall', compliance is mandatory; liberal construction cannot cure a total absence of compliance with the rule.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court rules say you 'SHALL' do something, doing nothing will cause you to lose your case automatically.</w:t>
            </w:r>
          </w:p>
        </w:tc>
      </w:tr>
    </w:tbl>
    <w:p>
      <w:r>
        <w:br w:type="page"/>
      </w:r>
    </w:p>
    <w:p>
      <w:pPr>
        <w:keepNext/>
        <w:spacing w:before="320" w:after="80"/>
      </w:pPr>
      <w:r>
        <w:rPr>
          <w:rFonts w:ascii="Arial" w:hAnsi="Arial"/>
          <w:b/>
          <w:color w:val="0F2043"/>
          <w:sz w:val="26"/>
        </w:rPr>
        <w:t>75. RAMON DIOKNO V. REHABILITATION FINANCE CORPORATION (RFC)</w:t>
      </w:r>
    </w:p>
    <w:p>
      <w:pPr>
        <w:spacing w:before="40" w:after="80" w:line="276" w:lineRule="auto"/>
      </w:pPr>
      <w:r>
        <w:rPr>
          <w:rFonts w:ascii="Calibri" w:hAnsi="Calibri"/>
          <w:b/>
          <w:color w:val="212529"/>
          <w:sz w:val="21"/>
        </w:rPr>
        <w:t xml:space="preserve">Citation: </w:t>
      </w:r>
      <w:r>
        <w:rPr>
          <w:rFonts w:ascii="Calibri" w:hAnsi="Calibri"/>
          <w:i/>
          <w:color w:val="212529"/>
          <w:sz w:val="21"/>
        </w:rPr>
        <w:t>G.R. No. L-4712 | July 11, 1952 | 91 Phil. 608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Ramon Diokno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Rehabilitation Finance Corporation (RFC)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Rehabilitation Finance Corporation (RFC) to accept Backpay Certificates in payment of a loan under Republic Act No. 304.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borrower tried to pay his mortgage loan at a government bank (RFC) using government backpay certificates under a law that said banks 'MAY accept' backpay certificates. The bank refused, saying it needed cash to survive. The borrower filed a Mandamus case, arguing that 'may' should be read as mandatory ('must'). The Supreme Court ruled that the word 'may' is ordinarily permissive and discretionary, not mandatory, and mandamus cannot compel a bank to do a discretionary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in a statute give an institution permission and discretion, or does it legally force them to accept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2 of RA 304 is permissive or mandatory, testing the Construction of Permissive Words ('May' vs. 'Shall') and the limits of Mandamus."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word 'may' is PERMISSIVE AND DISCRETIONARY. In statutory construction, 'may' is an enabling word that confers discretion, and cannot be construed as mandatory ('shall') unless the context clearly requires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the word 'may' is an auxiliary verb indicating permission, ability, or possibility. In statutory construction, 'may' is ordinarily permissive and discretionary. Mandamus will not lie to compel RFC to accept backpay certificates where Congress used the discretionary term 'may'. (Note: Congress subsequently amended the law in RA 897 to make acceptance mandatory)."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304 (Original Backpay Law): </w:t>
            </w:r>
            <w:r>
              <w:rPr>
                <w:rFonts w:ascii="Calibri" w:hAnsi="Calibri"/>
                <w:color w:val="212529"/>
                <w:sz w:val="20"/>
              </w:rPr>
              <w:t>Provided that backpay certificates 'may be accepted' by government corporations.</w:t>
            </w:r>
          </w:p>
          <w:p>
            <w:pPr>
              <w:spacing w:before="20" w:after="40" w:line="276" w:lineRule="auto"/>
            </w:pPr>
            <w:r>
              <w:rPr>
                <w:rFonts w:ascii="Calibri" w:hAnsi="Calibri"/>
                <w:b/>
                <w:color w:val="212529"/>
                <w:sz w:val="20"/>
              </w:rPr>
              <w:t xml:space="preserve">2. Construction of Permissive Words ('May'): </w:t>
            </w:r>
            <w:r>
              <w:rPr>
                <w:rFonts w:ascii="Calibri" w:hAnsi="Calibri"/>
                <w:color w:val="212529"/>
                <w:sz w:val="20"/>
              </w:rPr>
              <w:t>The word 'may' is prima facie permissive and discretionary, conferring an option rather than commanding an obligation.</w:t>
            </w:r>
          </w:p>
          <w:p>
            <w:pPr>
              <w:spacing w:before="20" w:after="40" w:line="276" w:lineRule="auto"/>
            </w:pPr>
            <w:r>
              <w:rPr>
                <w:rFonts w:ascii="Calibri" w:hAnsi="Calibri"/>
                <w:b/>
                <w:color w:val="212529"/>
                <w:sz w:val="20"/>
              </w:rPr>
              <w:t xml:space="preserve">3. Nature of Mandamus (Rule 65): </w:t>
            </w:r>
            <w:r>
              <w:rPr>
                <w:rFonts w:ascii="Calibri" w:hAnsi="Calibri"/>
                <w:color w:val="212529"/>
                <w:sz w:val="20"/>
              </w:rPr>
              <w:t>Mandamus lies solely to enforce a clear, ministerial, mandatory duty, never a discretionary prerogative.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304, Construction of 'May' as Permissive, and Rules on Mandamus.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304, governed by the canon that 'may' is a permissive word conferring discretion, precluding the issuance of Mandamus."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Grammatical and Legal Meaning of 'May': </w:t>
            </w:r>
            <w:r>
              <w:rPr>
                <w:rFonts w:ascii="Calibri" w:hAnsi="Calibri"/>
                <w:color w:val="212529"/>
                <w:sz w:val="20"/>
              </w:rPr>
              <w:t>The word 'may' in ordinary parlance denotes discretion and choice. While 'may' can be construed as 'shall' where public interest or justice imperatively demands, it is presumed discretionary.</w:t>
            </w:r>
          </w:p>
          <w:p>
            <w:pPr>
              <w:spacing w:before="20" w:after="40" w:line="276" w:lineRule="auto"/>
            </w:pPr>
            <w:r>
              <w:rPr>
                <w:rFonts w:ascii="Calibri" w:hAnsi="Calibri"/>
                <w:b/>
                <w:color w:val="212529"/>
                <w:sz w:val="20"/>
              </w:rPr>
              <w:t xml:space="preserve">2. Financial Protection of Banking Institutions: </w:t>
            </w:r>
            <w:r>
              <w:rPr>
                <w:rFonts w:ascii="Calibri" w:hAnsi="Calibri"/>
                <w:color w:val="212529"/>
                <w:sz w:val="20"/>
              </w:rPr>
              <w:t>Congress deliberately used 'may' in RA 304 to give government banks the discretion to manage their liquidity and protect the national credit structure.</w:t>
            </w:r>
          </w:p>
          <w:p>
            <w:pPr>
              <w:spacing w:before="20" w:after="40" w:line="276" w:lineRule="auto"/>
            </w:pPr>
            <w:r>
              <w:rPr>
                <w:rFonts w:ascii="Calibri" w:hAnsi="Calibri"/>
                <w:b/>
                <w:color w:val="212529"/>
                <w:sz w:val="20"/>
              </w:rPr>
              <w:t xml:space="preserve">3. Legislative Response: </w:t>
            </w:r>
            <w:r>
              <w:rPr>
                <w:rFonts w:ascii="Calibri" w:hAnsi="Calibri"/>
                <w:color w:val="212529"/>
                <w:sz w:val="20"/>
              </w:rPr>
              <w:t>The correctness of the Court's interpretation was proven when Congress subsequently enacted Republic Act No. 897, explicitly replacing 'may' with mandatory language requiring acceptance of backpay certificates.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distinction between 'may' and 'shall'. 'May' is an enabling, permissive word. Congress gave the bank discretion to protect its liquidity. Mandamus was properly denied because the statutory duty was discretionary."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Mandamus, HOLDING that RFC had discretion under the word 'may' to refuse acceptance of backpay certificates under RA 304.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bank was not forced to accept the certificates under the permissive word 'may'.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mandamus, establishing that 'may' is an enabling permissive word conferring discretion."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Permissive vs. Mandatory Words: The Discretionary Nature of 'May' in Statutory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cannot transform a permissive 'may' into a mandatory 'shall'.</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preserve bank liquidity supports the permissive construction of 'may'.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Permissive vs. Mandatory Words: The Discretionary Nature of 'May' in Statutory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is ordinarily permissive and discretionary in statutory construction)</w:t>
              <w:br/>
              <w:br/>
              <w:t>Secondary:</w:t>
              <w:br/>
              <w:t>• Judicis est ius dicere non dare (judges cannot convert 'may' to 'shall')</w:t>
              <w:br/>
              <w:t>• Ratio legis est anima legis (banking liquidity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use Mandamus to transform a discretionary, permissive statutory term ('may') into an imperative command ('shall').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'MAY' gives permission and choice; it does not force an agency to act against its discretion.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Diokno v. RFC is the premier authority on the interpretation of permissive words: 'may' is ordinarily discretionary and cannot be coerced by Mandamus."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Ramon Diokno v. Rehabilitation Finance Corporation (RFC)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L-4712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Senator Ramon Diokno obtained a loan from the Rehabilitation Finance Corporation (RFC, predecessor of DBP) secured by a mortgage. When Congress enacted Republic Act No. 304 (Backpay Law), Section 2 provided that backpay certificates 'MAY be accepted' by government-owned financial institutions in payment of pre-existing debts. Diokno tendered his backpay certificate to RFC in payment of his loan. RFC refused, citing financial constraints and arguing that under statutory construction, the word 'may' is permissive and confers discretion on RFC whether to accept certificates. Diokno filed for Mandamus, contending that 'may' should be construed as mandatory ('shall') for government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use Mandamus to transform a discretionary, permissive statutory term ('may') into an imperative command ('shall').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2 of R.A. No. 304 is permissive or mandatory in compelling government financial institutions to accept backpay certificates.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Ramon Diokno v. Rehabilitation Finance Corporation (RFC),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304 (Original Backpay Law): Provided that backpay certificates 'may be accepted' by government corporations.</w:t>
              <w:br/>
              <w:t>2. Construction of Permissive Words ('May'): The word 'may' is prima facie permissive and discretionary, conferring an option rather than commanding an obligation.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Mandamus, HOLDING that RFC had discretion under the word 'may' to refuse acceptance of backpay certificates under RA 304.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word 'may' is PERMISSIVE AND DISCRETIONARY. In statutory construction, 'may' is an enabling word that confers discretion, and cannot be construed as mandatory ('shall') unless the context clearly requires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Construction of 'May': The word 'may' in a statute is presumed to be permissive and directory, conferring discretion upon the public body or officer unless context imperatively demands otherwise.</w:t>
              <w:br/>
              <w:t xml:space="preserve">   - Result: 'May' is permissive. It gives permission and choice. It does not force the bank to take certificates if taking them would harm the bank's financial stability. Mandamus only lies to compel mandatory duties, not discretionary choices.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Judicis est ius dicere non dare (judges cannot convert 'may' to 'shall')</w:t>
              <w:br/>
              <w:t>• Ratio legis est anima legis (banking liquidity purpose)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Ramon Diokno v. Rehabilitation Finance Corporation (RFC) to mean and apply strictly in accordance with Verba legis non est recedendum, holding that 'May' is permissive. It gives permission and choice. It does not force the bank to take certificates if taking them would harm the bank's financial stability. 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law, 'may' means 'you have permission if you want to'. It does not mean 'you are forced to'. Congress used 'may' so the bank wouldn't go bankrupt by being flooded with paper IOUs instead of cash. The Court cannot rewrite 'may' into 'must'.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Construction of 'May': The word 'may' in a statute is presumed to be permissive and directory, conferring discretion upon the public body or officer unless context imperatively demands otherwise.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'MAY' gives permission and choice; it does not force an agency to act against its discretion.</w:t>
            </w:r>
          </w:p>
        </w:tc>
      </w:tr>
    </w:tbl>
    <w:p>
      <w:r>
        <w:br w:type="page"/>
      </w:r>
    </w:p>
    <w:p>
      <w:pPr>
        <w:keepNext/>
        <w:spacing w:before="320" w:after="80"/>
      </w:pPr>
      <w:r>
        <w:rPr>
          <w:rFonts w:ascii="Arial" w:hAnsi="Arial"/>
          <w:b/>
          <w:color w:val="0F2043"/>
          <w:sz w:val="26"/>
        </w:rPr>
        <w:t>76. SAN CARLOS MILLING CO.,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103379 | November 23, 1993 | 228 SCRA 135 | Second Division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Carlos Milling Co.,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and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taxpayer's irrevocable election under Section 69 of the National Internal Revenue Code regarding excess creditable income tax (Tax Refund vs. Tax Credit).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 had excess tax payments and ticked the box to carry over the money as an automatic tax credit for next year's taxes. Next year, the company had zero income and owed no taxes. The company then asked the BIR for a cash refund. The BIR and the Supreme Court said NO: the Tax Code says you can choose a refund 'OR' a tax credit. The word 'or' makes the choice mutually exclusive and irrevocable. Once you choose to carry over, you must stick with carrying it over.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'OR' in the tax refund law make the choice between a cash refund and carrying over tax credits mutually exclusive and irrevocable?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disjunctive word 'OR' in Section 69 of the NIRC establishes alternative and mutually exclusive remedies, testing the Construction of Disjunctive Particles ('Or' vs. 'And') and the Irrevocability Rule in Tax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taxpayer CANNOT switch to a cash refund. In statutory construction, the word 'OR' is a DISJUNCTIVE CONJUNCTION that indicates an alternative; the two remedies are MUTUALLY EXCLUSIVE, and once an election is made, it is IRREVOCABLE.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word 'or' is a disjunctive particle expressing an alternative. Under Section 69 of the NIRC, a corporate taxpayer is given the option either to obtain a refund OR to carry over the excess credit. Once the taxpayer elects to carry over, the two remedies are mutually exclusive, and the choice is irrevocable under the explicit statutory text."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69 (now Section 76), National Internal Revenue Code: </w:t>
            </w:r>
            <w:r>
              <w:rPr>
                <w:rFonts w:ascii="Calibri" w:hAnsi="Calibri"/>
                <w:color w:val="212529"/>
                <w:sz w:val="20"/>
              </w:rPr>
              <w:t>Provides that a corporation with excess quarterly taxes may either (a) be refunded, OR (b) automatically credit the excess against future taxes.</w:t>
            </w:r>
          </w:p>
          <w:p>
            <w:pPr>
              <w:spacing w:before="20" w:after="40" w:line="276" w:lineRule="auto"/>
            </w:pPr>
            <w:r>
              <w:rPr>
                <w:rFonts w:ascii="Calibri" w:hAnsi="Calibri"/>
                <w:b/>
                <w:color w:val="212529"/>
                <w:sz w:val="20"/>
              </w:rPr>
              <w:t xml:space="preserve">2. Construction of Disjunctive Particle 'OR': </w:t>
            </w:r>
            <w:r>
              <w:rPr>
                <w:rFonts w:ascii="Calibri" w:hAnsi="Calibri"/>
                <w:color w:val="212529"/>
                <w:sz w:val="20"/>
              </w:rPr>
              <w:t>The word 'or' connects mutually exclusive alternatives, signifying that one or the other, but not both, may be chosen.</w:t>
            </w:r>
          </w:p>
          <w:p>
            <w:pPr>
              <w:spacing w:before="20" w:after="40" w:line="276" w:lineRule="auto"/>
            </w:pPr>
            <w:r>
              <w:rPr>
                <w:rFonts w:ascii="Calibri" w:hAnsi="Calibri"/>
                <w:b/>
                <w:color w:val="212529"/>
                <w:sz w:val="20"/>
              </w:rPr>
              <w:t xml:space="preserve">3. Strictissimi Juris (of the strictest interpretation) in Tax Refunds: </w:t>
            </w:r>
            <w:r>
              <w:rPr>
                <w:rFonts w:ascii="Calibri" w:hAnsi="Calibri"/>
                <w:color w:val="212529"/>
                <w:sz w:val="20"/>
              </w:rPr>
              <w:t>Tax refund rules are strictly construed against the taxpayer; procedural statutory conditions are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69 NIRC, Disjunctive Particle 'Or', and Strictissimi Juris in tax refunds.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69 of the NIRC, governed by the grammatical and statutory rule on the Disjunctive Particle 'OR' and Strictissimi Juris in tax refunds."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Disjunctive Nature of 'Or': </w:t>
            </w:r>
            <w:r>
              <w:rPr>
                <w:rFonts w:ascii="Calibri" w:hAnsi="Calibri"/>
                <w:color w:val="212529"/>
                <w:sz w:val="20"/>
              </w:rPr>
              <w:t>In statutory construction, 'or' is a disjunctive that marks an alternative which generally corresponds to the word 'either' ('either this OR that'). It separates distinct items and establishes mutual exclusivity.</w:t>
            </w:r>
          </w:p>
          <w:p>
            <w:pPr>
              <w:spacing w:before="20" w:after="40" w:line="276" w:lineRule="auto"/>
            </w:pPr>
            <w:r>
              <w:rPr>
                <w:rFonts w:ascii="Calibri" w:hAnsi="Calibri"/>
                <w:b/>
                <w:color w:val="212529"/>
                <w:sz w:val="20"/>
              </w:rPr>
              <w:t xml:space="preserve">2. The Irrevocability Rule: </w:t>
            </w:r>
            <w:r>
              <w:rPr>
                <w:rFonts w:ascii="Calibri" w:hAnsi="Calibri"/>
                <w:color w:val="212529"/>
                <w:sz w:val="20"/>
              </w:rPr>
              <w:t>Allowing taxpayers to switch back and forth between tax credits and cash refunds would create administrative chaos in the BIR's revenue forecasting and auditing systems.</w:t>
            </w:r>
          </w:p>
          <w:p>
            <w:pPr>
              <w:spacing w:before="20" w:after="40" w:line="276" w:lineRule="auto"/>
            </w:pPr>
            <w:r>
              <w:rPr>
                <w:rFonts w:ascii="Calibri" w:hAnsi="Calibri"/>
                <w:b/>
                <w:color w:val="212529"/>
                <w:sz w:val="20"/>
              </w:rPr>
              <w:t xml:space="preserve">3. Protection of Unused Credits: </w:t>
            </w:r>
            <w:r>
              <w:rPr>
                <w:rFonts w:ascii="Calibri" w:hAnsi="Calibri"/>
                <w:color w:val="212529"/>
                <w:sz w:val="20"/>
              </w:rPr>
              <w:t>While the taxpayer cannot get a cash refund, its excess credit is not lost; it remains carried over indefinitely until completely absorbed against future corporate tax liabilities.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disjunctive rule for the word 'or'. 'Or' connects alternative, mutually exclusive choices. Under Section 69 NIRC, electing to carry over excess credits permanently bars a subsequent claim for cash refund, enforcing administrative order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Tax Appeals denying the cash refund.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cash refund was denied and the taxpayer was held to its choice to carry over the credits.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denial of the refund, ruling that the disjunctive 'or' establishes mutually exclusive and irrevocable tax remedies."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Disjunctive vs. Conjunctive Words: The Meaning and Effect of 'Or' in Tax and Procedural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disjunctive particle 'or' must be given its plain alternative meaning.</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refund statutes are construed strictissimi juris against the claimant.</w:t>
            </w:r>
          </w:p>
          <w:p>
            <w:pPr>
              <w:spacing w:before="40" w:after="60" w:line="276" w:lineRule="auto"/>
            </w:pPr>
            <w:r>
              <w:rPr>
                <w:rFonts w:ascii="Calibri" w:hAnsi="Calibri"/>
                <w:b/>
                <w:color w:val="8C3200"/>
                <w:sz w:val="20"/>
              </w:rPr>
              <w:t>3. Electa una via, non datur recursus ad alteram (having chosen one way, recourse to another is not given)</w:t>
              <w:br/>
            </w:r>
            <w:r>
              <w:rPr>
                <w:rFonts w:ascii="Calibri" w:hAnsi="Calibri"/>
                <w:b/>
                <w:color w:val="212529"/>
                <w:sz w:val="19"/>
              </w:rPr>
              <w:t xml:space="preserve">   • Literal English Translation: </w:t>
            </w:r>
            <w:r>
              <w:rPr>
                <w:rFonts w:ascii="Calibri" w:hAnsi="Calibri"/>
                <w:i/>
                <w:color w:val="212529"/>
                <w:sz w:val="19"/>
              </w:rPr>
              <w:t>When one way is chosen, recourse to another is barred.</w:t>
              <w:br/>
            </w:r>
            <w:r>
              <w:rPr>
                <w:rFonts w:ascii="Calibri" w:hAnsi="Calibri"/>
                <w:b/>
                <w:color w:val="212529"/>
                <w:sz w:val="19"/>
              </w:rPr>
              <w:t xml:space="preserve">   • Plain Legal Meaning &amp; StatCon Application: </w:t>
            </w:r>
            <w:r>
              <w:rPr>
                <w:rFonts w:ascii="Calibri" w:hAnsi="Calibri"/>
                <w:color w:val="212529"/>
                <w:sz w:val="19"/>
              </w:rPr>
              <w:t>Choosing the carry-over option irrevocably bars the cash refund option.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Disjunctive vs. Conjunctive Words: The Meaning and Effect of 'Or' in Tax and Procedural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Electa una via, non datur recursus ad alteram</w:t>
              <w:br/>
              <w:t>(having chosen one way, recourse to another is not given / the disjunctive 'or' in Section 69 NIRC makes tax refund and tax credit mutually exclusive and irrevocable)</w:t>
              <w:br/>
              <w:br/>
              <w:t>Secondary:</w:t>
              <w:br/>
              <w:t>• Verba legis non est recedendum (disjunctive force of 'or')</w:t>
              <w:br/>
              <w:t>• Strictissimi juris (strict construction of refund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taxpayer attempted to treat the disjunctive particle 'or' as conjunctive ('and'), switching between mutually exclusive statutory options.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'OR' means you pick one option and stick with it; you cannot choose option A and then try to take option 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San Carlos Milling v. CIR is the leading authority on the disjunctive particle 'OR' in statutory construction: 'or' establishes alternative, mutually exclusive, and irrevocable remedies."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Carlos Milling Co.,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103379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23,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San Carlos Milling had excess creditable withholding taxes. In its final corporate income tax return, it elected to carry over the excess tax as an automatic TAX CREDIT against its estimated income tax liabilities for the succeeding taxable year. However, in the following year, the company suffered net operational losses and incurred no income tax liability. San Carlos Milling then changed its mind and filed an administrative claim with the BIR for a CASH REFUND of the unused excess taxes. The CTA and CA denied the refund, holding that under Section 69 (now Sec. 76) of the NIRC, the disjunctive word 'OR' between refund and tax credit makes the two remedies ALTERNATIVE AND IRREVOCABLE once chosen.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taxpayer who has chosen to carry over excess creditable taxes as a tax credit may subsequently change its election and claim a cash refund, testing the Disjunctive Particle 'OR' in Section 69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Carlos Milling Co., Inc. v. Commissioner of Internal Revenue, under the canon of Electa una via, non datur recursus ad alteram.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69 (now Section 76), National Internal Revenue Code: Provides that a corporation with excess quarterly taxes may either (a) be refunded, OR (b) automatically credit the excess against future taxes.</w:t>
              <w:br/>
              <w:t>2. Construction of Disjunctive Particle 'OR': The word 'or' connects mutually exclusive alternatives, signifying that one or the other, but not both, may be chosen.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taxpayer attempted to treat the disjunctive particle 'or' as conjunctive ('and'), switching between mutually exclusi...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Tax Appeals denying the cash refund.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taxpayer CANNOT switch to a cash refund. In statutory construction, the word 'OR' is a DISJUNCTIVE CONJUNCTION that indicates an alternative; the two remedies are MUTUALLY EXCLUSIVE, and once an election is made, it is IRREVOCABLE.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taxpayer attempted to treat the disjunctive particle 'or' as conjunctive ('and'), switching between mutually exclusive statutory options.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Electa una via, non datur recursus ad alteram</w:t>
              <w:br/>
              <w:t xml:space="preserve">   - Application: The Disjunctive Particle 'Or': The word 'or' is a disjunctive conjunction that connects separate, mutually exclusive alternatives; under the doctrine Electa Una Via, selecting one alternative irrevocably forecloses the other.</w:t>
              <w:br/>
              <w:t xml:space="preserve">   - Result: No. The word 'or' separates two different choices: you can take a refund, OR carry it over. You cannot pick both, and once you pick carry-over, the choice is locked permanently until consumed. 'Or' means alternative.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(disjunctive force of 'or')</w:t>
              <w:br/>
              <w:t>• Strictissimi juris (strict construction of refund provisions)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Carlos Milling Co., Inc. v. Commissioner of Internal Revenue to mean and apply strictly in accordance with Electa una via, non datur recursus ad alteram, holding that No. The word 'or' separates two different choices: you can take a refund, OR carry it over. You cannot pick both, and once you pick carry-over, the choice is lo.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and statutory construction, 'OR' means you choose Path A or Path B, not both. The law was written this way so the BIR knows whether to set aside cash for a check or just adjust future bookkeeping. Once you tick 'carry over', the tax code locks your choice.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Electa una via, non datur recursus ad alteram,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Disjunctive Particle 'Or': The word 'or' is a disjunctive conjunction that connects separate, mutually exclusive alternatives; under the doctrine Electa Una Via, selecting one alternative irrevocably forecloses the other.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'OR' means you pick one option and stick with it; you cannot choose option A and then try to take option B.</w:t>
            </w:r>
          </w:p>
        </w:tc>
      </w:tr>
    </w:tbl>
    <w:p>
      <w:r>
        <w:br w:type="page"/>
      </w:r>
    </w:p>
    <w:p>
      <w:pPr>
        <w:keepNext/>
        <w:spacing w:before="320" w:after="80"/>
      </w:pPr>
      <w:r>
        <w:rPr>
          <w:rFonts w:ascii="Arial" w:hAnsi="Arial"/>
          <w:b/>
          <w:color w:val="0F2043"/>
          <w:sz w:val="26"/>
        </w:rPr>
        <w:t>77. ZACARIAS BERCES, SR. V. HON. TEOFISTO T. GUINGONA, JR. AND MAYOR NAOMI CORRAL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112099 | February 21, 1995 | 241 SCRA 539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Zacarias Berces, Sr.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Teofisto T. Guingona, Jr., Executive Secretary, and Mayor Naomi Corral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an appeal to the Office of the President from a Sangguniang Panlalawigan disciplinary order automatically stays execution under Section 68 of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provincial board suspended a town mayor for 60 days. The mayor appealed to the President of the Philippines, and the Executive Secretary stayed (paused) the suspension while the appeal was being studied. The complainant sued, arguing that under Section 68 of the Local Government Code, the suspension must be carried out immediately and the President had no power to pause it. The Supreme Court ruled that Section 68 uses the permissive word 'may', granting the Office of the President full discretionary power to stay execution during an appeal.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'may' give the President discretionary power to pause a mayor's suspension while the appeal is pending?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word 'may' in Section 68 of RA 7160 confers discretionary power to stay execution on appeal, testing the Construction of Permissive Words ('May') and Executive Supervision."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word 'may' is PERMISSIVE AND DISCRETIONARY. Section 68 of the Local Government Code explicitly empowers the Office of the President, in its sound discretion, to stay the execution of a preventive or disciplinary suspension pending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statutory construction, 'may' is an auxiliary verb indicating discretion and permission. Under Section 68 of RA 7160, an appeal to the Office of the President does not automatically stay execution, but the President possesses the discretionary authority under 'may' to grant a stay of execution where justice requires."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Republic Act No. 7160 (Local Government Code of 1991): </w:t>
            </w:r>
            <w:r>
              <w:rPr>
                <w:rFonts w:ascii="Calibri" w:hAnsi="Calibri"/>
                <w:color w:val="212529"/>
                <w:sz w:val="20"/>
              </w:rPr>
              <w:t>Provides that an appeal shall not prevent the execution of a decision, but the Office of the President 'may' grant a stay.</w:t>
            </w:r>
          </w:p>
          <w:p>
            <w:pPr>
              <w:spacing w:before="20" w:after="40" w:line="276" w:lineRule="auto"/>
            </w:pPr>
            <w:r>
              <w:rPr>
                <w:rFonts w:ascii="Calibri" w:hAnsi="Calibri"/>
                <w:b/>
                <w:color w:val="212529"/>
                <w:sz w:val="20"/>
              </w:rPr>
              <w:t xml:space="preserve">2. Construction of 'May' as Permissive: </w:t>
            </w:r>
            <w:r>
              <w:rPr>
                <w:rFonts w:ascii="Calibri" w:hAnsi="Calibri"/>
                <w:color w:val="212529"/>
                <w:sz w:val="20"/>
              </w:rPr>
              <w:t>The word 'may' is prima facie directory and confers discretionary authority upon appellate bodies.</w:t>
            </w:r>
          </w:p>
          <w:p>
            <w:pPr>
              <w:spacing w:before="20" w:after="40" w:line="276" w:lineRule="auto"/>
            </w:pPr>
            <w:r>
              <w:rPr>
                <w:rFonts w:ascii="Calibri" w:hAnsi="Calibri"/>
                <w:b/>
                <w:color w:val="212529"/>
                <w:sz w:val="20"/>
              </w:rPr>
              <w:t xml:space="preserve">3. Article X, Section 4, 1987 Constitution: </w:t>
            </w:r>
            <w:r>
              <w:rPr>
                <w:rFonts w:ascii="Calibri" w:hAnsi="Calibri"/>
                <w:color w:val="212529"/>
                <w:sz w:val="20"/>
              </w:rPr>
              <w:t>General supervisory power of the President over local government units.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RA 7160, Construction of 'May' as Permissive, and Constitutional Presidential Supervision.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RA 7160 in relation to Article X, Section 4 of the Constitution, applied under the rule that 'may' confers discretionary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Permissive Meaning of 'May': </w:t>
            </w:r>
            <w:r>
              <w:rPr>
                <w:rFonts w:ascii="Calibri" w:hAnsi="Calibri"/>
                <w:color w:val="212529"/>
                <w:sz w:val="20"/>
              </w:rPr>
              <w:t>The statutory phrasing 'may be stayed by the Office of the President' plainly leaves the decision to the sound judgment of the President. It is neither an automatic stay nor a total prohibition against stays.</w:t>
            </w:r>
          </w:p>
          <w:p>
            <w:pPr>
              <w:spacing w:before="20" w:after="40" w:line="276" w:lineRule="auto"/>
            </w:pPr>
            <w:r>
              <w:rPr>
                <w:rFonts w:ascii="Calibri" w:hAnsi="Calibri"/>
                <w:b/>
                <w:color w:val="212529"/>
                <w:sz w:val="20"/>
              </w:rPr>
              <w:t xml:space="preserve">2. Presidential Power of General Supervision: </w:t>
            </w:r>
            <w:r>
              <w:rPr>
                <w:rFonts w:ascii="Calibri" w:hAnsi="Calibri"/>
                <w:color w:val="212529"/>
                <w:sz w:val="20"/>
              </w:rPr>
              <w:t>The President's constitutional duty to ensure that laws are faithfully executed includes the administrative prerogative to maintain the status quo and prevent political disruption while reviewing local disciplinary orders.</w:t>
            </w:r>
          </w:p>
          <w:p>
            <w:pPr>
              <w:spacing w:before="20" w:after="40" w:line="276" w:lineRule="auto"/>
            </w:pPr>
            <w:r>
              <w:rPr>
                <w:rFonts w:ascii="Calibri" w:hAnsi="Calibri"/>
                <w:b/>
                <w:color w:val="212529"/>
                <w:sz w:val="20"/>
              </w:rPr>
              <w:t xml:space="preserve">3. Harmonization of Local Autonomy and Executive Oversight: </w:t>
            </w:r>
            <w:r>
              <w:rPr>
                <w:rFonts w:ascii="Calibri" w:hAnsi="Calibri"/>
                <w:color w:val="212529"/>
                <w:sz w:val="20"/>
              </w:rPr>
              <w:t>Section 68 strikes a balance: the local decision is executable, but the President can intervene to prevent irreparable injury to local governance.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permissive construction of 'may'. 'May' indicates discretion. Section 68 RA 7160 grants the Office of the President the discretionary power to stay execution to prevent administrative disruption while exercising constitutional supervision."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Berces' petition and UPHELD the Stay of Execution issued by the Office of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stay order issued by the President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stay of execution, confirming that 'may' in Section 68 LGC is permissive and discretionary."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Permissive Words ('May') in Administrative Appeals &amp; Presidential General Supervision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permissive word 'may' must be given its ordinary discretionary meaning.</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exercised within statutory boundaries.</w:t>
              <w:br/>
            </w:r>
            <w:r>
              <w:rPr>
                <w:rFonts w:ascii="Calibri" w:hAnsi="Calibri"/>
                <w:b/>
                <w:color w:val="212529"/>
                <w:sz w:val="19"/>
              </w:rPr>
              <w:t xml:space="preserve">   • Plain Legal Meaning &amp; StatCon Application: </w:t>
            </w:r>
            <w:r>
              <w:rPr>
                <w:rFonts w:ascii="Calibri" w:hAnsi="Calibri"/>
                <w:color w:val="212529"/>
                <w:sz w:val="19"/>
              </w:rPr>
              <w:t>The President exercises statutory discretionary power under Section 68 LGC.</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Preventing political disruption in local government units serves the public order.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Permissive Words ('May') in Administrative Appeals &amp; Presidential General Supervision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'may' in Section 68 LGC confers discretionary authority on the President to stay execution)</w:t>
              <w:br/>
              <w:br/>
              <w:t>Secondary:</w:t>
              <w:br/>
              <w:t>• Potestas delegata (statutory supervisory powers)</w:t>
              <w:br/>
              <w:t>• Salus populi est suprema lex (stability of local governance)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rewrite a permissive statutory term ('may') into an absolute prohibition against presidential stay orders.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says an appellate body 'MAY' stay an order, it gives the reviewer total discretion to pause the penalty while studying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Berces v. Guingona confirms that the word 'may' in Section 68 of the Local Government Code confers discretionary power on the President to stay administrative executions."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Zacarias Berces, Sr. v. Hon. Teofisto T. Guingona, Jr. and Mayor Naomi Corral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112099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21,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Zacarias Berces filed administrative complaints against Tiwi, Albay Municipal Mayor Naomi Corral before the Sangguniang Panlalawigan of Albay. The Sanggunian found the Mayor guilty of abuse of authority and suspended her for two consecutive terms of 60 days. Mayor Corral appealed the suspension to the Office of the President pursuant to Section 67 of the Local Government Code, and the Executive Secretary issued a Stay of Execution. Berces challenged the stay order, contending that under Section 68 of the LGC, execution of the Sanggunian's suspension order is mandatory, and arguing that the word 'may' in Section 68 should be read as mandatory upon the local sanggunian.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rewrite a permissive statutory term ('may') into an absolute prohibition against presidential stay orders.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word 'may' in Section 68 of the Local Government Code is permissive and authorizes the Office of the President to stay the execution of an administrative suspension pending appeal.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Zacarias Berces, Sr. v. Hon. Teofisto T. Guingona, Jr. and Mayor Naomi Corral,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Republic Act No. 7160 (Local Government Code of 1991): Provides that an appeal shall not prevent the execution of a decision, but the Office of the President 'may' grant a stay.</w:t>
              <w:br/>
              <w:t>2. Construction of 'May' as Permissive: The word 'may' is prima facie directory and confers discretionary authority upon appellate bodies.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Berces' petition and UPHELD the Stay of Execution issued by the Office of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word 'may' is PERMISSIVE AND DISCRETIONARY. Section 68 of the Local Government Code explicitly empowers the Office of the President, in its sound discretion, to stay the execution of a preventive or disciplinary suspension pending appeal.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Discretionary Nature of 'May' in Appellate Review: In statutory provisions governing appeals, the term 'may' confers a broad, sound discretion upon the appellate authority to grant interim stays of execution.</w:t>
              <w:br/>
              <w:t xml:space="preserve">   - Result: Yes. The statute says the appeal 'may' stay execution. 'May' gives the President the legal option to pause the suspension so the mayor is not unfairly removed before the President finishes reviewing the case.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(statutory supervisory powers)</w:t>
              <w:br/>
              <w:t>• Salus populi est suprema lex (stability of local governance)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Zacarias Berces, Sr. v. Hon. Teofisto T. Guingona, Jr. and Mayor Naomi Corral to mean and apply strictly in accordance with Verba legis non est recedendum, holding that Yes. The statute says the appeal 'may' stay execution. 'May' gives the President the legal option to pause the suspension so the mayor is not unfairly removed 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the law meant the suspension could NEVER be paused, it would have said 'shall not be stayed'. Instead, Congress wrote 'may be stayed by the Office of the President'. That one word 'may' gives the President the right to freeze the suspension if the appeal looks strong.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Discretionary Nature of 'May' in Appellate Review: In statutory provisions governing appeals, the term 'may' confers a broad, sound discretion upon the appellate authority to grant interim stays of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says an appellate body 'MAY' stay an order, it gives the reviewer total discretion to pause the penalty while studying the case.</w:t>
            </w:r>
          </w:p>
        </w:tc>
      </w:tr>
    </w:tbl>
    <w:p>
      <w:r>
        <w:br w:type="page"/>
      </w:r>
    </w:p>
    <w:p>
      <w:pPr>
        <w:keepNext/>
        <w:spacing w:before="320" w:after="80"/>
      </w:pPr>
      <w:r>
        <w:rPr>
          <w:rFonts w:ascii="Arial" w:hAnsi="Arial"/>
          <w:b/>
          <w:color w:val="0F2043"/>
          <w:sz w:val="26"/>
        </w:rPr>
        <w:t>78. CHANG YUNG FA AND CO KIM CHAM V. HON. EMILIO L. GIANZO</w:t>
      </w:r>
    </w:p>
    <w:p>
      <w:pPr>
        <w:spacing w:before="40" w:after="80" w:line="276" w:lineRule="auto"/>
      </w:pPr>
      <w:r>
        <w:rPr>
          <w:rFonts w:ascii="Calibri" w:hAnsi="Calibri"/>
          <w:b/>
          <w:color w:val="212529"/>
          <w:sz w:val="21"/>
        </w:rPr>
        <w:t xml:space="preserve">Citation: </w:t>
      </w:r>
      <w:r>
        <w:rPr>
          <w:rFonts w:ascii="Calibri" w:hAnsi="Calibri"/>
          <w:i/>
          <w:color w:val="212529"/>
          <w:sz w:val="21"/>
        </w:rPr>
        <w:t>G.R. No. L-7885 | November 25, 1955 | 97 Phil. 913 | En Banc | Ponente: J. Montemayor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Chang Yung Fa and Co Kim Cham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Emilio L. Gianzo, Commissioner of Immigration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and Prohibition challenging the authority of the Commissioner of Immigration to deport temporary Chinese visitors upon the expiration of their authorized stay under Commonwealth Act No. 613 (The Philippine Immigration Act of 1940).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Temporary foreign visitors from China whose visas expired demanded that they be allowed to stay indefinitely because of political conflict in their home country. The Immigration Commissioner ordered them deported under the law which says illegal overstaying aliens 'shall be deported'. The foreigners argued that 'shall' should be read as flexible and optional. The Supreme Court ruled that 'shall be deported' is strictly mandatory, and once an alien's visa expires, the Commissioner is required by law to deport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phrase 'shall be deported' mandatory when an alien overstays his visa?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'shall be deported' in Section 37 of CA 613 is mandatory, testing the Construction of Mandatory Words ('Shall') in immigration and deportation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phrase 'shall be deported' is STRICTLY MANDATORY. Once an alien overstays his authorized visa, the Commissioner of Immigration has an imperative, ministerial duty to arrest and deport the alien.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and the mandatory force of 'shall', Section 37 of CA 613 imposes an imperative duty on the Commissioner of Immigration to execute deportation against overstaying temporary visitors. National sovereignty dictates that alien stays are privileges strictly governed by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37(a)(7), Commonwealth Act No. 613 (Philippine Immigration Act of 1940): </w:t>
            </w:r>
            <w:r>
              <w:rPr>
                <w:rFonts w:ascii="Calibri" w:hAnsi="Calibri"/>
                <w:color w:val="212529"/>
                <w:sz w:val="20"/>
              </w:rPr>
              <w:t>Mandates that any alien who remains in the Philippines in violation of any limitation or condition 'shall be arrested and deported'.</w:t>
            </w:r>
          </w:p>
          <w:p>
            <w:pPr>
              <w:spacing w:before="20" w:after="40" w:line="276" w:lineRule="auto"/>
            </w:pPr>
            <w:r>
              <w:rPr>
                <w:rFonts w:ascii="Calibri" w:hAnsi="Calibri"/>
                <w:b/>
                <w:color w:val="212529"/>
                <w:sz w:val="20"/>
              </w:rPr>
              <w:t xml:space="preserve">2. Mandatory Construction of 'Shall': </w:t>
            </w:r>
            <w:r>
              <w:rPr>
                <w:rFonts w:ascii="Calibri" w:hAnsi="Calibri"/>
                <w:color w:val="212529"/>
                <w:sz w:val="20"/>
              </w:rPr>
              <w:t>The word 'shall' is a word of command leaving no administrative discretion to withhold execution.</w:t>
            </w:r>
          </w:p>
          <w:p>
            <w:pPr>
              <w:spacing w:before="20" w:after="40" w:line="276" w:lineRule="auto"/>
            </w:pPr>
            <w:r>
              <w:rPr>
                <w:rFonts w:ascii="Calibri" w:hAnsi="Calibri"/>
                <w:b/>
                <w:color w:val="212529"/>
                <w:sz w:val="20"/>
              </w:rPr>
              <w:t xml:space="preserve">3. Inherent Sovereign Power of Expulsion: </w:t>
            </w:r>
            <w:r>
              <w:rPr>
                <w:rFonts w:ascii="Calibri" w:hAnsi="Calibri"/>
                <w:color w:val="212529"/>
                <w:sz w:val="20"/>
              </w:rPr>
              <w:t>The State has the plenary sovereign right to expel aliens who violate immigration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37 CA 613, Mandatory 'Shall', and Sovereign Power of Deportation.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37 of CA 613, applied under the mandatory construction of 'shall' and the inherent sovereign prerogative of alien expulsion."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Force of 'Shall': </w:t>
            </w:r>
            <w:r>
              <w:rPr>
                <w:rFonts w:ascii="Calibri" w:hAnsi="Calibri"/>
                <w:color w:val="212529"/>
                <w:sz w:val="20"/>
              </w:rPr>
              <w:t>The statutory directive 'shall be deported' is absolute and imperative. The Commissioner of Immigration has no discretion to convert temporary visitors into permanent residents or allow indefinite overstays.</w:t>
            </w:r>
          </w:p>
          <w:p>
            <w:pPr>
              <w:spacing w:before="20" w:after="40" w:line="276" w:lineRule="auto"/>
            </w:pPr>
            <w:r>
              <w:rPr>
                <w:rFonts w:ascii="Calibri" w:hAnsi="Calibri"/>
                <w:b/>
                <w:color w:val="212529"/>
                <w:sz w:val="20"/>
              </w:rPr>
              <w:t xml:space="preserve">2. Absence of Vested Right: </w:t>
            </w:r>
            <w:r>
              <w:rPr>
                <w:rFonts w:ascii="Calibri" w:hAnsi="Calibri"/>
                <w:color w:val="212529"/>
                <w:sz w:val="20"/>
              </w:rPr>
              <w:t>A temporary visitor enters the country under a conditional privilege with an explicit promise to leave upon expiration of the authorized period. No vested right is acquired.</w:t>
            </w:r>
          </w:p>
          <w:p>
            <w:pPr>
              <w:spacing w:before="20" w:after="40" w:line="276" w:lineRule="auto"/>
            </w:pPr>
            <w:r>
              <w:rPr>
                <w:rFonts w:ascii="Calibri" w:hAnsi="Calibri"/>
                <w:b/>
                <w:color w:val="212529"/>
                <w:sz w:val="20"/>
              </w:rPr>
              <w:t xml:space="preserve">3. Subordination of Humanitarian Excuses: </w:t>
            </w:r>
            <w:r>
              <w:rPr>
                <w:rFonts w:ascii="Calibri" w:hAnsi="Calibri"/>
                <w:color w:val="212529"/>
                <w:sz w:val="20"/>
              </w:rPr>
              <w:t>Political instability abroad does not suspend the operation of domestic immigration statutes. Changes in immigration policy belong exclusively to the political branches.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mandatory force of 'shall'. Section 37 of CA 613 leaves zero discretion. Temporary visitors who overstay are subject to mandatory deportation under the plain text of the Immigration Act."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Mandamus and Prohibition and UPHELD the deportation orders issued by the Commissioner of Immigration.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deportation of the overstaying aliens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'shall be deported' in CA 613 is mandatory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Mandatory Words: The Imperative Force of 'Shall' in Immigration and Deportation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command 'shall be deported' in CA 613 must be enforced as enacted.</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Deportation of overstaying aliens is a harsh but mandatory consequence of immigration laws.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Control of national borders and expulsion of unauthorized aliens preserves national sovereignty.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Mandatory Words: The Imperative Force of 'Shall' in Immigration and Deportation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'shall be deported' in Section 37 CA 613 is an imperative mandatory command)</w:t>
              <w:br/>
              <w:br/>
              <w:t>Secondary:</w:t>
              <w:br/>
              <w:t>• Dura lex sed lex (harsh consequence of overstaying)</w:t>
              <w:br/>
              <w:t>• Salus populi est suprema lex (border sovereignty)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convert a mandatory statutory command ('shall be deported') into a discretionary option to secure indefinite residency.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immigration law says overstaying foreigners 'SHALL BE DEPORTED', it is a direct order that must be enforced.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Chang Yung Fa v. Gianzo confirms that 'shall be deported' in Commonwealth Act No. 613 is strictly mandatory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Chang Yung Fa and Co Kim Cham v. Hon. Emilio L. Gianzo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L-7885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1955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Chinese citizens admitted to the Philippines as temporary visitors under Commonwealth Act No. 613, sought indefinite extensions of stay due to political turmoil in mainland China. The Commissioner of Immigration denied further extensions and issued warrants of deportation pursuant to Section 37 of CA 613, which provides that any alien who remains in the Philippines beyond the period permitted 'SHALL BE DEPORTED' by order of the Commissioner. Petitioners filed for Mandamus, arguing that Section 47 of the law says the President or Commissioner 'MAY extend' visits, and claimed that 'shall be deported' should be construed flexibly and directories in humanitarian cases.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convert a mandatory statutory command ('shall be deported') into a discretionary option to secure indefinite residency.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'shall be deported' in Section 37 of the Philippine Immigration Act of 1940 is mandatory, leaving the Immigration Commissioner with no discretion to allow overstaying aliens to remain.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Chang Yung Fa and Co Kim Cham v. Hon. Emilio L. Gianzo,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37(a)(7), Commonwealth Act No. 613 (Philippine Immigration Act of 1940): Mandates that any alien who remains in the Philippines in violation of any limitation or condition 'shall be arrested and deported'.</w:t>
              <w:br/>
              <w:t>2. Mandatory Construction of 'Shall': The word 'shall' is a word of command leaving no administrative discretion to withhold execution.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Mandamus and Prohibition and UPHELD the deportation orders issued by the Commissioner of Immigration.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phrase 'shall be deported' is STRICTLY MANDATORY. Once an alien overstays his authorized visa, the Commissioner of Immigration has an imperative, ministerial duty to arrest and deport the alien.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Mandatory Character of Immigration Expulsion: Where an immigration statute provides that unauthorized aliens 'shall be deported', the statutory command is imperative, non-discretionary, and enforceable by the executive.</w:t>
              <w:br/>
              <w:t xml:space="preserve">   - Result: Yes. The law commands that an overstaying foreigner 'shall be deported'. An alien has no constitutional right to remain in a foreign country once his visa expires. 'Shall' means the government must enforce deportation.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consequence of overstaying)</w:t>
              <w:br/>
              <w:t>• Salus populi est suprema lex (border sovereignty)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Chang Yung Fa and Co Kim Cham v. Hon. Emilio L. Gianzo to mean and apply strictly in accordance with Verba legis non est recedendum, holding that Yes. The law commands that an overstaying foreigner 'shall be deported'. An alien has no constitutional right to remain in a foreign country once his visa expir.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you enter a country on a tourist visa, you promise to leave when your time is up. The statute says overstaying aliens 'shall be deported'. The word 'shall' gives the Immigration Commissioner a direct order to send you home. Judges cannot turn 'shall' into a permanent stay permit.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Mandatory Character of Immigration Expulsion: Where an immigration statute provides that unauthorized aliens 'shall be deported', the statutory command is imperative, non-discretionary, and enforceable by the executive.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immigration law says overstaying foreigners 'SHALL BE DEPORTED', it is a direct order that must be enforced.</w:t>
            </w:r>
          </w:p>
        </w:tc>
      </w:tr>
    </w:tbl>
    <w:p>
      <w:r>
        <w:br w:type="page"/>
      </w:r>
    </w:p>
    <w:p>
      <w:pPr>
        <w:keepNext/>
        <w:spacing w:before="320" w:after="80"/>
      </w:pPr>
      <w:r>
        <w:rPr>
          <w:rFonts w:ascii="Arial" w:hAnsi="Arial"/>
          <w:b/>
          <w:color w:val="0F2043"/>
          <w:sz w:val="26"/>
        </w:rPr>
        <w:t>79. VICTORIAS MILLING COMPANY, INC.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L-16704 | March 17, 1962 | 4 SCRA 627 | En Banc | Ponente: J. Barrera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Victorias Milling Company,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requiring the inclusion of bonuses, overtime pay, and commissions in the statutory definition of 'Compensation'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Social Security Commission ordered companies to pay SSS contributions based on total employee compensation, including overtime pay and bonuses. A sugar milling company objected, pointing out that in the original SSS law, bonuses and overtime were specifically excluded from the definition of 'compensation'. However, Congress later amended the law and deliberately DELETED the exclusion words. The Supreme Court ruled that when Congress deletes an exclusion, it intentionally broadens the statutory term 'compensation' to cover all earnings.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'compensation' under the SSS law include overtime pay and bonuses after Congress deleted the clause that used to exclude them?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legislative deletion of an exclusion clause expands the statutory definition of 'Compensation' under Section 8(f) of RA 1161, testing Legislative History and Amendatory Deletions as Intrinsic/Extrinsic Aids."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and the effect of Amendatory Deletions, when Congress amended Section 8(f) of RA 1161 and deleted the express exclusion of bonuses and overtime, the inescapable legislative intent was to embrace ALL employee remunerations within the statutory term 'Compensation'."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8(f), Republic Act No. 1161 (as amended by R.A. No. 1792): </w:t>
            </w:r>
            <w:r>
              <w:rPr>
                <w:rFonts w:ascii="Calibri" w:hAnsi="Calibri"/>
                <w:color w:val="212529"/>
                <w:sz w:val="20"/>
              </w:rPr>
              <w:t>Defines 'Compensation' as all remuneration for employment, including the cash value of any remuneration paid in any medium other than cash.</w:t>
            </w:r>
          </w:p>
          <w:p>
            <w:pPr>
              <w:spacing w:before="20" w:after="40" w:line="276" w:lineRule="auto"/>
            </w:pPr>
            <w:r>
              <w:rPr>
                <w:rFonts w:ascii="Calibri" w:hAnsi="Calibri"/>
                <w:b/>
                <w:color w:val="212529"/>
                <w:sz w:val="20"/>
              </w:rPr>
              <w:t xml:space="preserve">2. Legislative Deletion as an Aid to Statutory Construction: </w:t>
            </w:r>
            <w:r>
              <w:rPr>
                <w:rFonts w:ascii="Calibri" w:hAnsi="Calibri"/>
                <w:color w:val="212529"/>
                <w:sz w:val="20"/>
              </w:rPr>
              <w:t>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20"/>
              </w:rPr>
              <w:t xml:space="preserve">3. Liberal Construction of Social Welfare Legislation: </w:t>
            </w:r>
            <w:r>
              <w:rPr>
                <w:rFonts w:ascii="Calibri" w:hAnsi="Calibri"/>
                <w:color w:val="212529"/>
                <w:sz w:val="20"/>
              </w:rPr>
              <w:t>Social security statutes are construed liberally in favor of expanding worker benefits and system sustainability.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8(f) RA 1161 as amended, Effect of Legislative Deletions, and Liberal Social Construction.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8(f) of RA 1161 as amended by RA 1792, applied under the rule on the Effect of Statutory Amendatory Deletions and liberal construction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Significance of Amendatory Deletions: </w:t>
            </w:r>
            <w:r>
              <w:rPr>
                <w:rFonts w:ascii="Calibri" w:hAnsi="Calibri"/>
                <w:color w:val="212529"/>
                <w:sz w:val="20"/>
              </w:rPr>
              <w:t>Under the original 1954 law, Section 8(f) ended with 'excluding overtime pay, bonuses, and allowances.' In 1957, Congress deliberately repealed that phrase. In statutory construction, deleting an exception abolishes the exception and restores the universal scope of the term.</w:t>
            </w:r>
          </w:p>
          <w:p>
            <w:pPr>
              <w:spacing w:before="20" w:after="40" w:line="276" w:lineRule="auto"/>
            </w:pPr>
            <w:r>
              <w:rPr>
                <w:rFonts w:ascii="Calibri" w:hAnsi="Calibri"/>
                <w:b/>
                <w:color w:val="212529"/>
                <w:sz w:val="20"/>
              </w:rPr>
              <w:t xml:space="preserve">2. All-Inclusive Definition of Compensation: </w:t>
            </w:r>
            <w:r>
              <w:rPr>
                <w:rFonts w:ascii="Calibri" w:hAnsi="Calibri"/>
                <w:color w:val="212529"/>
                <w:sz w:val="20"/>
              </w:rPr>
              <w:t>The term 'all remuneration for employment' is comprehensive. Overtime pay and performance bonuses are earned directly from employment and constitute compensation.</w:t>
            </w:r>
          </w:p>
          <w:p>
            <w:pPr>
              <w:spacing w:before="20" w:after="40" w:line="276" w:lineRule="auto"/>
            </w:pPr>
            <w:r>
              <w:rPr>
                <w:rFonts w:ascii="Calibri" w:hAnsi="Calibri"/>
                <w:b/>
                <w:color w:val="212529"/>
                <w:sz w:val="20"/>
              </w:rPr>
              <w:t xml:space="preserve">3. Advancement of Social Security Purpose: </w:t>
            </w:r>
            <w:r>
              <w:rPr>
                <w:rFonts w:ascii="Calibri" w:hAnsi="Calibri"/>
                <w:color w:val="212529"/>
                <w:sz w:val="20"/>
              </w:rPr>
              <w:t>Expanding the compensation base ensures higher pension benefits for retiring workers and guarantees the actuarial solvency of the social security fund.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canon on amendatory deletions. Deleting an express exclusion indicates a clear legislative intent to embrace what was previously excluded. Under liberal construction of social legislation, 'Compensation' in the amended SSS Act includes all overtime, bonuses, and allowances."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HOLDING that bonuses, overtime pay, and allowances form part of 'Compensation' under Section 8(f) of RA 1161.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sugar milling company lost and SSS contributions were ordered computed on total employee pay including bonuses and overtime.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SSC ruling, holding that legislative deletion of an exclusion expands the statutory term 'Compensation' to all employee earnings."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Effect of Amendatory Deletions &amp; Broad Construction of 'Compensation' in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deletion of the exclusionary phrase eliminated the statutory exclusion entirely.</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Comparing the original text with the amendatory act reveals the definitive legislative intent.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Maximizing retirement and social security protections for the working class advances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Effect of Amendatory Deletions &amp; Broad Construction of 'Compensation' in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Optima statuti interpretatrix est ipsum statutum</w:t>
              <w:br/>
              <w:t>(the best interpreter of a statute is the statute itself / comparing original and amendatory texts proves that deleting an exclusion makes 'Compensation' all-inclusive)</w:t>
              <w:br/>
              <w:br/>
              <w:t>Secondary:</w:t>
              <w:br/>
              <w:t>• Expressio unius est exclusio alterius (elimination of exceptions)</w:t>
              <w:br/>
              <w:t>• Salus populi est suprema lex (social security expansion)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attempted to revive a repealed statutory exception that Congress had deliberately deleted from the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deletes a line from a law that used to say 'except this', it means that thing is now included under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Victorias Milling v. SSC is the leading case on the effect of statutory deletions: deleting an exclusion broadens the statutory term 'Compensation' under Optima statuti interpretatrix."</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Victorias Milling Company, Inc.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L-16704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17,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Social Security Commission issued Circular No. 22 directing all employers that under Section 8(f) of Republic Act No. 1161, as amended by Republic Act No. 1792, the term 'Compensation' includes 'all remunerations for employment, including bonuses, overtime pay, and cash allowances,' and ordering the inclusion of these items in computing monthly SSS premium contributions. Victorias Milling Company protested, arguing that in the original 1954 SSS Act, Section 8(f) explicitly excluded bonuses, overtime, and allowances. When Congress amended the section in 1957 by deleting the exclusion phrase, Victorias argued that the deletion did not mean Congress intended to include bonuses, and that 'compensation' should be strictly interpreted as basic wage only.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'Compensation' in Section 8(f) of the amended SSS Act includes bonuses, overtime pay, and allowances following the legislative deletion of the exclusion clause.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Victorias Milling Company, Inc. v. Social Security Commission, under the canon of Optima statuti interpretatrix est ipsum statutum.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8(f), Republic Act No. 1161 (as amended by R.A. No. 1792): Defines 'Compensation' as all remuneration for employment, including the cash value of any remuneration paid in any medium other than cash.</w:t>
              <w:br/>
              <w:t>2. Legislative Deletion as an Aid to Statutory Construction: The deletion of a limiting or excluding phrase in an amendatory statute is conclusive proof of legislative intent to remove the limitation and broaden the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attempted to revive a repealed statutory exception that Congress had deliberately deleted from the amendato...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HOLDING that bonuses, overtime pay, and allowances form part of 'Compensation' under Section 8(f) of RA 1161.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'Compensation' INCLUDES bonuses, overtime pay, and allowances. The deliberate LEGISLATIVE DELETION of the exclusion clause in the amendatory statute (R.A. No. 1792) conclusively demonstrates the legislative intent to make the definition of compensation all-inclusive.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attempted to revive a repealed statutory exception that Congress had deliberately deleted from the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Optima statuti interpretatrix est ipsum statutum</w:t>
              <w:br/>
              <w:t xml:space="preserve">   - Application: Statutory Effect of Legislative Deletions: When the legislature amends a statute by deliberately deleting a restrictive or exclusionary clause, the deletion is conclusive proof of legislative intent to broaden the operative term to its unrestricted natural scope.</w:t>
              <w:br/>
              <w:t xml:space="preserve">   - Result: Yes. When Congress strikes out an exclusion from a law, it means the excluded items are now INCLUDED. 'Compensation' means everything an employee receives for working, so SSS contributions must be based on total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(elimination of exceptions)</w:t>
              <w:br/>
              <w:t>• Salus populi est suprema lex (social security expansion)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Victorias Milling Company, Inc. v. Social Security Commission to mean and apply strictly in accordance with Optima statuti interpretatrix est ipsum statutum, holding that Yes. When Congress strikes out an exclusion from a law, it means the excluded items are now INCLUDED. 'Compensation' means everything an employee receives for w.</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 law says 'fruits, excluding apples', and later Congress deletes the words 'excluding apples', it is obvious that apples are now included! By deleting the exclusion for overtime and bonuses, Congress intentionally expanded 'compensation' to include every peso earned by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Optima statuti interpretatrix est ipsum statutum,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Effect of Legislative Deletions: When the legislature amends a statute by deliberately deleting a restrictive or exclusionary clause, the deletion is conclusive proof of legislative intent to broaden the operative term to its unrestricted natural scope.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deletes a line from a law that used to say 'except this', it means that thing is now included under the law.</w:t>
            </w:r>
          </w:p>
        </w:tc>
      </w:tr>
    </w:tbl>
    <w:p>
      <w:r>
        <w:br w:type="page"/>
      </w:r>
    </w:p>
    <w:p>
      <w:pPr>
        <w:keepNext/>
        <w:spacing w:before="320" w:after="80"/>
      </w:pPr>
      <w:r>
        <w:rPr>
          <w:rFonts w:ascii="Arial" w:hAnsi="Arial"/>
          <w:b/>
          <w:color w:val="0F2043"/>
          <w:sz w:val="26"/>
        </w:rPr>
        <w:t>80. COMMISSIONER OF INTERNAL REVENUE V. MANILA LODGE NO. 761, B.P.O.E.</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L-11176 | June 29, 1959 | 105 Phil. 938 | En Banc | Ponente: J. Bautista Angelo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Manila Lodge No. 761, Benevolent and Protective Order of Elks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exempting a fraternal club from fixed and percentage taxes on restaurant and bar operations under Section 191 of the National Internal Revenue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is a private fraternal club that runs an exclusive dining room and bar solely for its members, with no profit motive and closed to the general public. The BIR tried to tax the club as a commercial restaurant and bar under the Tax Code. The Supreme Court ruled in favor of the club, holding that in tax statutes, terms like 'restaurant', 'bar', and 'business' imply commercial enterprises open to the public for profit, not exclusive private clubhouses.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exclusive private members' club subject to commercial restaurant taxes when it serves food to members without a profit motive?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non-profit fraternal clubhouse falls within the statutory meaning of 'restaurant' and 'business' under Section 191 NIRC, testing the Construction of Commercial Terms (Strictissimi Juris in Taxation)."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Manila Lodge is NOT a commercial restaurant or bar and is NOT subject to the tax. In statutory construction of tax codes, terms like 'business' and 'restaurant' denote commercial activities conducted FOR PROFIT and catering to the GENERAL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in tax statutes, the terms 'business', 'restaurant', and 'bar' denote commercial enterprises open to the general public for pecuniary profit. A non-profit fraternal club catering exclusively to members is not engaged in commercial business under Section 191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191, National Internal Revenue Code: </w:t>
            </w:r>
            <w:r>
              <w:rPr>
                <w:rFonts w:ascii="Calibri" w:hAnsi="Calibri"/>
                <w:color w:val="212529"/>
                <w:sz w:val="20"/>
              </w:rPr>
              <w:t>Levies percentage taxes on keepers of restaurants, bars, and refreshment parlors engaged in business.</w:t>
            </w:r>
          </w:p>
          <w:p>
            <w:pPr>
              <w:spacing w:before="20" w:after="40" w:line="276" w:lineRule="auto"/>
            </w:pPr>
            <w:r>
              <w:rPr>
                <w:rFonts w:ascii="Calibri" w:hAnsi="Calibri"/>
                <w:b/>
                <w:color w:val="212529"/>
                <w:sz w:val="20"/>
              </w:rPr>
              <w:t xml:space="preserve">2. Statutory Definition of 'Business' and 'Commercial Terms': </w:t>
            </w:r>
            <w:r>
              <w:rPr>
                <w:rFonts w:ascii="Calibri" w:hAnsi="Calibri"/>
                <w:color w:val="212529"/>
                <w:sz w:val="20"/>
              </w:rPr>
              <w:t>In taxation, 'business' means that which occupies the time, attention, and labor of men for the purpose of a livelihood or profit.</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 burdens are never presumed and cannot be extended to non-commercial, private fraternal entities.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191 NIRC, Definition of 'Business',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191 NIRC, interpreted under the commercial definition of 'business' and the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Ordinary and Technical Meaning of 'Business': </w:t>
            </w:r>
            <w:r>
              <w:rPr>
                <w:rFonts w:ascii="Calibri" w:hAnsi="Calibri"/>
                <w:color w:val="212529"/>
                <w:sz w:val="20"/>
              </w:rPr>
              <w:t>The word 'business' in tax jurisprudence denotes an activity undertaken for commercial gain or profit. The Elks Club operated its canteen on a non-profit basis purely for member convenience.</w:t>
            </w:r>
          </w:p>
          <w:p>
            <w:pPr>
              <w:spacing w:before="20" w:after="40" w:line="276" w:lineRule="auto"/>
            </w:pPr>
            <w:r>
              <w:rPr>
                <w:rFonts w:ascii="Calibri" w:hAnsi="Calibri"/>
                <w:b/>
                <w:color w:val="212529"/>
                <w:sz w:val="20"/>
              </w:rPr>
              <w:t xml:space="preserve">2. The Element of Public Catering: </w:t>
            </w:r>
            <w:r>
              <w:rPr>
                <w:rFonts w:ascii="Calibri" w:hAnsi="Calibri"/>
                <w:color w:val="212529"/>
                <w:sz w:val="20"/>
              </w:rPr>
              <w:t>A 'restaurant' or 'bar' under Section 191 implies an establishment holding itself out to the general public. An exclusive fraternal facility restricted strictly to members is not a public restaurant.</w:t>
            </w:r>
          </w:p>
          <w:p>
            <w:pPr>
              <w:spacing w:before="20" w:after="40" w:line="276" w:lineRule="auto"/>
            </w:pPr>
            <w:r>
              <w:rPr>
                <w:rFonts w:ascii="Calibri" w:hAnsi="Calibri"/>
                <w:b/>
                <w:color w:val="212529"/>
                <w:sz w:val="20"/>
              </w:rPr>
              <w:t xml:space="preserve">3. Strict Construction Against Taxing Authority: </w:t>
            </w:r>
            <w:r>
              <w:rPr>
                <w:rFonts w:ascii="Calibri" w:hAnsi="Calibri"/>
                <w:color w:val="212529"/>
                <w:sz w:val="20"/>
              </w:rPr>
              <w:t>Taxes are burdens that must be explicitly authorized. The BIR cannot stretch commercial categories to tax private social and fraternal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commercial definition of statutory words and Strictissimi Juris. The terms 'restaurant' and 'business' in the Tax Code require a profit motive and public service. The Court held that exclusive fraternal canteens are exempt from percentage business taxes."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Tax Appeals, CANCELLING the tax assessments against Manila Lodge No. 761.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Elks Club won and the commercial restaurant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holding that private non-profit fraternal clubs do not constitute commercial 'restaurants' under Section 191 NIRC."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Commercial and Technical Words: The Meaning of 'Business' and 'Restaurant' in Tax Jurisprudence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imposing burdens on businesses are construed strictly against the government.</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Commercial words in tax codes must be given their standard commercial meaning.</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term 'keepers of restaurants' is colored by associated commercial business establishments in Section 191.</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Commercial and Technical Words: The Meaning of 'Business' and 'Restaurant' in Tax Jurisprudence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'business' and 'restaurant' in tax statutes require commercial profit motives and public patronage)</w:t>
              <w:br/>
              <w:br/>
              <w:t>Secondary:</w:t>
              <w:br/>
              <w:t>• Noscitur a sociis (commercial words defined by context)</w:t>
              <w:br/>
              <w:t>• Verba legis non est recedendum (ordinary meaning of business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stretch the commercial terms 'restaurant' and 'business' to encompass private, non-profit fraternal clubs.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Words in tax laws like 'restaurant' and 'business' only apply to money-making businesses open to the public, not private clubs sharing meals among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Manila Lodge No. 761 is the classic authority establishing that commercial terms in tax statutes require a profit motive and public catering under Strictissimi Juris."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Manila Lodge No. 761, B.P.O.E.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L-11176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Manila Lodge No. 761 of the Benevolent and Protective Order of Elks (BPOE) is a non-profit fraternal organization that maintains a clubhouse in Manila with a dining room and bar operated exclusively for its members and their invited guests. The Collector of Internal Revenue assessed Manila Lodge for percentage taxes as a 'keeper of restaurant, refreshment parlor, and bar' under Section 191 of the Tax Code. Manila Lodge protested, arguing that in statutory construction, the words 'business', 'restaurant', and 'bar' in tax statutes apply strictly to commercial enterprises operated FOR PROFIT and open to the GENERAL PUBLIC.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private, non-profit fraternal club operating a dining room and bar exclusively for members is a 'keeper of restaurant or bar' engaged in business under Section 191 of the Tax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Manila Lodge No. 761, B.P.O.E.,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191, National Internal Revenue Code: Levies percentage taxes on keepers of restaurants, bars, and refreshment parlors engaged in business.</w:t>
              <w:br/>
              <w:t>2. Statutory Definition of 'Business' and 'Commercial Terms': In taxation, 'business' means that which occupies the time, attention, and labor of men for the purpose of a livelihood or profit.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stretch the commercial terms 'restaurant' and 'business' to encompass private, non-profit fraternal...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Tax Appeals, CANCELLING the tax assessments against Manila Lodge No. 761.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Manila Lodge is NOT a commercial restaurant or bar and is NOT subject to the tax. In statutory construction of tax codes, terms like 'business' and 'restaurant' denote commercial activities conducted FOR PROFIT and catering to the GENERAL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stretch the commercial terms 'restaurant' and 'business' to encompass private, non-profit fraternal clubs..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Commercial Construction of Tax Words: Statutory words designating commercial entities ('business', 'restaurant') are construed in their ordinary commercial sense requiring a profit motive and public trade; they cannot be extended to private non-profit arrangements.</w:t>
              <w:br/>
              <w:t xml:space="preserve">   - Result: No. In tax law, words like 'restaurant' and 'bar' mean public commercial businesses run to make money. A private club serving food only to its members at cost is not a public commercial business.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(commercial words defined by context)</w:t>
              <w:br/>
              <w:t>• Verba legis non est recedendum (ordinary meaning of business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Manila Lodge No. 761, B.P.O.E. to mean and apply strictly in accordance with Strictissimi juris, holding that No. In tax law, words like 'restaurant' and 'bar' mean public commercial businesses run to make money. A private club serving food only to its members at cost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Tax Code taxes businesses that make profits by selling meals to the public. The Elks Club is a private club that buys food for its own members at cost. It does not sell to the public and makes zero profit. Because tax terms must be given their commercial meaning, the club is not a 'restaurant business'.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Commercial Construction of Tax Words: Statutory words designating commercial entities ('business', 'restaurant') are construed in their ordinary commercial sense requiring a profit motive and public trade; they cannot be extended to private non-profit arrangements.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Words in tax laws like 'restaurant' and 'business' only apply to money-making businesses open to the public, not private clubs sharing meals among members.</w:t>
            </w:r>
          </w:p>
        </w:tc>
      </w:tr>
    </w:tbl>
    <w:p>
      <w:r>
        <w:br w:type="page"/>
      </w:r>
    </w:p>
    <w:p>
      <w:pPr>
        <w:keepNext/>
        <w:spacing w:before="320" w:after="80"/>
      </w:pPr>
      <w:r>
        <w:rPr>
          <w:rFonts w:ascii="Arial" w:hAnsi="Arial"/>
          <w:b/>
          <w:color w:val="0F2043"/>
          <w:sz w:val="26"/>
        </w:rPr>
        <w:t>81. MUSTANG LUMBER, INC. V. COURT OF APPEALS AND SECRETARY OF ENVIRONMENT AND NATURAL RESOURCES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104988 | June 18, 1996 | 257 SCRA 430 | En Banc | Ponente: J. Davide,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Mustang Lumber,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Secretary of Environment and Natural Resources (DENR)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35)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administrative seizure of processed lumber under Section 68 of Presidential Decree No. 705 (Revised Forestry Code of the Philippines).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forestry agents seized truckloads of processed narra wood from a lumber company because the company had no transport permits. The lumber company sued to get the wood back, arguing that the Forestry Code only penalizes possessing illegal 'timber' (raw logs), not 'lumber' (cut wooden planks). The Supreme Court rejected this excuse, ruling that 'timber' is the broad category that naturally includes processed 'lumber'. Allowing illegal loggers to escape punishment simply by sawing logs into planks would destroy the country's forests.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word 'timber' in the illegal logging law include sawed and processed 'lumber'?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statutory term 'timber' in Section 68 of PD 705 includes processed 'lumber', testing the canon Ratio Legis Est Anima Legis (the reason of the law is the soul of the law) and Purposive Environmental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Hilario Davide, Jr. definitively ruled, lumber is merely processed timber. Under Ratio legis est anima legis and Lex non intendit absurdum, to exclude lumber from timber would legalize the illegal trade of forest products by the simple expedient of sawing logs into boards, utterly defeating the purpose of PD 705."</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68, Presidential Decree No. 705 (as amended by E.O. No. 277): </w:t>
            </w:r>
            <w:r>
              <w:rPr>
                <w:rFonts w:ascii="Calibri" w:hAnsi="Calibri"/>
                <w:color w:val="212529"/>
                <w:sz w:val="20"/>
              </w:rPr>
              <w:t>Penalizes the cutting, gathering, or possession of timber or other forest products without license or permit.</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statutory purpose is comprehensive forest conservation.</w:t>
            </w:r>
          </w:p>
          <w:p>
            <w:pPr>
              <w:spacing w:before="20" w:after="40" w:line="276" w:lineRule="auto"/>
            </w:pPr>
            <w:r>
              <w:rPr>
                <w:rFonts w:ascii="Calibri" w:hAnsi="Calibri"/>
                <w:b/>
                <w:color w:val="212529"/>
                <w:sz w:val="20"/>
              </w:rPr>
              <w:t xml:space="preserve">3. Lex Non Intendit Aliquid Impossibile Aut Absurdum (the law does not intend anything impossible or absurd): </w:t>
            </w:r>
            <w:r>
              <w:rPr>
                <w:rFonts w:ascii="Calibri" w:hAnsi="Calibri"/>
                <w:color w:val="212529"/>
                <w:sz w:val="20"/>
              </w:rPr>
              <w:t>Statutes will not be interpreted to allow easy circumvention through superficial processing.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68 PD 705, Ratio Legis Est Anima Legis, and Lex Non Intendit Absurdum.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68 of PD 705, governed by Ratio legis est anima legis (the reason of the law is its soul) and the bedrock principle that the law rejects absurd evasions (Lex non intendit absurdum)."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Definition of Timber: </w:t>
            </w:r>
            <w:r>
              <w:rPr>
                <w:rFonts w:ascii="Calibri" w:hAnsi="Calibri"/>
                <w:color w:val="212529"/>
                <w:sz w:val="20"/>
              </w:rPr>
              <w:t>Timber in its broad generic sense includes wood in all forms suitable for construction, whether in logs, beams, or processed lumber.</w:t>
            </w:r>
          </w:p>
          <w:p>
            <w:pPr>
              <w:spacing w:before="20" w:after="40" w:line="276" w:lineRule="auto"/>
            </w:pPr>
            <w:r>
              <w:rPr>
                <w:rFonts w:ascii="Calibri" w:hAnsi="Calibri"/>
                <w:b/>
                <w:color w:val="212529"/>
                <w:sz w:val="20"/>
              </w:rPr>
              <w:t xml:space="preserve">2. Prevention of Legislative Frustration: </w:t>
            </w:r>
            <w:r>
              <w:rPr>
                <w:rFonts w:ascii="Calibri" w:hAnsi="Calibri"/>
                <w:color w:val="212529"/>
                <w:sz w:val="20"/>
              </w:rPr>
              <w:t>If the possession of unlicensed lumber were legal while unlicensed logs were illegal, illegal loggers would simply saw logs into lumber before transport, rendering the Forestry Code completely futile.</w:t>
            </w:r>
          </w:p>
          <w:p>
            <w:pPr>
              <w:spacing w:before="20" w:after="40" w:line="276" w:lineRule="auto"/>
            </w:pPr>
            <w:r>
              <w:rPr>
                <w:rFonts w:ascii="Calibri" w:hAnsi="Calibri"/>
                <w:b/>
                <w:color w:val="212529"/>
                <w:sz w:val="20"/>
              </w:rPr>
              <w:t xml:space="preserve">3. Subordination of Strict Penal Construction: </w:t>
            </w:r>
            <w:r>
              <w:rPr>
                <w:rFonts w:ascii="Calibri" w:hAnsi="Calibri"/>
                <w:color w:val="212529"/>
                <w:sz w:val="20"/>
              </w:rPr>
              <w:t>While penal laws are strictly construed, strict construction cannot be carried to the point of destroying the obvious manifest intention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Section 68 of PD 705 was enacted under police power to stop environmental destruction. Under Ratio Legis, 'timber' encompasses lumber to prevent loggers from escaping liability through mechanical processing."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Mustang Lumber's petition, AFFIRMED the seizure of the illegal lumber, and DISMISSED the replevin suit.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lumber company lost and the government's seizure of the illegal wood was upheld.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seizure of the lumber, ruling that 'timber' encompasses processed 'lumber' under PD 705."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Generic Words ('Timber' includes 'Lumber') &amp; Purposive Environmental Construction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preserve national forest resources governs the definition of forest products.</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penalize uncut logs while exempting the same wood once sawed into planks.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forests against deforestation is essential for environmental survival.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Generic Words ('Timber' includes 'Lumber') &amp; Purposive Environmental Construction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'timber' in PD 705 includes processed 'lumber' to fulfill the conservation purpose of the Forestry Code)</w:t>
              <w:br/>
              <w:br/>
              <w:t>Secondary:</w:t>
              <w:br/>
              <w:t>• Lex non intendit absurdum (rejecting absurd log-processing loopholes)</w:t>
              <w:br/>
              <w:t>• Salus populi est suprema lex (environmental conservation)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mechanical literalism to create a fraudulent loophole exempting processed wood from the Forestry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word 'timber' covers all wood products, including sliced lumber, so illegal loggers cannot escape by sawing trees into boards.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Mustang Lumber v. CA is the supreme authority on generic statutory terms: under Ratio Legis, 'timber' includes 'lumber' to prevent absurd evasions of forestry laws."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Mustang Lumber, Inc. v. Court of Appeals and Secretary of Environment and Natural Resources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104988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DENR agents raided the lumberyard of Mustang Lumber, Inc. and seized truckloads of processed narra lumber lacking the required auxiliary invoices and transport permits. Mustang Lumber filed an action for replevin to recover the lumber, arguing that Section 68 of P.D. No. 705 penalizes the possession of 'timber or other forest products' without permits, and contended that processed 'lumber' is not 'timber' because timber refers exclusively to raw logs and felled trees. Mustang argued that penal statutes must be strictly construed and that lumber cannot be included in timber.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term 'timber' in Section 68 of P.D. No. 705 (Revised Forestry Code) includes processed 'lumber', testing Purposive Construction and Ratio Legis.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Mustang Lumber, Inc. v. Court of Appeals and Secretary of Environment and Natural Resources,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68, Presidential Decree No. 705 (as amended by E.O. No. 277): Penalizes the cutting, gathering, or possession of timber or other forest products without license or permit.</w:t>
              <w:br/>
              <w:t>2. Ratio Legis Est Anima Legis (the reason of the law is the soul of the law): The statutory purpose is comprehensive forest conservation.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use mechanical literalism to create a fraudulent loophole exempting processed wood from the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Mustang Lumber's petition, AFFIRMED the seizure of the illegal lumber, and DISMISSED the replevin suit.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'Lumber' IS INCLUDED within the statutory term 'timber'. In statutory construction, lumber is simply processed timber; interpreting timber to exclude lumber would create an absurd loophole that completely frustrates the legislative intent to protect national forests.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mechanical literalism to create a fraudulent loophole exempting processed wood from the Forestry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Construction of Environmental Terms: Generic statutory terms in conservation laws ('timber') encompass all processed derivatives ('lumber') to prevent the evasion of penal and regulatory prohibitions.</w:t>
              <w:br/>
              <w:t xml:space="preserve">   - Result: Yes! Lumber is simply timber that has been sawed into boards. If the law didn't cover lumber, illegal loggers would just set up sawmills in the forest to slice up stolen trees into lumber and walk away scot-free. The law was made to protect trees in every form.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(rejecting absurd log-processing loopholes)</w:t>
              <w:br/>
              <w:t>• Salus populi est suprema lex (environmental conservation)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Mustang Lumber, Inc. v. Court of Appeals and Secretary of Environment and Natural Resources to mean and apply strictly in accordance with Ratio legis est anima legis, holding that Yes! Lumber is simply timber that has been sawed into boards. If the law didn't cover lumber, illegal loggers would just set up sawmills in the forest to slice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Lumber comes from timber. A plank of wood is still forest wood. If cutting a tree is illegal, transporting the cut boards of that tree without a permit is equally illegal. The Court ruled that common sense and forest protection prevail over linguistic hair-splitting.</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Construction of Environmental Terms: Generic statutory terms in conservation laws ('timber') encompass all processed derivatives ('lumber') to prevent the evasion of penal and regulatory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word 'timber' covers all wood products, including sliced lumber, so illegal loggers cannot escape by sawing trees into boards.</w:t>
            </w:r>
          </w:p>
        </w:tc>
      </w:tr>
    </w:tbl>
    <w:p>
      <w:r>
        <w:br w:type="page"/>
      </w:r>
    </w:p>
    <w:p>
      <w:pPr>
        <w:keepNext/>
        <w:spacing w:before="320" w:after="80"/>
      </w:pPr>
      <w:r>
        <w:rPr>
          <w:rFonts w:ascii="Arial" w:hAnsi="Arial"/>
          <w:b/>
          <w:color w:val="0F2043"/>
          <w:sz w:val="26"/>
        </w:rPr>
        <w:t>82. C&amp;C COMMERCIAL CORPORATION V. NATIONAL WATERWORKS AND SEWERAGE AUTHORITY (NAWASA)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L-27275 | November 18, 1967 | 21 SCRA 984 | En Banc | Ponente: J. Sanchez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C&amp;C Commercial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National Waterworks and Sewerage Authority (NAWASA)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Mandamus concerning the preferential treatment of domestic bidders under Commonwealth Act No. 138 (The Flag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Filipino company joined a government bidding to supply steel pipes and demanded a 15% price advantage under the Flag Law (a law giving preference to Filipino products). The government agency refused because the company was importing 100% of its raw steel from abroad and only bending the pipes locally. The Supreme Court ruled in favor of NAWASA: under the plain words of the Flag Law, to get the domestic preference, the product must be made substantially from Filipino raw materials, not just assembled from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local company get Filipino-product preference under the Flag Law if its products are made entirely from imported foreign steel?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C&amp;C Commercial qualifies for domestic preference under Commonwealth Act No. 138, testing the Statutory Definition of 'Domestic Product'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C&amp;C Commercial is NOT entitled to the Flag Law preference. Under Section 1 of Commonwealth Act No. 138, a 'domestic product' MUST be manufactured substantially from local Philippine raw materials, not completely imported components.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the explicit text of Section 1 of Commonwealth Act No. 138 (The Flag Law), domestic preference requires that the goods be produced substantially from Philippine raw materials. Merely processing 100% imported steel plates does not satisfy the statutory definition of a domestic product."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Commonwealth Act No. 138 (The Flag Law): </w:t>
            </w:r>
            <w:r>
              <w:rPr>
                <w:rFonts w:ascii="Calibri" w:hAnsi="Calibri"/>
                <w:color w:val="212529"/>
                <w:sz w:val="20"/>
              </w:rPr>
              <w:t>Defines domestic product as unmanufactured articles of the growth or production of the Philippines, or manufactured articles made substantially from Philippine materials.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statutory condition 'substantially from materials of Philippine growth' is clear and mandatory.</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Flag Law was enacted to foster domestic raw material industries and national economic self-sufficiency.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CA 138 (Flag Law), Verba Legis,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CA 138, applied under Verba legis non est recedendum (from the words of the statute no departure) and the nationalistic economic purpose of the Flag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Statutory Requisites of Flag Law: </w:t>
            </w:r>
            <w:r>
              <w:rPr>
                <w:rFonts w:ascii="Calibri" w:hAnsi="Calibri"/>
                <w:color w:val="212529"/>
                <w:sz w:val="20"/>
              </w:rPr>
              <w:t>CA 138 establishes two strict requirements: (a) the bidder must be a domestic entity; and (b) the goods must be domestic products manufactured substantially from local raw materials.</w:t>
            </w:r>
          </w:p>
          <w:p>
            <w:pPr>
              <w:spacing w:before="20" w:after="40" w:line="276" w:lineRule="auto"/>
            </w:pPr>
            <w:r>
              <w:rPr>
                <w:rFonts w:ascii="Calibri" w:hAnsi="Calibri"/>
                <w:b/>
                <w:color w:val="212529"/>
                <w:sz w:val="20"/>
              </w:rPr>
              <w:t xml:space="preserve">2. Failure to Satisfy Material Origin: </w:t>
            </w:r>
            <w:r>
              <w:rPr>
                <w:rFonts w:ascii="Calibri" w:hAnsi="Calibri"/>
                <w:color w:val="212529"/>
                <w:sz w:val="20"/>
              </w:rPr>
              <w:t>C&amp;C admitted that 100% of its steel raw materials were imported from foreign manufacturers. It merely performed the labor of shaping and welding the pipes in the Philippines.</w:t>
            </w:r>
          </w:p>
          <w:p>
            <w:pPr>
              <w:spacing w:before="20" w:after="40" w:line="276" w:lineRule="auto"/>
            </w:pPr>
            <w:r>
              <w:rPr>
                <w:rFonts w:ascii="Calibri" w:hAnsi="Calibri"/>
                <w:b/>
                <w:color w:val="212529"/>
                <w:sz w:val="20"/>
              </w:rPr>
              <w:t xml:space="preserve">3. Protection of Public Treasury: </w:t>
            </w:r>
            <w:r>
              <w:rPr>
                <w:rFonts w:ascii="Calibri" w:hAnsi="Calibri"/>
                <w:color w:val="212529"/>
                <w:sz w:val="20"/>
              </w:rPr>
              <w:t>The Flag Law gives a 15% price handicap at public expense. Because it costs public taxpayers more money, statutory conditions for domestic preference must be strictly enforced.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strictly enforced the statutory definition in CA 138. The Flag Law grants an exceptional financial preference at taxpayer expense. Under Verba Legis, because the raw steel was entirely imported, the statutory condition of Philippine material origin was not satisfied."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C&amp;C Commercial's petition and UPHELD NAWASA's award of the contract to the lowest compliant bidder.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company lost its claim for preference because its raw materials were imported.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Flag Law preference requires substantial Philippine raw materials under Section 1 CA 138."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Technical Definitions in Economic Legislation: The Meaning of 'Domestic Product' under the Flag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Philippine material origin in CA 138 must be applied literally.</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granting economic preferences or public spending handicaps are strictly construed.</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Flag Law's purpose to develop domestic raw material industries governs.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Technical Definitions in Economic Legislation: The Meaning of 'Domestic Product' under the Flag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'domestic product' in CA 138 requires substantial Philippine raw materials)</w:t>
              <w:br/>
              <w:br/>
              <w:t>Secondary:</w:t>
              <w:br/>
              <w:t>• Strictissimi juris (strict construction of procurement preferences)</w:t>
              <w:br/>
              <w:t>• Ratio legis est anima legis (development of local industries)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bidder attempted to claim a statutory price preference without satisfying the explicit statutory definition of Philippine material origin.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get Filipino-product preference in government biddings, the law strictly requires the raw materials to come from the Philippines.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C&amp;C Commercial v. NAWASA is the leading authority on the statutory construction of the Flag Law: 'domestic product' strictly requires Philippine raw materials under Verba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C&amp;C Commercial Corporation v. National Waterworks and Sewerage Authority (NAWASA)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L-27275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18, 1967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NAWASA conducted a public bidding for the supply of steel water pipes. C&amp;C Commercial Corporation, a domestic Filipino company, submitted a bid to supply pipes that were to be manufactured locally but using imported foreign raw steel plates. A foreign bidder submitted a lower bid. C&amp;C claimed the statutory 15% preference for domestic bidders under Commonwealth Act No. 138 (The Flag Law). NAWASA refused to grant the preference, arguing that under Section 1 of CA 138, a 'domestic entity' or 'domestic product' requires that the articles be manufactured in the Philippines 'substantially from articles, materials, or supplies of the growth, production, or manufacture of the Philippines', which C&amp;C failed to satisfy since its raw steel was 100% imported.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bidder attempted to claim a statutory price preference without satisfying the explicit statutory definition of Philippine material origin.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domestic bidder manufacturing products from 100% imported raw materials is entitled to the statutory preference under Commonwealth Act No. 138 (The Flag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C&amp;C Commercial Corporation v. National Waterworks and Sewerage Authority (NAWASA),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Commonwealth Act No. 138 (The Flag Law): Defines domestic product as unmanufactured articles of the growth or production of the Philippines, or manufactured articles made substantially from Philippine materials.</w:t>
              <w:br/>
              <w:t>2. Verba Legis Non Est Recedendum (from the words of the statute there should be no departure): The statutory condition 'substantially from materials of Philippine growth' is clear and mandatory.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C&amp;C Commercial's petition and UPHELD NAWASA's award of the contract to the lowest compliant bidder.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C&amp;C Commercial is NOT entitled to the Flag Law preference. Under Section 1 of Commonwealth Act No. 138, a 'domestic product' MUST be manufactured substantially from local Philippine raw materials, not completely imported components.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Construction of Procurement Preferences: Statutory preferences in public bidding (Flag Law) are strictly construed; bidders must satisfy all explicit statutory definitions regarding domestic entity status and local material composition.</w:t>
              <w:br/>
              <w:t xml:space="preserve">   - Result: No. The Flag Law was passed to boost Philippine natural resources and local raw materials. You cannot import raw steel from abroad, weld it in Manila, and claim it is a 'Philippine-grown' product under the Flag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procurement preferences)</w:t>
              <w:br/>
              <w:t>• Ratio legis est anima legis (development of local industries)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C&amp;C Commercial Corporation v. National Waterworks and Sewerage Authority (NAWASA) to mean and apply strictly in accordance with Verba legis non est recedendum, holding that No. The Flag Law was passed to boost Philippine natural resources and local raw materials. You cannot import raw steel from abroad, weld it in Manila, and claim.</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Flag Law spends extra taxpayer money (15% more) to encourage local miners and manufacturers. If a company buys all its steel from overseas, giving it extra taxpayer money defeats the purpose of the Flag Law. The statutory requirement for local materials must be strictly met.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Procurement Preferences: Statutory preferences in public bidding (Flag Law) are strictly construed; bidders must satisfy all explicit statutory definitions regarding domestic entity status and local material composition.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To get Filipino-product preference in government biddings, the law strictly requires the raw materials to come from the Philippines.</w:t>
            </w:r>
          </w:p>
        </w:tc>
      </w:tr>
    </w:tbl>
    <w:p>
      <w:r>
        <w:br w:type="page"/>
      </w:r>
    </w:p>
    <w:p>
      <w:pPr>
        <w:keepNext/>
        <w:spacing w:before="320" w:after="80"/>
      </w:pPr>
      <w:r>
        <w:rPr>
          <w:rFonts w:ascii="Arial" w:hAnsi="Arial"/>
          <w:b/>
          <w:color w:val="0F2043"/>
          <w:sz w:val="26"/>
        </w:rPr>
        <w:t>83. ROLANDO GEOTINA, COMMISSIONER OF CUSTOMS V. COURT OF TAX APPEALS AND SPOUSES LUIS &amp; FRANCISCA YAP</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L-33500 | August 30, 1971 | 40 SCRA 362 | En Banc | Ponente: J. Teehankee</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Rolando Geotina, 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Tax Appeals and Spouses Luis &amp; Francisca Yap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injunction ordering the release on bond of smuggled foreign luxury goods under Section 1207 and 2301 of the Tariff and Customs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Smugglers tried to sneak 30,000 cartons of foreign cigarettes into the country by falsely labelling the containers as 'fresh apples'. Customs caught and seized the cigarettes. The Tax Court ordered Customs to release the cigarettes to the smugglers if they posted a bond. The Supreme Court reversed the Tax Court, holding that under the Tariff and Customs Code, smuggled and prohibited items can NEVER be released on bond because the law strictly forbids releasing illegal contraband back to smugglers.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court order Customs to release smuggled goods on bond while the smuggling case is ongoing?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'articles of prohibited importation' under Section 1207 and 2301 of the Tariff and Customs Code can be released on bond, testing Verba Legis (the words of the law) and Express Exception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Claudio Teehankee ruled, Section 2301 of the Tariff and Customs Code explicitly excludes prohibited importations from release on bond under the canon of Verba Legis. The Court of Tax Appeals committed grave abuse of discretion in ordering the release of smuggled cigarettes on bond."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2301, Tariff and Customs Code: </w:t>
            </w:r>
            <w:r>
              <w:rPr>
                <w:rFonts w:ascii="Calibri" w:hAnsi="Calibri"/>
                <w:color w:val="212529"/>
                <w:sz w:val="20"/>
              </w:rPr>
              <w:t>Authorizes release of seized property on bond 'provided that articles the importation of which is prohibited by law shall not be released under any circumstance'.</w:t>
            </w:r>
          </w:p>
          <w:p>
            <w:pPr>
              <w:spacing w:before="20" w:after="40" w:line="276" w:lineRule="auto"/>
            </w:pPr>
            <w:r>
              <w:rPr>
                <w:rFonts w:ascii="Calibri" w:hAnsi="Calibri"/>
                <w:b/>
                <w:color w:val="212529"/>
                <w:sz w:val="20"/>
              </w:rPr>
              <w:t xml:space="preserve">2. Section 1207, Tariff and Customs Code: </w:t>
            </w:r>
            <w:r>
              <w:rPr>
                <w:rFonts w:ascii="Calibri" w:hAnsi="Calibri"/>
                <w:color w:val="212529"/>
                <w:sz w:val="20"/>
              </w:rPr>
              <w:t>Defines articles of prohibited importation to include unmanifested or misdeclared goods violating Central Bank circulars.</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statutory prohibition against release on bond is absolute and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1207 &amp; 2301 Tariff and Customs Code, Verba Legis, and Absolute Statutory Prohibition.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2301 of the Tariff and Customs Code, applied under Verba legis non est recedendum (from statutory words no departure) and the absolute statutory prohibition against release of contraband."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Absolute Character of Statutory Proviso: </w:t>
            </w:r>
            <w:r>
              <w:rPr>
                <w:rFonts w:ascii="Calibri" w:hAnsi="Calibri"/>
                <w:color w:val="212529"/>
                <w:sz w:val="20"/>
              </w:rPr>
              <w:t>The proviso in Section 2301 is an explicit, non-discretionary command. Where importation is prohibited, the Collector of Customs and the courts are totally devoid of authority to order release on bond.</w:t>
            </w:r>
          </w:p>
          <w:p>
            <w:pPr>
              <w:spacing w:before="20" w:after="40" w:line="276" w:lineRule="auto"/>
            </w:pPr>
            <w:r>
              <w:rPr>
                <w:rFonts w:ascii="Calibri" w:hAnsi="Calibri"/>
                <w:b/>
                <w:color w:val="212529"/>
                <w:sz w:val="20"/>
              </w:rPr>
              <w:t xml:space="preserve">2. Public Policy Against Smuggling: </w:t>
            </w:r>
            <w:r>
              <w:rPr>
                <w:rFonts w:ascii="Calibri" w:hAnsi="Calibri"/>
                <w:color w:val="212529"/>
                <w:sz w:val="20"/>
              </w:rPr>
              <w:t>Releasing smuggled goods on bond frustrates customs law enforcement by allowing contraband to be sold in the market before final forfeiture can be decreed.</w:t>
            </w:r>
          </w:p>
          <w:p>
            <w:pPr>
              <w:spacing w:before="20" w:after="40" w:line="276" w:lineRule="auto"/>
            </w:pPr>
            <w:r>
              <w:rPr>
                <w:rFonts w:ascii="Calibri" w:hAnsi="Calibri"/>
                <w:b/>
                <w:color w:val="212529"/>
                <w:sz w:val="20"/>
              </w:rPr>
              <w:t xml:space="preserve">3. Exclusive Customs Jurisdiction: </w:t>
            </w:r>
            <w:r>
              <w:rPr>
                <w:rFonts w:ascii="Calibri" w:hAnsi="Calibri"/>
                <w:color w:val="212529"/>
                <w:sz w:val="20"/>
              </w:rPr>
              <w:t>The Bureau of Customs has primary and exclusive jurisdiction over seizure and forfeiture proceedings; the CTA cannot undermine statutory customs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Section 2301 contains an absolute statutory exception barring release on bond for prohibited importations. The Court held that CTA's release order was null and void for violating the express prohibition of the Customs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CTA release order, and DECLARED the smuggled cigarettes subject to absolute customs forfeiture.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Court's release order was voided and the smuggled cigarettes were ordered confiscated.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release order, holding that prohibited importations can never be released on bond under Section 2301 Customs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Statutory Provisos &amp; Absolute Exceptions: The Meaning of 'Articles of Prohibited Importation' (Verba Legis in Customs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command that prohibited articles 'shall not be released under bond' is absolute.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Stopping the economic sabotage of smuggling protects national revenue and economy.</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Seizure and forfeiture of contraband without release on bond is mandatory.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Statutory Provisos &amp; Absolute Exceptions: The Meaning of 'Articles of Prohibited Importation' (Verba Legis in Customs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Section 2301 Customs Code absolutely bars the release on bond of prohibited importations)</w:t>
              <w:br/>
              <w:br/>
              <w:t>Secondary:</w:t>
              <w:br/>
              <w:t>• Salus populi est suprema lex (anti-smuggling public policy)</w:t>
              <w:br/>
              <w:t>• Dura lex sed lex (mandatory customs forfeiture)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Court of Tax Appeals issued an injunction releasing smuggled goods on bond in direct violation of the express statutory prohibition in Section 2301 Customs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customs law says smuggled goods can NEVER be released on bond, courts cannot let smugglers post bail for their illegal cargo.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Geotina v. CTA is the landmark customs case on Verba Legis: Section 2301 absolutely bars the release on bond of smuggled contraband."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Rolando Geotina, Commissioner of Customs v. Court of Tax Appeals and Spouses Luis &amp; Francisca Yap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L-33500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30, 1971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Yap imported 30,000 cartons of foreign 'Chesterfield' and 'Salem' cigarettes without Central Bank release certificates, falsely declaring the shipment as fresh fruits. Customs Collector seized the goods as 'articles of prohibited importation' under Section 1207 of the Tariff and Customs Code. The importers petitioned the Court of Tax Appeals, which issued an injunction ordering the Commissioner of Customs to release the seized cigarettes upon the posting of a cash bond pursuant to Section 2301 of the Customs Code. The Commissioner petitioned the Supreme Court, arguing that under Section 2301, 'articles of prohibited importation' are absolutely non-releasable on bond.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Court of Tax Appeals issued an injunction releasing smuggled goods on bond in direct violation of the express statutory prohibition in Section 2301 Customs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smuggled goods and 'articles of prohibited importation' can be released to the importer upon the posting of a bond under Section 2301 of the Tariff and Customs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Rolando Geotina, Commissioner of Customs v. Court of Tax Appeals and Spouses Luis &amp; Francisca Yap,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2301, Tariff and Customs Code: Authorizes release of seized property on bond 'provided that articles the importation of which is prohibited by law shall not be released under any circumstance'.</w:t>
              <w:br/>
              <w:t>2. Section 1207, Tariff and Customs Code: Defines articles of prohibited importation to include unmanifested or misdeclared goods violating Central Bank circulars.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CTA release order, and DECLARED the smuggled cigarettes subject to absolute customs forfeiture.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Articles of prohibited importation and smuggled goods CANNOT be released on bond. Section 2301 of the Tariff and Customs Code contains an EXPLICIT STATUTORY EXCEPTION prohibiting the release on bond of any seized merchandise whose importation is prohibited by law.</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Enforcement of Statutory Provisos and Absolute Prohibitions: Where a statute creates an express exception prohibiting release on bond, judicial and administrative bodies have no jurisdiction to order the provisional release of seized contraband.</w:t>
              <w:br/>
              <w:t xml:space="preserve">   - Result: No. The law explicitly says: 'articles the importation of which is prohibited by law shall not be released under bond.' Releasing smuggled goods on bond would allow smugglers to flood the market with contraband while the case is crawling in court.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(anti-smuggling public policy)</w:t>
              <w:br/>
              <w:t>• Dura lex sed lex (mandatory customs forfeiture)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Rolando Geotina, Commissioner of Customs v. Court of Tax Appeals and Spouses Luis &amp; Francisca Yap to mean and apply strictly in accordance with Verba legis non est recedendum, holding that No. The law explicitly says: 'articles the importation of which is prohibited by law shall not be released under bond.' Releasing smuggled goods on bond would 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says in black and white: 'prohibited goods SHALL NOT be released under bond'. If courts released smuggled cigarettes on bond, the smugglers would sell the cigarettes that afternoon, pocket millions, and disappear. The statutory prohibition is absolute.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Enforcement of Statutory Provisos and Absolute Prohibitions: Where a statute creates an express exception prohibiting release on bond, judicial and administrative bodies have no jurisdiction to order the provisional release of seized contraband.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customs law says smuggled goods can NEVER be released on bond, courts cannot let smugglers post bail for their illegal cargo.</w:t>
            </w:r>
          </w:p>
        </w:tc>
      </w:tr>
    </w:tbl>
    <w:p>
      <w:r>
        <w:br w:type="page"/>
      </w:r>
    </w:p>
    <w:p>
      <w:pPr>
        <w:keepNext/>
        <w:spacing w:before="320" w:after="80"/>
      </w:pPr>
      <w:r>
        <w:rPr>
          <w:rFonts w:ascii="Arial" w:hAnsi="Arial"/>
          <w:b/>
          <w:color w:val="0F2043"/>
          <w:sz w:val="26"/>
        </w:rPr>
        <w:t>84. SAN MIGUEL CORPORATION V. MUNICIPAL COUNCIL OF MANDAUE,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L-30761 | July 11, 1973 | 52 SCRA 43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San Miguel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 Council of Mandaue, Cebu and Pedro Hermosisima, Municipal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Cebu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challenging Mandaue Municipal Ordinance No. 23 imposing a graduated municipal tax on manufactured beer based on 'Gross Sales' versus 'Actual Deliveries outside the Municipality'.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town of Mandaue taxed San Miguel Brewery based on all the beer it brewed, including beer shipped and sold to other provinces in Visayas and Mindanao. San Miguel argued that a local municipality can only tax sales that actually happen INSIDE its town borders. The Supreme Court agreed with San Miguel, holding that under territoriality principles in statutory construction, 'gross sales' in a municipal tax ordinance refers strictly to sales perfected and delivered within the town's geographic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government collect local business taxes on sales that were made outside the town's borders?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'gross sales' in municipal taxation can include extraterritorial sales, testing the Territoriality of Local Taxing Statutes and Strict Construction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Principle of Territoriality and Strictissimi Juris in local taxation, the statutory phrase 'gross sales' in a municipal ordinance cannot be given extraterritorial effect. Mandaue can tax only the sales consummated within its municipal borders."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Commonwealth Act No. 472 (Municipal Tax Law): </w:t>
            </w:r>
            <w:r>
              <w:rPr>
                <w:rFonts w:ascii="Calibri" w:hAnsi="Calibri"/>
                <w:color w:val="212529"/>
                <w:sz w:val="20"/>
              </w:rPr>
              <w:t>Delegates taxing power to municipalities strictly within their territorial jurisdiction.</w:t>
            </w:r>
          </w:p>
          <w:p>
            <w:pPr>
              <w:spacing w:before="20" w:after="40" w:line="276" w:lineRule="auto"/>
            </w:pPr>
            <w:r>
              <w:rPr>
                <w:rFonts w:ascii="Calibri" w:hAnsi="Calibri"/>
                <w:b/>
                <w:color w:val="212529"/>
                <w:sz w:val="20"/>
              </w:rPr>
              <w:t xml:space="preserve">2. Territoriality of Municipal Taxing Power: </w:t>
            </w:r>
            <w:r>
              <w:rPr>
                <w:rFonts w:ascii="Calibri" w:hAnsi="Calibri"/>
                <w:color w:val="212529"/>
                <w:sz w:val="20"/>
              </w:rPr>
              <w:t>Municipal ordinances are inherently territorial and operate only within the geographic boundaries of the enacting LGU.</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Grants of taxing power to municipalities are construed strictly against the LGU and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 472, Territoriality Principle, and Strictissimi Juris in local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CA 472, governed by the Principle of Territoriality in municipal legislation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Territorial Limitation on Municipal Power: </w:t>
            </w:r>
            <w:r>
              <w:rPr>
                <w:rFonts w:ascii="Calibri" w:hAnsi="Calibri"/>
                <w:color w:val="212529"/>
                <w:sz w:val="20"/>
              </w:rPr>
              <w:t>A municipal corporation's legislative and taxing jurisdiction is strictly co-extensive with its geographic territory. An ordinance attempting to tax transactions occurring in other provinces is ultra vires.</w:t>
            </w:r>
          </w:p>
          <w:p>
            <w:pPr>
              <w:spacing w:before="20" w:after="40" w:line="276" w:lineRule="auto"/>
            </w:pPr>
            <w:r>
              <w:rPr>
                <w:rFonts w:ascii="Calibri" w:hAnsi="Calibri"/>
                <w:b/>
                <w:color w:val="212529"/>
                <w:sz w:val="20"/>
              </w:rPr>
              <w:t xml:space="preserve">2. Definition of 'Gross Sales': </w:t>
            </w:r>
            <w:r>
              <w:rPr>
                <w:rFonts w:ascii="Calibri" w:hAnsi="Calibri"/>
                <w:color w:val="212529"/>
                <w:sz w:val="20"/>
              </w:rPr>
              <w:t>In municipal tax jurisprudence, gross sales means sales realized from transactions concluded within the municipal territory, not total national factory production.</w:t>
            </w:r>
          </w:p>
          <w:p>
            <w:pPr>
              <w:spacing w:before="20" w:after="40" w:line="276" w:lineRule="auto"/>
            </w:pPr>
            <w:r>
              <w:rPr>
                <w:rFonts w:ascii="Calibri" w:hAnsi="Calibri"/>
                <w:b/>
                <w:color w:val="212529"/>
                <w:sz w:val="20"/>
              </w:rPr>
              <w:t xml:space="preserve">3. Prevention of Multi-Municipal Taxation: </w:t>
            </w:r>
            <w:r>
              <w:rPr>
                <w:rFonts w:ascii="Calibri" w:hAnsi="Calibri"/>
                <w:color w:val="212529"/>
                <w:sz w:val="20"/>
              </w:rPr>
              <w:t>Allowing Mandaue to tax sales made in other provinces would subject San Miguel to double local taxation in both the manufacturing town and the destination towns.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territorial construction and Strictissimi Juris. Municipal taxing powers are strictly territorial. The Court held that 'gross sales' in Ordinance No. 23 is limited to sales consummated within Mandaue, invalidating the tax on extraterritorial shipments."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trial court, DECLARING that Mandaue Municipality can levy the tax only on gross sales consummated within Mandaue.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San Miguel won; Mandaue was forbidden from taxing beer sold outside the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restricted the local tax to sales consummated within the municipality under the Principle of Territoriality."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Territorial Construction of Local Taxing Statutes: The Meaning of 'Gross Sales' in Municipal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Extra territorium ius dicenti non paretur impune (one who exercises jurisdiction out of his territory is not obeyed with impunity)</w:t>
              <w:br/>
            </w:r>
            <w:r>
              <w:rPr>
                <w:rFonts w:ascii="Calibri" w:hAnsi="Calibri"/>
                <w:b/>
                <w:color w:val="212529"/>
                <w:sz w:val="19"/>
              </w:rPr>
              <w:t xml:space="preserve">   • Literal English Translation: </w:t>
            </w:r>
            <w:r>
              <w:rPr>
                <w:rFonts w:ascii="Calibri" w:hAnsi="Calibri"/>
                <w:i/>
                <w:color w:val="212529"/>
                <w:sz w:val="19"/>
              </w:rPr>
              <w:t>Beyond his territory, a magistrate is not obeyed with impunity.</w:t>
              <w:br/>
            </w:r>
            <w:r>
              <w:rPr>
                <w:rFonts w:ascii="Calibri" w:hAnsi="Calibri"/>
                <w:b/>
                <w:color w:val="212529"/>
                <w:sz w:val="19"/>
              </w:rPr>
              <w:t xml:space="preserve">   • Plain Legal Meaning &amp; StatCon Application: </w:t>
            </w:r>
            <w:r>
              <w:rPr>
                <w:rFonts w:ascii="Calibri" w:hAnsi="Calibri"/>
                <w:color w:val="212529"/>
                <w:sz w:val="19"/>
              </w:rPr>
              <w:t>Municipal tax ordinances cannot reach beyond the geographic borders of the town.</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municipal taxing powers are strictly construed against the local government.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Municipal taxing grants are confined to their territorial terms.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Territorial Construction of Local Taxing Statutes: The Meaning of 'Gross Sales' in Municipal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Extra territorium ius dicenti non paretur impune</w:t>
              <w:br/>
              <w:t>(beyond his territory a magistrate is not obeyed / municipal tax ordinances on 'gross sales' are strictly confined to local territorial transactions)</w:t>
              <w:br/>
              <w:br/>
              <w:t>Secondary:</w:t>
              <w:br/>
              <w:t>• Strictissimi juris (strict interpretation of local taxing grants)</w:t>
              <w:br/>
              <w:t>• Verba legis non est recedendum (territorial terms of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municipality attempted to extend its local taxing power extraterritorially to transactions consummated in other provinces.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town's tax laws stop at the town border; a mayor cannot tax goods sold in other cities.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SMC v. Municipal Council of Mandaue confirms that 'gross sales' in local tax statutes is strictly territorial under Extra territorium ius dicenti non paretur impune."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San Miguel Corporation v. Municipal Council of Mandaue,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L-30761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11, 1973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Municipality of Mandaue, Cebu enacted Ordinance No. 23 imposing a graduated local tax on manufacturers of beer within the municipality based on their total 'gross sales'. San Miguel Corporation operated the Mandaue Brewery, which produced beer sold not only in Mandaue but shipped directly to branch warehouses and customers across the Visayas and Mindanao. San Miguel challenged the assessment, arguing that under Section 2 of Commonwealth Act No. 472 (Local Taxing Power), the term 'gross sales' for local taxation is strictly limited to sales CONSUMMATED WITHIN the territory of the municipality, and cannot be levied on beer shipped and sold outside Mandaue territory.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and municipal phrase 'gross sales' in a local tax ordinance can include sales perfected and consummated outside the territorial jurisdiction of the municipality.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San Miguel Corporation v. Municipal Council of Mandaue, Cebu, under the canon of Extra territorium ius dicenti non paretur impune.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Commonwealth Act No. 472 (Municipal Tax Law): Delegates taxing power to municipalities strictly within their territorial jurisdiction.</w:t>
              <w:br/>
              <w:t>2. Territoriality of Municipal Taxing Power: Municipal ordinances are inherently territorial and operate only within the geographic boundaries of the enacting LGU.</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municipality attempted to extend its local taxing power extraterritorially to transactions consummated in other prov...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trial court, DECLARING that Mandaue Municipality can levy the tax only on gross sales consummated within Mandaue.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'Gross sales' in local taxation is STRICTLY RESTRICTED to sales perfected, consummated, or delivered WITHIN the territorial limits of the municipality. A municipal corporation has no statutory power to tax sales consummated outside its territorial boundaries.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municipality attempted to extend its local taxing power extraterritorially to transactions consummated in other provinces..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Extra territorium ius dicenti non paretur impune</w:t>
              <w:br/>
              <w:t xml:space="preserve">   - Application: Territoriality of Local Taxing Statutes: Words denoting commercial transactions ('gross sales') in municipal tax ordinances are restricted strictly to sales perfected within the geographic borders of the enacting local government unit.</w:t>
              <w:br/>
              <w:t xml:space="preserve">   - Result: No. Local governments can only tax what happens inside their borders. A town cannot tax beer sold in Bohol or Davao just because the factory is in Mandaue. 'Gross sales' means local sales only.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local taxing grants)</w:t>
              <w:br/>
              <w:t>• Verba legis non est recedendum (territorial terms of the statute)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San Miguel Corporation v. Municipal Council of Mandaue, Cebu to mean and apply strictly in accordance with Extra territorium ius dicenti non paretur impune, holding that No. Local governments can only tax what happens inside their borders. A town cannot tax beer sold in Bohol or Davao just because the factory is in Mandaue. 'Gro.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Towns only have power inside their town limits. If Mandaue could tax beer sold in Iloilo, and Iloilo also taxes the beer sold in Iloilo, the company would be double-taxed. In local tax law, 'gross sales' means sales made inside the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Extra territorium ius dicenti non paretur impune,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Territoriality of Local Taxing Statutes: Words denoting commercial transactions ('gross sales') in municipal tax ordinances are restricted strictly to sales perfected within the geographic borders of the enacting local government unit.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town's tax laws stop at the town border; a mayor cannot tax goods sold in other cities.</w:t>
            </w:r>
          </w:p>
        </w:tc>
      </w:tr>
    </w:tbl>
    <w:p>
      <w:r>
        <w:br w:type="page"/>
      </w:r>
    </w:p>
    <w:p>
      <w:pPr>
        <w:keepNext/>
        <w:spacing w:before="320" w:after="80"/>
      </w:pPr>
      <w:r>
        <w:rPr>
          <w:rFonts w:ascii="Arial" w:hAnsi="Arial"/>
          <w:b/>
          <w:color w:val="0F2043"/>
          <w:sz w:val="26"/>
        </w:rPr>
        <w:t>85. ATTY. DOMINADOR MALANYAON V. HON. RAFAEL SILSING AND MAYOR JAIME CLAVERIA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L-56028 | July 30, 1981 | 106 SCRA 237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Dominador Malanyaon, Municipal Mayor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Rafael Silsing (Judge, CFI Camarines Sur) and Jaime Claveria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Camarines Sur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payment of back salaries following the dismissal of a criminal graft case under Section 13 of Republic Act No. 3019.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mayor was suspended from office while facing a graft case. The court threw out the case on a demurrer to evidence (meaning the prosecution had zero evidence, which legally equals an acquittal). When the mayor asked for his back salaries under the law that says an 'acquitted' official gets back pay, the town refused, arguing that a 'dismissal on demurrer' is not a real 'acquittal'. The Supreme Court ruled that a dismissal on demurrer to evidence IS an acquittal on the merits, and back salaries must be paid.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winning a criminal case on a demurrer to evidence count as an 'acquittal' that entitles a suspended mayor to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dismissal on demurrer to evidence constitutes an 'acquittal' under Section 13 of RA 3019, testing the Legal Definition of 'Acquittal' and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criminal statutory construction, a dismissal on demurrer to evidence is a judgment of acquittal on the merits. Under Section 13 of RA 3019 and Ratio legis est anima legis, an acquitted public officer is entitled as a matter of right to reinstatement and full back salaries during the period of preventive suspension."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Republic Act No. 3019 (Anti-Graft and Corrupt Practices Act): </w:t>
            </w:r>
            <w:r>
              <w:rPr>
                <w:rFonts w:ascii="Calibri" w:hAnsi="Calibri"/>
                <w:color w:val="212529"/>
                <w:sz w:val="20"/>
              </w:rPr>
              <w:t>Explicitly provides that if the accused public officer 'shall be acquitted, he shall be entitled to reinstatement and to the salaries and benefits which he failed to receive during suspension'.</w:t>
            </w:r>
          </w:p>
          <w:p>
            <w:pPr>
              <w:spacing w:before="20" w:after="40" w:line="276" w:lineRule="auto"/>
            </w:pPr>
            <w:r>
              <w:rPr>
                <w:rFonts w:ascii="Calibri" w:hAnsi="Calibri"/>
                <w:b/>
                <w:color w:val="212529"/>
                <w:sz w:val="20"/>
              </w:rPr>
              <w:t xml:space="preserve">2. Legal Definition of 'Acquittal': </w:t>
            </w:r>
            <w:r>
              <w:rPr>
                <w:rFonts w:ascii="Calibri" w:hAnsi="Calibri"/>
                <w:color w:val="212529"/>
                <w:sz w:val="20"/>
              </w:rPr>
              <w:t>A final judgment on the merits discharging the accused from the charge, including dismissals on demurrer to evidence.</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legislative intent of Section 13 is to compensate innocent officials who were unjustly deprived of their salaries during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RA 3019, Legal Definition of 'Acquittal',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RA 3019, interpreted under the legal definition of 'acquittal' and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Legal Substance of Demurrer Dismissal: </w:t>
            </w:r>
            <w:r>
              <w:rPr>
                <w:rFonts w:ascii="Calibri" w:hAnsi="Calibri"/>
                <w:color w:val="212529"/>
                <w:sz w:val="20"/>
              </w:rPr>
              <w:t>A demurrer to evidence is an adjudication on the merits finding that the prosecution's evidence is insufficient to sustain a conviction. Once granted, it is a complete acquittal that attaches double jeopardy.</w:t>
            </w:r>
          </w:p>
          <w:p>
            <w:pPr>
              <w:spacing w:before="20" w:after="40" w:line="276" w:lineRule="auto"/>
            </w:pPr>
            <w:r>
              <w:rPr>
                <w:rFonts w:ascii="Calibri" w:hAnsi="Calibri"/>
                <w:b/>
                <w:color w:val="212529"/>
                <w:sz w:val="20"/>
              </w:rPr>
              <w:t xml:space="preserve">2. True Meaning of 'Acquitted' in Section 13: </w:t>
            </w:r>
            <w:r>
              <w:rPr>
                <w:rFonts w:ascii="Calibri" w:hAnsi="Calibri"/>
                <w:color w:val="212529"/>
                <w:sz w:val="20"/>
              </w:rPr>
              <w:t>The word 'acquitted' in Section 13 RA 3019 is used in its comprehensive legal sense: being cleared of the criminal charge on the merits, regardless of whether the decision is titled 'acquittal' or 'dismissal'.</w:t>
            </w:r>
          </w:p>
          <w:p>
            <w:pPr>
              <w:spacing w:before="20" w:after="40" w:line="276" w:lineRule="auto"/>
            </w:pPr>
            <w:r>
              <w:rPr>
                <w:rFonts w:ascii="Calibri" w:hAnsi="Calibri"/>
                <w:b/>
                <w:color w:val="212529"/>
                <w:sz w:val="20"/>
              </w:rPr>
              <w:t xml:space="preserve">3. Mandatory Right to Back Pay: </w:t>
            </w:r>
            <w:r>
              <w:rPr>
                <w:rFonts w:ascii="Calibri" w:hAnsi="Calibri"/>
                <w:color w:val="212529"/>
                <w:sz w:val="20"/>
              </w:rPr>
              <w:t>Preventive suspension is not a penalty. When the charges collapse, justice and the statute demand that the innocent official be made financially whole.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legal meaning of 'acquittal'. A dismissal on demurrer is an acquittal on the merits. Under Ratio Legis and Section 13 of RA 3019, the mayor was entitled as a matter of statutory right to his full back salaries."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ORDERED the municipal government to pay Mayor Malanyaon his full back salaries and benefits during his suspension.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won and the municipal government was ordered to pay his complete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mandamus for payment of back salaries, holding that a dismissal on demurrer to evidence constitutes an acquittal under Section 13 RA 3019."</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Legal and Technical Terms: The Meaning of 'Acquittal' under Section 13 of RA 3019 (Substance over Nomenclature)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 dismissal on demurrer to evidence is in substance an acquittal on the merits.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make innocent suspended officials whole dictates payment of back salaries.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13 RA 3019 mandates back pay upon acquittal.</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Legal and Technical Terms: The Meaning of 'Acquittal' under Section 13 of RA 3019 (Substance over Nomenclature)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Substantia praevalet formae</w:t>
              <w:br/>
              <w:t>(substance prevails over form / a dismissal on demurrer to evidence is in substance a judgment of 'acquittal' under Section 13 RA 3019)</w:t>
              <w:br/>
              <w:br/>
              <w:t>Secondary:</w:t>
              <w:br/>
              <w:t>• Ratio legis est anima legis (restoration of back salaries to innocent officials)</w:t>
              <w:br/>
              <w:t>• Verba legis non est recedendum (statutory mandate of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 council used a semantic distinction between 'dismissal' and 'acquittal' to deprive an innocent mayor of statutory back pay.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criminal case is thrown out because of zero evidence, that is an acquittal; the government cannot play word games to withhold back salaries.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Malanyaon v. Lising confirms that in statutory construction, a dismissal on demurrer to evidence constitutes an 'acquittal' under Section 13 of RA 3019—Substantia praevalet formae."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Dominador Malanyaon v. Hon. Rafael Silsing and Mayor Jaime Claveria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30,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Mayor Dominador Malanyaon was preventively suspended from office under Section 13 of R.A. No. 3019 pending trial for graft. During the trial, the prosecution failed to establish the elements of the offense, and the trial court dismissed the case on a demurrer to evidence (which constitutes an acquittal on the merits). Mayor Malanyaon demanded reinstatement and payment of his full back salaries during his suspension pursuant to Section 13 of RA 3019, which provides that if the public officer 'SHALL BE ACQUITTED', he shall be entitled to reinstatement and back salaries. The Municipal Council refused to pay, arguing that a dismissal on demurrer to evidence is technically a 'dismissal' and not a formal 'acquittal' under the literal wording of Section 13.</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 council used a semantic distinction between 'dismissal' and 'acquittal' to deprive an innocent mayor of statutory back pay.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dismissal of a criminal case on a demurrer to evidence constitutes an 'acquittal' within the meaning of Section 13 of R.A. No. 3019 entitling the official to back salaries.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Dominador Malanyaon v. Hon. Rafael Silsing and Mayor Jaime Claveria, under the canon of Substantia praevalet formae.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Republic Act No. 3019 (Anti-Graft and Corrupt Practices Act): Explicitly provides that if the accused public officer 'shall be acquitted, he shall be entitled to reinstatement and to the salaries and benefits which he failed to receive during suspension'.</w:t>
              <w:br/>
              <w:t>2. Legal Definition of 'Acquittal': A final judgment on the merits discharging the accused from the charge, including dismissals on demurrer to evidence.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 council used a semantic distinction between 'dismissal' and 'acquittal' to deprive an innocent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ORDERED the municipal government to pay Mayor Malanyaon his full back salaries and benefits during his suspension.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dismissal based on a demurrer to evidence IS AN ACQUITTAL on the merits. In legal and statutory construction, 'acquittal' means any final judicial determination clearing the accused of criminal liability, entitling the officer to full back salaries under Section 13 of RA 3019.</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respondent municipal council used a semantic distinction between 'dismissal' and 'acquittal' to deprive an innocent mayor of statutory b.</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Substantia praevalet formae</w:t>
              <w:br/>
              <w:t xml:space="preserve">   - Application: Technical Legal Construction of Judicial Terms: Statutory terms denoting legal outcomes ('acquittal') are construed in their substantive judicial meaning; a dismissal on the merits on a demurrer to evidence is legally equivalent to an acquittal.</w:t>
              <w:br/>
              <w:t xml:space="preserve">   - Result: Yes. When a judge grants a demurrer to evidence, it means the prosecutor failed to prove any crime, which is a complete acquittal. The suspended official is entitled to all his back pay.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(restoration of back salaries to innocent officials)</w:t>
              <w:br/>
              <w:t>• Verba legis non est recedendum (statutory mandate of back pay)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Dominador Malanyaon v. Hon. Rafael Silsing and Mayor Jaime Claveria to mean and apply strictly in accordance with Substantia praevalet formae, holding that Yes. When a judge grants a demurrer to evidence, it means the prosecutor failed to prove any crime, which is a complete acquittal. The suspended official is ent.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demurrer means the government's evidence was so weak the defense didn't even need to present a witness. That is an acquittal in every sense of the word. Calling it a 'dismissal' doesn't change the fact that the mayor was found completely innocent. The town must pay his back wages.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Substantia praevalet formae,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Technical Legal Construction of Judicial Terms: Statutory terms denoting legal outcomes ('acquittal') are construed in their substantive judicial meaning; a dismissal on the merits on a demurrer to evidence is legally equivalent to an acquittal.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criminal case is thrown out because of zero evidence, that is an acquittal; the government cannot play word games to withhold back salaries.</w:t>
            </w:r>
          </w:p>
        </w:tc>
      </w:tr>
    </w:tbl>
    <w:p>
      <w:r>
        <w:br w:type="page"/>
      </w:r>
    </w:p>
    <w:p>
      <w:pPr>
        <w:keepNext/>
        <w:spacing w:before="320" w:after="80"/>
      </w:pPr>
      <w:r>
        <w:rPr>
          <w:rFonts w:ascii="Arial" w:hAnsi="Arial"/>
          <w:b/>
          <w:color w:val="0F2043"/>
          <w:sz w:val="26"/>
        </w:rPr>
        <w:t>86. ALEXANDER A. KRIVENKO V. THE REGISTER OF DEEDS OF THE CITY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L-630 | November 15, 1947 | 79 Phil. 461 | En Banc | Ponente: C.J. Moran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Alexander A. Krivenko, an alien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Register of Deeds of the City of Manila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Land Registration Commission decision refusing to register the sale of a residential lot in Manila to an alien under Article XIII, Section 5 of the 1935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Russian national bought a residential lot in Manila and tried to register the title. The Register of Deeds refused, citing the Constitution which bans foreigners from owning 'agricultural lands'. The foreigner argued that a city house lot in Manila is obviously residential, not agricultural farm land! The Supreme Court delivered its famous landmark ruling: in constitutional law, all lands in the Philippines are classified into only three categories: (1) Timber/Forest, (2) Mineral, and (3) Agricultural. Everything that is not a forest or a gold mine is legally classified as 'Agricultural Land'—including residential, commercial, and industrial city lots. Foreigners are absolutely barred from owning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constitutional ban on foreigners owning 'agricultural land' apply to city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'agricultural land' in the Constitution includes urban residential land, testing the Canonical Constitutional Construction of Public Land Classifications and National Patrimony."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Chief Justice Moran's historic ruling established that under the 1935 Constitution (and reiterated in the 1987 Constitution), lands are classified into only three fundamental classes: forest, mineral, and agricultural. Residential lands are classified as agricultural lands. Under the constitutional policy of National Patrimony and Ut Res Magis Valeat Quam Pereat, aliens are absolutely disqualified from acquiring private lands in the Philippines."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XIII, Section 5, 1935 Constitution (now Article XII, Section 7, 1987 Constitution): </w:t>
            </w:r>
            <w:r>
              <w:rPr>
                <w:rFonts w:ascii="Calibri" w:hAnsi="Calibri"/>
                <w:color w:val="212529"/>
                <w:sz w:val="20"/>
              </w:rPr>
              <w:t>Prohibits the transfer of private lands to aliens save in cases of hereditary succession.</w:t>
            </w:r>
          </w:p>
          <w:p>
            <w:pPr>
              <w:spacing w:before="20" w:after="40" w:line="276" w:lineRule="auto"/>
            </w:pPr>
            <w:r>
              <w:rPr>
                <w:rFonts w:ascii="Calibri" w:hAnsi="Calibri"/>
                <w:b/>
                <w:color w:val="212529"/>
                <w:sz w:val="20"/>
              </w:rPr>
              <w:t xml:space="preserve">2. Public Land Act (Act No. 2874 and C.A. No. 141): </w:t>
            </w:r>
            <w:r>
              <w:rPr>
                <w:rFonts w:ascii="Calibri" w:hAnsi="Calibri"/>
                <w:color w:val="212529"/>
                <w:sz w:val="20"/>
              </w:rPr>
              <w:t>Tripartite constitutional classification of public domain into timber, mineral, and agricultural lands.</w:t>
            </w:r>
          </w:p>
          <w:p>
            <w:pPr>
              <w:spacing w:before="20" w:after="40" w:line="276" w:lineRule="auto"/>
            </w:pPr>
            <w:r>
              <w:rPr>
                <w:rFonts w:ascii="Calibri" w:hAnsi="Calibri"/>
                <w:b/>
                <w:color w:val="212529"/>
                <w:sz w:val="20"/>
              </w:rPr>
              <w:t xml:space="preserve">3. Constitutional Policy on National Patrimony: </w:t>
            </w:r>
            <w:r>
              <w:rPr>
                <w:rFonts w:ascii="Calibri" w:hAnsi="Calibri"/>
                <w:color w:val="212529"/>
                <w:sz w:val="20"/>
              </w:rPr>
              <w:t>Preservation of Philippine land and natural resources exclusively for Filipino citizens.</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Constitutional provisions are construed to preserve national sovereignty and prevent alien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XIII Sec 5 1935 Constitution, Tripartite Land Classification, and National Patrimony Doctrine.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XIII, Section 5 of the 1935 Constitution, interpreted through the Tripartite Land Classification System and the supreme doctrine of National Patrimony."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Tripartite Constitutional Classification: </w:t>
            </w:r>
            <w:r>
              <w:rPr>
                <w:rFonts w:ascii="Calibri" w:hAnsi="Calibri"/>
                <w:color w:val="212529"/>
                <w:sz w:val="20"/>
              </w:rPr>
              <w:t>Under our legal system, the public domain consists only of: (a) Timber lands; (b) Mineral lands; and (c) Agricultural lands. Residential and commercial lands are simply agricultural lands adapted for human habitation.</w:t>
            </w:r>
          </w:p>
          <w:p>
            <w:pPr>
              <w:spacing w:before="20" w:after="40" w:line="276" w:lineRule="auto"/>
            </w:pPr>
            <w:r>
              <w:rPr>
                <w:rFonts w:ascii="Calibri" w:hAnsi="Calibri"/>
                <w:b/>
                <w:color w:val="212529"/>
                <w:sz w:val="20"/>
              </w:rPr>
              <w:t xml:space="preserve">2. Constitutional Intent on National Patrimony: </w:t>
            </w:r>
            <w:r>
              <w:rPr>
                <w:rFonts w:ascii="Calibri" w:hAnsi="Calibri"/>
                <w:color w:val="212529"/>
                <w:sz w:val="20"/>
              </w:rPr>
              <w:t>The framers of the 1935 Constitution intended to conserve the national soil for the Filipino people. If 'agricultural' were restricted to farms, foreigners could buy up all urban cities, ports, and commercial centers, rendering the constitutional prohibition completely meaningless.</w:t>
            </w:r>
          </w:p>
          <w:p>
            <w:pPr>
              <w:spacing w:before="20" w:after="40" w:line="276" w:lineRule="auto"/>
            </w:pPr>
            <w:r>
              <w:rPr>
                <w:rFonts w:ascii="Calibri" w:hAnsi="Calibri"/>
                <w:b/>
                <w:color w:val="212529"/>
                <w:sz w:val="20"/>
              </w:rPr>
              <w:t xml:space="preserve">3. Holistic Constitutional Construction: </w:t>
            </w:r>
            <w:r>
              <w:rPr>
                <w:rFonts w:ascii="Calibri" w:hAnsi="Calibri"/>
                <w:color w:val="212529"/>
                <w:sz w:val="20"/>
              </w:rPr>
              <w:t>Constitutional terms are not interpreted with technical agricultural dictionary definitions, but with the broad, nationalistic purpose of conserving the patrimony of the 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broad constitutional construction. Constitutional terms must be interpreted to fulfill the fundamental purpose of the Constitution. Under the Tripartite Classification, 'agricultural land' encompasses residential lots, protecting the National Patrimony from alien ownership."</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Register of Deeds, HOLDING that Alexander Krivenko was disqualified from acquiring and registering title to the residential 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foreigner lost and was prohibited from owning the residential land in Manila.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the constitutional term 'agricultural land' includes residential lots, barring alien landownership."</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Constitutional Classification of Terms: The Meaning of 'Agricultural Land' &amp; The National Patrimony Doctrine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constitutional prohibition on alien landownership must be construed to make national patrimony protection fully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Philippine land exclusively for Filipino citizens is the supreme constitutional mandate.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nationalistic purpose of the constitutional convention governs the interpretation of 'agricultural land'.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Constitutional Classification of Terms: The Meaning of 'Agricultural Land' &amp; The National Patrimony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'agricultural land' in the Constitution encompasses residential land to preserve national patrimony)</w:t>
              <w:br/>
              <w:br/>
              <w:t>Secondary:</w:t>
              <w:br/>
              <w:t>• Salus populi est suprema lex (national patrimony preservation)</w:t>
              <w:br/>
              <w:t>• Ratio legis est anima legis (constitutional intent to bar alien landownership)</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alien petitioner attempted to use a narrow, dictionary farming definition of 'agricultural' to defeat the constitutional policy barring foreigners from owning Philippine land.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the Philippine Constitution, 'agricultural land' means any land that is not a forest or a gold mine; foreigners cannot buy houses or city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Krivenko v. Register of Deeds is the monumental constitutional landmark holding that 'agricultural land' encompasses residential lands under the National Patrimony Doctrine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Alexander A. Krivenko v. The Register of Deeds of the City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L-630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15, 1947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Alexander Krivenko, an alien (Russian national), bought a residential lot in Manila. When he presented the deed of sale to the Register of Deeds of Manila for registration, the Register refused, citing Article XIII, Section 5 of the 1935 Constitution, which prohibited the transfer of 'private agricultural lands' to foreigners. Krivenko petitioned the courts, arguing that the constitutional prohibition applies exclusively to agricultural land devoted to farming and crops, and does not apply to urban, residential, or commercial city lots.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alien petitioner attempted to use a narrow, dictionary farming definition of 'agricultural' to defeat the constitutional policy barring foreigners from owning Philippine land.</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constitutional term 'private agricultural land' in Article XIII, Section 5 of the 1935 Constitution includes residential and urban lands, barring aliens from acquiring private lands in the Philippines.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Alexander A. Krivenko v. The Register of Deeds of the City of Manila,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XIII, Section 5, 1935 Constitution (now Article XII, Section 7, 1987 Constitution): Prohibits the transfer of private lands to aliens save in cases of hereditary succession.</w:t>
              <w:br/>
              <w:t>2. Public Land Act (Act No. 2874 and C.A. No. 141): Tripartite constitutional classification of public domain into timber, mineral, and agricultural lands.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alien petitioner attempted to use a narrow, dictionary farming definition of 'agricultural' to defeat the constituti...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Register of Deeds, HOLDING that Alexander Krivenko was disqualified from acquiring and registering title to the residential lot.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'Private agricultural land' in the Constitution INCLUDES residential, commercial, and industrial lands. Under the public land classification system, all lands are divided into Timber, Mineral, and Agricultural; hence, residential city lots fall under the broad category of agricultural lands, barring alien ownership.</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alien petitioner attempted to use a narrow, dictionary farming definition of 'agricultural' to defeat the constitutional policy barring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t xml:space="preserve">   - Result: Yes! In Philippine constitutional law, land is either a forest, a mine, or agricultural. Because a residential lot is neither a forest nor a gold mine, it falls under 'agricultural land'. This nationalistic rule ensures that the soil of the Philippines stays in the hands of Filipinos.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(national patrimony preservation)</w:t>
              <w:br/>
              <w:t>• Ratio legis est anima legis (constitutional intent to bar alien landownership)</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Alexander A. Krivenko v. The Register of Deeds of the City of Manila to mean and apply strictly in accordance with Ut res magis valeat quam pereat, holding that Yes! In Philippine constitutional law, land is either a forest, a mine, or agricultural. Because a residential lot is neither a forest nor a gold mine, it falls.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'agricultural' only meant farms where rice grows, rich foreigners could buy up all the houses, skyscrapers, and shopping malls in Makati and Manila. That would destroy the purpose of the Constitution. To protect the country, the framers defined all non-forest and non-mine land as 'agricultural', meaning aliens cannot own a single square inch of Philippine soil.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Broad Constitutional Construction of National Patrimony: Constitutional terms designating natural resources ('agricultural lands') are interpreted broadly according to historical legal classifications to achieve the supreme constitutional policy of conserving the national soil for Filipinos.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the Philippine Constitution, 'agricultural land' means any land that is not a forest or a gold mine; foreigners cannot buy houses or city lots.</w:t>
            </w:r>
          </w:p>
        </w:tc>
      </w:tr>
    </w:tbl>
    <w:p>
      <w:r>
        <w:br w:type="page"/>
      </w:r>
    </w:p>
    <w:p>
      <w:pPr>
        <w:keepNext/>
        <w:spacing w:before="320" w:after="80"/>
      </w:pPr>
      <w:r>
        <w:rPr>
          <w:rFonts w:ascii="Arial" w:hAnsi="Arial"/>
          <w:b/>
          <w:color w:val="0F2043"/>
          <w:sz w:val="26"/>
        </w:rPr>
        <w:t>87. ADOLFO M. GARCIA V. COMMISSION ON ELECTIONS AND JUANITO C. SIOSON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111230 | September 30, 1994 | 237 SCRA 279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Adolfo M. Garcia, Vice-Mayor and Member of Sangguniang Bayan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Juanito C. Sioson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Section 69, 70, and 71 of Republic Act No. 7160 (Local Government Code) regarding the Preparatory Recall Assembly (PRA) mechanism for recalling elective local officials.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Local Government Code allows a 'Preparatory Recall Assembly' (composed of barangay captains and councilors) to vote to initiate a recall election against an abusive town mayor. A group of local officials challenged this, claiming the Constitution requires recall to be started directly by the citizens/voters themselves, not by a council of barangay captains. The Supreme Court ruled that the Constitution gave Congress the broad power to design the recall mechanism, and the word 'all elective local officials' in the Code validly covers mayors and councilors initiated via the Preparatory Recall Assembly.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Preparatory Recall Assembly method for recalling local officials constitutional under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PRA mechanism in RA 7160 is constitutional, testing the Construction of Broad Grants of Legislative Authority ('All Elective Local Officials') and the Presumption of Constitutionality."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broad construction of legislative powers under Article X, Section 3 of the Constitution, the term 'any elective local official' in Section 69 LGC embraces all local elective posts, and the PRA is a valid preparatory mechanism culminating in an election by all registered voters."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69, 70, and 71, Republic Act No. 7160 (Local Government Code of 1991): </w:t>
            </w:r>
            <w:r>
              <w:rPr>
                <w:rFonts w:ascii="Calibri" w:hAnsi="Calibri"/>
                <w:color w:val="212529"/>
                <w:sz w:val="20"/>
              </w:rPr>
              <w:t>Establishes recall of local elective officials via direct petition or Preparatory Recall Assembly.</w:t>
            </w:r>
          </w:p>
          <w:p>
            <w:pPr>
              <w:spacing w:before="20" w:after="40" w:line="276" w:lineRule="auto"/>
            </w:pPr>
            <w:r>
              <w:rPr>
                <w:rFonts w:ascii="Calibri" w:hAnsi="Calibri"/>
                <w:b/>
                <w:color w:val="212529"/>
                <w:sz w:val="20"/>
              </w:rPr>
              <w:t xml:space="preserve">2. Article X, Section 3, 1987 Constitution: </w:t>
            </w:r>
            <w:r>
              <w:rPr>
                <w:rFonts w:ascii="Calibri" w:hAnsi="Calibri"/>
                <w:color w:val="212529"/>
                <w:sz w:val="20"/>
              </w:rPr>
              <w:t>Directs Congress to enact a local government code providing for mechanisms of recall.</w:t>
            </w:r>
          </w:p>
          <w:p>
            <w:pPr>
              <w:spacing w:before="20" w:after="40" w:line="276" w:lineRule="auto"/>
            </w:pPr>
            <w:r>
              <w:rPr>
                <w:rFonts w:ascii="Calibri" w:hAnsi="Calibri"/>
                <w:b/>
                <w:color w:val="212529"/>
                <w:sz w:val="20"/>
              </w:rPr>
              <w:t xml:space="preserve">3. Presumption of Constitutionality of Statutes: </w:t>
            </w:r>
            <w:r>
              <w:rPr>
                <w:rFonts w:ascii="Calibri" w:hAnsi="Calibri"/>
                <w:color w:val="212529"/>
                <w:sz w:val="20"/>
              </w:rPr>
              <w:t>Legislative enactments are presumed valid unless palpably conflicting with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69-71 RA 7160, Article X Sec 3 Constitution, and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69 to 71 of RA 7160 in relation to Article X, Section 3 of the Constitution, applied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Legislative Power Over Recall: </w:t>
            </w:r>
            <w:r>
              <w:rPr>
                <w:rFonts w:ascii="Calibri" w:hAnsi="Calibri"/>
                <w:color w:val="212529"/>
                <w:sz w:val="20"/>
              </w:rPr>
              <w:t>Article X, Section 3 of the Constitution mandated Congress to provide for recall mechanisms without prescribing a rigid single formula. Congress validly enacted two complementary modes.</w:t>
            </w:r>
          </w:p>
          <w:p>
            <w:pPr>
              <w:spacing w:before="20" w:after="40" w:line="276" w:lineRule="auto"/>
            </w:pPr>
            <w:r>
              <w:rPr>
                <w:rFonts w:ascii="Calibri" w:hAnsi="Calibri"/>
                <w:b/>
                <w:color w:val="212529"/>
                <w:sz w:val="20"/>
              </w:rPr>
              <w:t xml:space="preserve">2. The PRA is Mere Initiation, Not the Recall Itself: </w:t>
            </w:r>
            <w:r>
              <w:rPr>
                <w:rFonts w:ascii="Calibri" w:hAnsi="Calibri"/>
                <w:color w:val="212529"/>
                <w:sz w:val="20"/>
              </w:rPr>
              <w:t>The Preparatory Recall Assembly merely initiates the recall process. The actual recall takes place in a subsequent general election where every registered voter casts his ballot.</w:t>
            </w:r>
          </w:p>
          <w:p>
            <w:pPr>
              <w:spacing w:before="20" w:after="40" w:line="276" w:lineRule="auto"/>
            </w:pPr>
            <w:r>
              <w:rPr>
                <w:rFonts w:ascii="Calibri" w:hAnsi="Calibri"/>
                <w:b/>
                <w:color w:val="212529"/>
                <w:sz w:val="20"/>
              </w:rPr>
              <w:t xml:space="preserve">3. Universal Scope of 'Any Elective Local Official': </w:t>
            </w:r>
            <w:r>
              <w:rPr>
                <w:rFonts w:ascii="Calibri" w:hAnsi="Calibri"/>
                <w:color w:val="212529"/>
                <w:sz w:val="20"/>
              </w:rPr>
              <w:t>The word 'any' applies to all provincial, city, and municipal elective officers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and Ubi Lex Non Distinguit. The Constitution gave Congress broad discretion to devise recall systems. Because the ultimate judgment is rendered by the voters in a recall election, the PRA mechanism is fully constitutional."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UPHELD the constitutionality of the Preparatory Recall Assembly provisions of the Local Government Code, and ORDERED the recall election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recall proceedings were declared valid and 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constitutionality of the Preparatory Recall Assembly provisions under RA 7160."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Universal Phrases ('Any Elective Local Official') &amp; Presumption of Constitutionality of Local Government Enactments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enacted by Congress enjoy a heavy presumption of constitutionality.</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69 LGC applies to 'any elective local official' without distinction.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Empowering communities to recall non-performing local officials advances democratic accountability.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Universal Phrases ('Any Elective Local Official') &amp; Presumption of Constitutionality of Local Government Enactments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the Preparatory Recall Assembly in RA 7160)</w:t>
              <w:br/>
              <w:br/>
              <w:t>Secondary:</w:t>
              <w:br/>
              <w:t>• Ubi lex non distinguit (universal scope of 'any elective official')</w:t>
              <w:br/>
              <w:t>• Salus populi est suprema lex (democratic accountability)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restrict a broad constitutional grant of legislative power by inventing non-existent constitutional limitations on recall.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tells Congress to make a recall law without giving strict instructions, Congress has the freedom to create practical methods for recalling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Garcia v. COMELEC confirms the Presumption of Constitutionality and Ubi lex non distinguit in local recall mechanisms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Adolfo M. Garcia v. Commission on Elections and Juanito C. Sioson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Preparatory Recall Assembly (PRA) in Orion, Bataan voted to initiate recall proceedings against Mayor Juanito Sioson. Vice-Mayor Garcia and members of the Sangguniang Bayan challenged the validity of the recall resolutions, arguing that the phrase 'any elective local official' in Section 69 of the Local Government Code was unconstitutional because Article X, Section 3 of the 1987 Constitution mandated a mechanism for recall by the 'registered voters', which petitioners claimed could only be initiated by registered voters directly through petition, and not through a Preparatory Recall Assembly of local officials.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restrict a broad constitutional grant of legislative power by inventing non-existent constitutional limitations on recall.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Preparatory Recall Assembly (PRA) mechanism under the Local Government Code is constitutional, and whether the term 'any elective local official' in Section 69 LGC applies to both executive and legislative local officials.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Adolfo M. Garcia v. Commission on Elections and Juanito C. Sioson,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69, 70, and 71, Republic Act No. 7160 (Local Government Code of 1991): Establishes recall of local elective officials via direct petition or Preparatory Recall Assembly.</w:t>
              <w:br/>
              <w:t>2. Article X, Section 3, 1987 Constitution: Directs Congress to enact a local government code providing for mechanisms of recall.</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restrict a broad constitutional grant of legislative power by inventing non-existent consti...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UPHELD the constitutionality of the Preparatory Recall Assembly provisions of the Local Government Code, and ORDERED the recall election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Preparatory Recall Assembly (PRA) mechanism is CONSTITUTIONAL. The statutory phrase 'any elective local official' in Section 69 of the Local Government Code applies to all local officials, and Congress had full constitutional authority to establish two modes of initiating recall (by petition of voters OR by the Preparatory Recall Assembly).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restrict a broad constitutional grant of legislative power by inventing non-existent constitutional limitations.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in Structural Enactments: Where the Constitution commands Congress to establish a statutory mechanism (recall) without prescribing a rigid formula, Congress has broad plenary authority to establish diverse procedural avenues.</w:t>
              <w:br/>
              <w:t xml:space="preserve">   - Result: Yes. Congress has the power under the Constitution to create ways to recall bad officials. Congress created two ways: (1) registered voters signing a petition, or (2) barangay leaders voting in a Preparatory Assembly. Both methods end in a general vote by the people, so it is 100% constitutional.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(universal scope of 'any elective official')</w:t>
              <w:br/>
              <w:t>• Salus populi est suprema lex (democratic accountability)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Adolfo M. Garcia v. Commission on Elections and Juanito C. Sioson to mean and apply strictly in accordance with Omnia praesumuntur rite et solemniter esse acta, holding that Yes. Congress has the power under the Constitution to create ways to recall bad officials. Congress created two ways: (1) registered voters signing a petition,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told Congress: 'make a law on recall'. Congress decided to let barangay captains initiate the recall as an alternative to collecting thousands of signatures. But the final decision is still made by the voters on election day. Because Congress had the power to make the rule, the law is completely valid.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in Structural Enactments: Where the Constitution commands Congress to establish a statutory mechanism (recall) without prescribing a rigid formula, Congress has broad plenary authority to establish diverse procedural avenues.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tells Congress to make a recall law without giving strict instructions, Congress has the freedom to create practical methods for recalling officials.</w:t>
            </w:r>
          </w:p>
        </w:tc>
      </w:tr>
    </w:tbl>
    <w:p>
      <w:r>
        <w:br w:type="page"/>
      </w:r>
    </w:p>
    <w:p>
      <w:pPr>
        <w:keepNext/>
        <w:spacing w:before="320" w:after="80"/>
      </w:pPr>
      <w:r>
        <w:rPr>
          <w:rFonts w:ascii="Arial" w:hAnsi="Arial"/>
          <w:b/>
          <w:color w:val="0F2043"/>
          <w:sz w:val="26"/>
        </w:rPr>
        <w:t>88. CARLOS GELANO AND GUILLERMINA GELANO V. COURT OF APPEALS AND INSULAR SAWMILL,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L-39050 | February 24, 1981 | 103 SCRA 90 | En Banc | Ponente: J. De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Gelano and Guillermina Gelano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Insular Sawmill, Inc.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 dissolved corporation to continue a pending collection suit through its retained counsel beyond the 3-year statutory winding-up period under Section 77 of the Corporation Law (Act No. 1459).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lumber company sued a couple to collect an unpaid bill. While the case was in court, the company's 3-year dissolution period expired. The debtors argued the lawsuit must be thrown out because the dead corporation never appointed a formal 'trustee' to handle the case. The Supreme Court ruled that the company's retained lawyer in the lawsuit is legally considered a 'trustee' for the dissolved corporation, allowing the lawsuit to continue so debtors cannot use corporate death to escape paying valid debts.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dissolved company's retained lawyer count as a 'trustee' who can continue a collection lawsuit after the 3-year corporate winding-up period ends?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retained legal counsel is considered a 'trustee' under Section 77 of the Corporation Law to prosecute pending actions beyond the 3-year liquidation period, testing Ratio Legis Est Anima Legis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Ut res magis valeat quam pereat, the term 'trustee' in Section 77 of the Corporation Law includes the retained counsel of the dissolved corporation. Counsel may continue prosecuting the pending suit to final judgment as trustee of corporate assets, preventing debtors from obtaining unjust enrichment."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Act No. 1459 (now Section 139, Revised Corporation Code): </w:t>
            </w:r>
            <w:r>
              <w:rPr>
                <w:rFonts w:ascii="Calibri" w:hAnsi="Calibri"/>
                <w:color w:val="212529"/>
                <w:sz w:val="20"/>
              </w:rPr>
              <w:t>Allows dissolved corporations a 3-year period to wind up affairs and convey property to trustees.</w:t>
            </w:r>
          </w:p>
          <w:p>
            <w:pPr>
              <w:spacing w:before="20" w:after="40" w:line="276" w:lineRule="auto"/>
            </w:pPr>
            <w:r>
              <w:rPr>
                <w:rFonts w:ascii="Calibri" w:hAnsi="Calibri"/>
                <w:b/>
                <w:color w:val="212529"/>
                <w:sz w:val="20"/>
              </w:rPr>
              <w:t xml:space="preserve">2. Broad Legal Meaning of 'Trustee': </w:t>
            </w:r>
            <w:r>
              <w:rPr>
                <w:rFonts w:ascii="Calibri" w:hAnsi="Calibri"/>
                <w:color w:val="212529"/>
                <w:sz w:val="20"/>
              </w:rPr>
              <w:t>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20"/>
              </w:rPr>
              <w:t xml:space="preserve">3. Nemo Cum Alterius Detrimento Locupletari Potest (no one should enrich himself at another's expense): </w:t>
            </w:r>
            <w:r>
              <w:rPr>
                <w:rFonts w:ascii="Calibri" w:hAnsi="Calibri"/>
                <w:color w:val="212529"/>
                <w:sz w:val="20"/>
              </w:rPr>
              <w:t>Debtors cannot invoke corporate dissolution to extinguish valid contractual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Corporation Law, Broad Definition of 'Trustee',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Act No. 1459, interpreted under the broad definition of 'trustee' and the equitable maxim Nemo cum alterius detrimento locupletari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3-Year Liquidation Period: </w:t>
            </w:r>
            <w:r>
              <w:rPr>
                <w:rFonts w:ascii="Calibri" w:hAnsi="Calibri"/>
                <w:color w:val="212529"/>
                <w:sz w:val="20"/>
              </w:rPr>
              <w:t>Section 77 was enacted to facilitate orderly liquidation of corporate assets, not to extinguish corporate debts or confer an unearned windfall on defaulting debtors.</w:t>
            </w:r>
          </w:p>
          <w:p>
            <w:pPr>
              <w:spacing w:before="20" w:after="40" w:line="276" w:lineRule="auto"/>
            </w:pPr>
            <w:r>
              <w:rPr>
                <w:rFonts w:ascii="Calibri" w:hAnsi="Calibri"/>
                <w:b/>
                <w:color w:val="212529"/>
                <w:sz w:val="20"/>
              </w:rPr>
              <w:t xml:space="preserve">2. Legal Counsel as De Facto Trustee: </w:t>
            </w:r>
            <w:r>
              <w:rPr>
                <w:rFonts w:ascii="Calibri" w:hAnsi="Calibri"/>
                <w:color w:val="212529"/>
                <w:sz w:val="20"/>
              </w:rPr>
              <w:t>The lawyer who was authorized by the corporation to prosecute the collection case before dissolution continues to hold the litigation in trust for the benefit of the creditors and stockholders.</w:t>
            </w:r>
          </w:p>
          <w:p>
            <w:pPr>
              <w:spacing w:before="20" w:after="40" w:line="276" w:lineRule="auto"/>
            </w:pPr>
            <w:r>
              <w:rPr>
                <w:rFonts w:ascii="Calibri" w:hAnsi="Calibri"/>
                <w:b/>
                <w:color w:val="212529"/>
                <w:sz w:val="20"/>
              </w:rPr>
              <w:t xml:space="preserve">3. Prevention of Injustice and Absurdity: </w:t>
            </w:r>
            <w:r>
              <w:rPr>
                <w:rFonts w:ascii="Calibri" w:hAnsi="Calibri"/>
                <w:color w:val="212529"/>
                <w:sz w:val="20"/>
              </w:rPr>
              <w:t>To hold that the expiration of 3 years automatically extinguishes valid pending lawsuits would reward fraudulent debtors and punish innocent corporate creditors.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construction. Under Ut Res Magis Valeat Quam Pereat, 'trustee' encompasses retained counsel of record. The expiration of the 3-year period does not abate pending collection suits, preventing debtors from evading legal obligations."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and ORDERED Spouses Gelano to pay their debt to the dissolved corporation through its counsel.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debtors lost and were ordered to pay their debt to the lawyer as trustee of the dissolved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collection judgment, holding that retained counsel acts as a trustee under Section 77 of the Corporation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Legal and Equitable Construction of 'Trustee' &amp; Survival of Pending Corporate Actions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Section 77 of the Corporation Law must be construed to preserve corporate collection suits rather than abate them.</w:t>
            </w:r>
          </w:p>
          <w:p>
            <w:pPr>
              <w:spacing w:before="40" w:after="60" w:line="276" w:lineRule="auto"/>
            </w:pPr>
            <w:r>
              <w:rPr>
                <w:rFonts w:ascii="Calibri" w:hAnsi="Calibri"/>
                <w:b/>
                <w:color w:val="8C3200"/>
                <w:sz w:val="20"/>
              </w:rPr>
              <w:t>2. Nemo cum alterius detrimento locupletari potest (no one should be enriched at another's expense)</w:t>
              <w:br/>
            </w:r>
            <w:r>
              <w:rPr>
                <w:rFonts w:ascii="Calibri" w:hAnsi="Calibri"/>
                <w:b/>
                <w:color w:val="212529"/>
                <w:sz w:val="19"/>
              </w:rPr>
              <w:t xml:space="preserve">   • Literal English Translation: </w:t>
            </w:r>
            <w:r>
              <w:rPr>
                <w:rFonts w:ascii="Calibri" w:hAnsi="Calibri"/>
                <w:i/>
                <w:color w:val="212529"/>
                <w:sz w:val="19"/>
              </w:rPr>
              <w:t>No one should be enriched to the injury of another.</w:t>
              <w:br/>
            </w:r>
            <w:r>
              <w:rPr>
                <w:rFonts w:ascii="Calibri" w:hAnsi="Calibri"/>
                <w:b/>
                <w:color w:val="212529"/>
                <w:sz w:val="19"/>
              </w:rPr>
              <w:t xml:space="preserve">   • Plain Legal Meaning &amp; StatCon Application: </w:t>
            </w:r>
            <w:r>
              <w:rPr>
                <w:rFonts w:ascii="Calibri" w:hAnsi="Calibri"/>
                <w:color w:val="212529"/>
                <w:sz w:val="19"/>
              </w:rPr>
              <w:t>Debtors cannot use corporate dissolution to wipe out their financial debts.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winding-up statute was designed to collect assets for creditors, not forgive debts.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Legal and Equitable Construction of 'Trustee' &amp; Survival of Pending Corporate Actions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'trustee' in Section 77 Corporation Law encompasses retained counsel to preserve pending collection suits)</w:t>
              <w:br/>
              <w:br/>
              <w:t>Secondary:</w:t>
              <w:br/>
              <w:t>• Nemo cum alterius detrimento locupletari potest (prevention of debtor unjust enrichment)</w:t>
              <w:br/>
              <w:t>• Ratio legis est anima legis (asset collection purpose of liquidation)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debtors attempted to use a mechanical reading of the 3-year liquidation period to extinguish their valid contractual debt.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company's lawyer counts as a 'trustee' who can keep collection cases going even after the company is dissolved, so deadbeats cannot escape paying their bills.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Gelano v. CA is the landmark case establishing that 'trustee' in corporate liquidation statutes includes retained legal counsel under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Carlos Gelano and Guillermina Gelano v. Court of Appeals and Insular Sawmill,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L-39050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24, 1981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Insular Sawmill, Inc. filed a civil action against Spouses Gelano to collect unpaid debts for lumber. While the case was pending before the trial court, the corporation's corporate charter expired and it was dissolved. The collection case dragged on past the 3-year statutory winding-up period provided under Section 77 of the Corporation Law (Act No. 1459). The Gelanos moved to dismiss the action, arguing that upon the expiration of the 3-year period, the corporation ceased to exist as a juridical entity and had no capacity to sue, pointing out that the corporation never appointed a formal 'trustee' or receiver in writing.</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dissolved corporation can continue prosecuting a pending collection suit through its retained counsel beyond the 3-year winding-up period, testing the statutory term 'Trustee' under Section 77 of the Corporation Law.</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Carlos Gelano and Guillermina Gelano v. Court of Appeals and Insular Sawmill, Inc.,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Act No. 1459 (now Section 139, Revised Corporation Code): Allows dissolved corporations a 3-year period to wind up affairs and convey property to trustees.</w:t>
              <w:br/>
              <w:t>2. Broad Legal Meaning of 'Trustee': A trustee is any person in whom confidence is reposed as regards property for the benefit of another, including legal counsel prosecuting corporate claims.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debtors attempted to use a mechanical reading of the 3-year liquidation period to extinguish their valid contractual...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and ORDERED Spouses Gelano to pay their debt to the dissolved corporation through its counsel.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corporation's retained legal counsel IS A TRUSTEE in contemplation of law. Section 77 of the Corporation Law must be construed to allow retained counsel to continue pending litigation to recover corporate assets for the benefit of creditors and stockholders.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debtors attempted to use a mechanical reading of the 3-year liquidation period to extinguish their valid contractual debt..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Equitable and Functional Construction of 'Trustee': The term 'trustee' in corporate dissolution statutes is given a functional, equitable interpretation to include counsel of record, preserving pending judicial claims for the benefit of creditors and stockholders.</w:t>
              <w:br/>
              <w:t xml:space="preserve">   - Result: Yes. The word 'trustee' includes the lawyer hired by the corporation to handle the lawsuit. A debtor cannot escape paying his debt just because the corporate liquidation took longer than 3 years.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cum alterius detrimento locupletari potest (prevention of debtor unjust enrichment)</w:t>
              <w:br/>
              <w:t>• Ratio legis est anima legis (asset collection purpose of liquidation)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Carlos Gelano and Guillermina Gelano v. Court of Appeals and Insular Sawmill, Inc. to mean and apply strictly in accordance with Ut res magis valeat quam pereat, holding that Yes. The word 'trustee' includes the lawyer hired by the corporation to handle the lawsuit. A debtor cannot escape paying his debt just because the corporate li.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3-year rule was created to force companies to wrap up their business, not to give debtors a free pass to steal money. The lawyer hired to collect the money represents the stockholders as a trustee. The lawsuit stays alive until finished.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and Functional Construction of 'Trustee': The term 'trustee' in corporate dissolution statutes is given a functional, equitable interpretation to include counsel of record, preserving pending judicial claims for the benefit of creditors and stockholders.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company's lawyer counts as a 'trustee' who can keep collection cases going even after the company is dissolved, so deadbeats cannot escape paying their bills.</w:t>
            </w:r>
          </w:p>
        </w:tc>
      </w:tr>
    </w:tbl>
    <w:p>
      <w:r>
        <w:br w:type="page"/>
      </w:r>
    </w:p>
    <w:p>
      <w:pPr>
        <w:keepNext/>
        <w:spacing w:before="320" w:after="80"/>
      </w:pPr>
      <w:r>
        <w:rPr>
          <w:rFonts w:ascii="Arial" w:hAnsi="Arial"/>
          <w:b/>
          <w:color w:val="0F2043"/>
          <w:sz w:val="26"/>
        </w:rPr>
        <w:t>89. PEOPLE OF THE PHILIPPINES V. MAMERTO S. CHAVES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L-19521 | October 30, 1964 | 12 SCRA 232 | En Banc | Ponente: J. J.B.L. Reyes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Mamerto S. Chaves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 criminal information for Estafa under Article 315, paragraph 2(d) of the Revised Penal Code (issuance of bouncing checks).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jewelry and gave postdated checks that bounced. When charged with Estafa under the Revised Penal Code, he argued that giving a postdated check is just an ordinary promise to pay in the future and doesn't have criminal deceit. The Supreme Court reversed the trial court, ruling that under Article 315(2)(d) of the Penal Code, issuing a bouncing check in payment of a simultaneous purchase is prima facie fraud under the clear text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issuing a bouncing check to buy jewelry count as criminal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issuance of a postdated check without sufficient funds constitutes Estafa under Article 315(2)(d) RPC, testing the Statutory Definition of 'Defraud'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J.B.L. Reyes held, under Verba Legis and the plain text of Article 315(2)(d) RPC, issuing a check without sufficient funds in payment of a simultaneous obligation constitutes criminal deceit. The quashal of the information was erroneous because the statutory elements of fraud were properly alleged."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315, paragraph 2(d), Revised Penal Code (as amended): </w:t>
            </w:r>
            <w:r>
              <w:rPr>
                <w:rFonts w:ascii="Calibri" w:hAnsi="Calibri"/>
                <w:color w:val="212529"/>
                <w:sz w:val="20"/>
              </w:rPr>
              <w:t>Penalizes postdating a check or issuing a check in payment of an obligation without sufficient funds.</w:t>
            </w:r>
          </w:p>
          <w:p>
            <w:pPr>
              <w:spacing w:before="20" w:after="40" w:line="276" w:lineRule="auto"/>
            </w:pPr>
            <w:r>
              <w:rPr>
                <w:rFonts w:ascii="Calibri" w:hAnsi="Calibri"/>
                <w:b/>
                <w:color w:val="212529"/>
                <w:sz w:val="20"/>
              </w:rPr>
              <w:t xml:space="preserve">2. Statutory Definition of 'Deceit' and 'Fraud' in Penal Law: </w:t>
            </w:r>
            <w:r>
              <w:rPr>
                <w:rFonts w:ascii="Calibri" w:hAnsi="Calibri"/>
                <w:color w:val="212529"/>
                <w:sz w:val="20"/>
              </w:rPr>
              <w:t>The false representation that a check is funded, inducing the delivery of goods, constitutes criminal deceit.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explicit statutory presumption of fraud must be applied as enacted.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315(2)(d) RPC, Statutory Fraud,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315(2)(d) of the Revised Penal Code, applied under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Simultaneous Issuance of Check for Goods: </w:t>
            </w:r>
            <w:r>
              <w:rPr>
                <w:rFonts w:ascii="Calibri" w:hAnsi="Calibri"/>
                <w:color w:val="212529"/>
                <w:sz w:val="20"/>
              </w:rPr>
              <w:t>Deceit exists because the seller would not have parted with the jewelry but for the issuance of the check. The check is represented as a commercial payment, not a mere promissory note.</w:t>
            </w:r>
          </w:p>
          <w:p>
            <w:pPr>
              <w:spacing w:before="20" w:after="40" w:line="276" w:lineRule="auto"/>
            </w:pPr>
            <w:r>
              <w:rPr>
                <w:rFonts w:ascii="Calibri" w:hAnsi="Calibri"/>
                <w:b/>
                <w:color w:val="212529"/>
                <w:sz w:val="20"/>
              </w:rPr>
              <w:t xml:space="preserve">2. Plain Statutory Elements: </w:t>
            </w:r>
            <w:r>
              <w:rPr>
                <w:rFonts w:ascii="Calibri" w:hAnsi="Calibri"/>
                <w:color w:val="212529"/>
                <w:sz w:val="20"/>
              </w:rPr>
              <w:t>Article 315(2)(d) requires: (a) postdating or issuing a check in payment of a simultaneous obligation; and (b) failure to pay or fund the check within the statutory grace period. All elements were present.</w:t>
            </w:r>
          </w:p>
          <w:p>
            <w:pPr>
              <w:spacing w:before="20" w:after="40" w:line="276" w:lineRule="auto"/>
            </w:pPr>
            <w:r>
              <w:rPr>
                <w:rFonts w:ascii="Calibri" w:hAnsi="Calibri"/>
                <w:b/>
                <w:color w:val="212529"/>
                <w:sz w:val="20"/>
              </w:rPr>
              <w:t xml:space="preserve">3. Reversal of Erroneous Quashal: </w:t>
            </w:r>
            <w:r>
              <w:rPr>
                <w:rFonts w:ascii="Calibri" w:hAnsi="Calibri"/>
                <w:color w:val="212529"/>
                <w:sz w:val="20"/>
              </w:rPr>
              <w:t>The trial judge erred in substituting civil credit doctrines for the clear penal command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enforced the plain statutory elements of Article 315(2)(d) RPC. Issuing a check that bounces upon a simultaneous purchase constitutes prima facie deceit under Verba Legis. The Court set aside the dismissal and ordered the criminal trial to proceed."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dismissal order, REINSTATED the criminal information for Estafa, and REMANDED the case for trial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check-issuer was ordered to face trial for Estafa.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reinstated the Estafa information under the plain provisions of Article 315(2)(d)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Penal Construction of 'Deceit' and 'Fraud': The Statutory Elements of Estafa by Bouncing Checks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315(2)(d) RPC explicitly penalizes the issuance of unfunded checks.</w:t>
            </w:r>
          </w:p>
          <w:p>
            <w:pPr>
              <w:spacing w:before="40" w:after="60" w:line="276" w:lineRule="auto"/>
            </w:pPr>
            <w:r>
              <w:rPr>
                <w:rFonts w:ascii="Calibri" w:hAnsi="Calibri"/>
                <w:b/>
                <w:color w:val="8C3200"/>
                <w:sz w:val="20"/>
              </w:rPr>
              <w:t>2. Fraus omnia corrumpit (fraud corrupts all things)</w:t>
              <w:br/>
            </w:r>
            <w:r>
              <w:rPr>
                <w:rFonts w:ascii="Calibri" w:hAnsi="Calibri"/>
                <w:b/>
                <w:color w:val="212529"/>
                <w:sz w:val="19"/>
              </w:rPr>
              <w:t xml:space="preserve">   • Literal English Translation: </w:t>
            </w:r>
            <w:r>
              <w:rPr>
                <w:rFonts w:ascii="Calibri" w:hAnsi="Calibri"/>
                <w:i/>
                <w:color w:val="212529"/>
                <w:sz w:val="19"/>
              </w:rPr>
              <w:t>Fraud vitiates everything.</w:t>
              <w:br/>
            </w:r>
            <w:r>
              <w:rPr>
                <w:rFonts w:ascii="Calibri" w:hAnsi="Calibri"/>
                <w:b/>
                <w:color w:val="212529"/>
                <w:sz w:val="19"/>
              </w:rPr>
              <w:t xml:space="preserve">   • Plain Legal Meaning &amp; StatCon Application: </w:t>
            </w:r>
            <w:r>
              <w:rPr>
                <w:rFonts w:ascii="Calibri" w:hAnsi="Calibri"/>
                <w:color w:val="212529"/>
                <w:sz w:val="19"/>
              </w:rPr>
              <w:t>Criminal deceit in commercial transactions destroys the integrity of commercial instruments.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Penal sanctions against commercial check fraud must be strictly enforced.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Penal Construction of 'Deceit' and 'Fraud': The Statutory Elements of Estafa by Bouncing Checks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Article 315(2)(d) RPC establishes criminal fraud per se upon issuing unfunded checks for simultaneous purchases)</w:t>
              <w:br/>
              <w:br/>
              <w:t>Secondary:</w:t>
              <w:br/>
              <w:t>• Fraus omnia corrumpit (fraud vitiates commercial transactions)</w:t>
              <w:br/>
              <w:t>• Dura lex sed lex (strict enforcement of bouncing check penal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disregarded the explicit penal text of Article 315(2)(d) RPC by treating criminal check fraud as a mere civil credit transaction.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Giving someone a rubber check to buy goods on the spot is a crime under the written text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Chaves establishes that under Verba Legis, issuing an unfunded check for a simultaneous purchase constitutes criminal deceit under Article 315(2)(d) RPC."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Mamerto S. Chaves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L-19521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30, 1964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Mamerto Chaves purchased jewelry and issued postdated bank checks in payment. When presented for payment, the checks were dishonored for insufficiency of funds. The City Fiscal of Manila filed an information for Estafa under Article 315(2)(d) of the Revised Penal Code. Chaves moved to quash the information on the ground of lack of deceit, arguing that postdating checks to pay for goods does not constitute fraud if the payee knew the funds were not yet in the bank. The trial court dismissed the information, holding that postdating a check implies an ordinary credit transaction without criminal intent to defraud.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disregarded the explicit penal text of Article 315(2)(d) RPC by treating criminal check fraud as a mere civil credit transaction.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issuing a postdated check that is subsequently dishonored for lack of funds in payment of a simultaneous obligation constitutes Estafa under Article 315(2)(d) of the Revised Penal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Mamerto S. Chaves,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315, paragraph 2(d), Revised Penal Code (as amended): Penalizes postdating a check or issuing a check in payment of an obligation without sufficient funds.</w:t>
              <w:br/>
              <w:t>2. Statutory Definition of 'Deceit' and 'Fraud' in Penal Law: The false representation that a check is funded, inducing the delivery of goods, constitutes criminal deceit.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dismissal order, REINSTATED the criminal information for Estafa, and REMANDED the case for trial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Issuing a postdated check without sufficient funds to obtain property simultaneously constitutes ESTAFA under Article 315(2)(d) of the Revised Penal Code. The statutory text explicitly establishes that issuing a dishonored check in payment of a simultaneous obligation is deceitful per 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Strict Application of Penal Deceit Provisions: When a penal statute defines the issuance of unfunded checks as a specific mode of fraud, courts are duty-bound under Verba Legis to apply the statutory elements without converting the crime into a civil dispute.</w:t>
              <w:br/>
              <w:t xml:space="preserve">   - Result: Yes. When you buy jewelry by handing over a check, the seller gives you the jewelry because he believes the check is good. If the check bounces, you obtained property through deception, which is Estafa under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Fraus omnia corrumpit (fraud vitiates commercial transactions)</w:t>
              <w:br/>
              <w:t>• Dura lex sed lex (strict enforcement of bouncing check penal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Mamerto S. Chaves to mean and apply strictly in accordance with Verba legis non est recedendum, holding that Yes. When you buy jewelry by handing over a check, the seller gives you the jewelry because he believes the check is good. If the check bounces, you obtained pr.</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seller only parted with his jewelry because the buyer handed him a bank check. The law specifically created Article 315(2)(d) to punish people who use rubber checks to take merchandise. The trial judge was wrong to dismiss the case before trial.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Application of Penal Deceit Provisions: When a penal statute defines the issuance of unfunded checks as a specific mode of fraud, courts are duty-bound under Verba Legis to apply the statutory elements without converting the crime into a civil dispute.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Giving someone a rubber check to buy goods on the spot is a crime under the written text of the Penal Code.</w:t>
            </w:r>
          </w:p>
        </w:tc>
      </w:tr>
    </w:tbl>
    <w:p>
      <w:r>
        <w:br w:type="page"/>
      </w:r>
    </w:p>
    <w:p>
      <w:pPr>
        <w:keepNext/>
        <w:spacing w:before="320" w:after="80"/>
      </w:pPr>
      <w:r>
        <w:rPr>
          <w:rFonts w:ascii="Arial" w:hAnsi="Arial"/>
          <w:b/>
          <w:color w:val="0F2043"/>
          <w:sz w:val="26"/>
        </w:rPr>
        <w:t>90. DR. BRIGIDA BUENASEDA V. SECRETARY JUAN FLAVIER AND OMBUDSMAN CONRADO VASQUEZ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106719 | September 21, 1993 | 226 SCRA 645 | En Banc | Ponente: J. Quiason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Dr. Brigida Buenaseda, Chief of San Lazaro Hospital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Secretary Juan Flavier (Department of Health) and Ombudsman Conrado Vasquez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Ombudsman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authority of the Ombudsman to order the PREVENTIVE SUSPENSION of medical personnel under Section 24 of Republic Act No. 6770 (The Ombudsman Act of 1989).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Ombudsman preventively suspended the head of San Lazaro Hospital for 6 months while investigating corruption charges. The doctor sued, claiming the Constitution only gives the Ombudsman power to 'recommend' disciplinary actions, so the Ombudsman has no power to directly order a suspension. The Supreme Court ruled that PREVENTIVE SUSPENSION during an investigation is a temporary preliminary measure, NOT a penalty. Congress validly gave the Ombudsman direct power to order preventive suspension under Section 24 of the Ombudsman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Ombudsman have the legal power to directly order a 6-month preventive suspension during an investigation, or can he only 'recommend'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24 of RA 6770 confers direct preventive suspension power on the Ombudsman, testing the Distinction Between Preventive Suspension and Penal Suspension and Constitutional Harmonization."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in administrative statutory construction, 'preventive suspension' is not a penalty, but a preliminary procedural safeguard. Under Section 24 of RA 6770 and Ut res magis valeat quam pereat, Congress validly conferred upon the Ombudsman the direct power to order preventive suspension to protect public records and witnesses during an investigation."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24, Republic Act No. 6770 (The Ombudsman Act of 1989): </w:t>
            </w:r>
            <w:r>
              <w:rPr>
                <w:rFonts w:ascii="Calibri" w:hAnsi="Calibri"/>
                <w:color w:val="212529"/>
                <w:sz w:val="20"/>
              </w:rPr>
              <w:t>Empowers the Ombudsman to preventively suspend any public officer under investigation for up to six months.</w:t>
            </w:r>
          </w:p>
          <w:p>
            <w:pPr>
              <w:spacing w:before="20" w:after="40" w:line="276" w:lineRule="auto"/>
            </w:pPr>
            <w:r>
              <w:rPr>
                <w:rFonts w:ascii="Calibri" w:hAnsi="Calibri"/>
                <w:b/>
                <w:color w:val="212529"/>
                <w:sz w:val="20"/>
              </w:rPr>
              <w:t xml:space="preserve">2. Distinction Between Preventive Suspension and Disciplinary Penalty: </w:t>
            </w:r>
            <w:r>
              <w:rPr>
                <w:rFonts w:ascii="Calibri" w:hAnsi="Calibri"/>
                <w:color w:val="212529"/>
                <w:sz w:val="20"/>
              </w:rPr>
              <w:t>Preventive suspension is a preliminary procedural measure; penalty suspension is the final punishment after due process.</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Statutory investigative powers must be construed to make anti-corruption enforcement effective.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24 RA 6770, Distinction between Preventive and Punitive Suspension,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24 of RA 6770, governed by the distinction between preventive and punitive suspensions and Ut res magis valeat quam pereat."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Preventive Suspension: </w:t>
            </w:r>
            <w:r>
              <w:rPr>
                <w:rFonts w:ascii="Calibri" w:hAnsi="Calibri"/>
                <w:color w:val="212529"/>
                <w:sz w:val="20"/>
              </w:rPr>
              <w:t>Preventive suspension is a protective measure to ensure the unhampered investigation of public anomalies. It carries no finding of guilt and does not constitute a forfeiture of office.</w:t>
            </w:r>
          </w:p>
          <w:p>
            <w:pPr>
              <w:spacing w:before="20" w:after="40" w:line="276" w:lineRule="auto"/>
            </w:pPr>
            <w:r>
              <w:rPr>
                <w:rFonts w:ascii="Calibri" w:hAnsi="Calibri"/>
                <w:b/>
                <w:color w:val="212529"/>
                <w:sz w:val="20"/>
              </w:rPr>
              <w:t xml:space="preserve">2. Constitutional Scope of Article XI: </w:t>
            </w:r>
            <w:r>
              <w:rPr>
                <w:rFonts w:ascii="Calibri" w:hAnsi="Calibri"/>
                <w:color w:val="212529"/>
                <w:sz w:val="20"/>
              </w:rPr>
              <w:t>Article XI, Section 13(8) explicitly authorizes Congress to confer additional functions and powers upon the Ombudsman. Section 24 of RA 6770 is a valid legislative expansion of investigatory powers.</w:t>
            </w:r>
          </w:p>
          <w:p>
            <w:pPr>
              <w:spacing w:before="20" w:after="40" w:line="276" w:lineRule="auto"/>
            </w:pPr>
            <w:r>
              <w:rPr>
                <w:rFonts w:ascii="Calibri" w:hAnsi="Calibri"/>
                <w:b/>
                <w:color w:val="212529"/>
                <w:sz w:val="20"/>
              </w:rPr>
              <w:t xml:space="preserve">3. Prevention of Evidence Tampering: </w:t>
            </w:r>
            <w:r>
              <w:rPr>
                <w:rFonts w:ascii="Calibri" w:hAnsi="Calibri"/>
                <w:color w:val="212529"/>
                <w:sz w:val="20"/>
              </w:rPr>
              <w:t>If the Ombudsman could only 'recommend' preventive suspension, the accused official could remain in office and destroy the very evidence needed for the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preventive suspension. It is a preliminary investigative safeguard, not a punitive sanction. Under Section 24 of RA 6770, the Ombudsman has direct authority to issue preventive suspension orders to ensure integrity in public service."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validity of the Ombudsman's preventive suspension order against Dr. Buenaseda.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doctor's challenge was dismissed and the 6-month preventive suspension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Ombudsman's direct authority to order preventive suspension under Section 24 of RA 6770."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Administrative Terms: The Distinction Between 'Preventive Suspension' and 'Punitive Suspension'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investigative powers of the Ombudsman must be construed to make anti-corruption machinery effective.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public records and witnesses from administrative tampering preserves the public interest.</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24 RA 6770 explicitly commands the preventive suspension power of the Ombudsman.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Administrative Terms: The Distinction Between 'Preventive Suspension' and 'Punitive Suspension'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Section 24 RA 6770 confers direct preventive suspension authority to make Ombudsman investigations effective)</w:t>
              <w:br/>
              <w:br/>
              <w:t>Secondary:</w:t>
              <w:br/>
              <w:t>• Salus populi est suprema lex (anti-corruption public policy)</w:t>
              <w:br/>
              <w:t>• Verba legis non est recedendum (clear text of Section 24)</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preliminary preventive measures with final disciplinary penalties to restrict the Ombudsman's investigatory effectiveness.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Preventive suspension is just a temporary benching while the referee reviews the video; it is not a final punishment, so the Ombudsman can order it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Buenaseda v. Flavier is the landmark authority establishing the statutory distinction between preventive suspension and punitive suspension under RA 6770."</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Dr. Brigida Buenaseda v. Secretary Juan Flavier and Ombudsman Conrado Vasquez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106719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Employees of the San Lazaro Hospital filed administrative complaints with the Ombudsman against Hospital Chief Dr. Brigida Buenaseda for graft and gross misconduct. Ombudsman Conrado Vasquez issued a 6-month PREVENTIVE SUSPENSION order pursuant to Section 24 of Republic Act No. 6770. Dr. Buenaseda challenged the order, arguing that under Article XI, Section 13(3) of the 1987 Constitution, the Ombudsman is given only the power to 'recommend' suspension to department heads, and contended that the word 'preventive suspension' in Section 24 of RA 6770 should be construed as purely recommendatory rather than directly executory.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preliminary preventive measures with final disciplinary penalties to restrict the Ombudsman's investigatory effectiveness.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Ombudsman has the direct statutory authority under Section 24 of R.A. No. 6770 to order the preventive suspension of public officers, or whether such power is purely recommendatory.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Dr. Brigida Buenaseda v. Secretary Juan Flavier and Ombudsman Conrado Vasquez,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24, Republic Act No. 6770 (The Ombudsman Act of 1989): Empowers the Ombudsman to preventively suspend any public officer under investigation for up to six months.</w:t>
              <w:br/>
              <w:t>2. Distinction Between Preventive Suspension and Disciplinary Penalty: Preventive suspension is a preliminary procedural measure; penalty suspension is the final punishment after due process.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preliminary preventive measures with final disciplinary penalties to restrict the Ombudsman's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validity of the Ombudsman's preventive suspension order against Dr. Buenaseda.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Ombudsman has DIRECT STATUTORY AUTHORITY to order preventive suspension. Preventive suspension is NOT A PENALTY, but a preliminary administrative measure; hence, the constitutional provision on 'recommendations' of penalties does not restrict the Ombudsman's preventive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preliminary preventive measures with final disciplinary penalties to restrict the Ombudsman's investigatory effectiv.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t xml:space="preserve">   - Result: Yes. Preventive suspension is not a punishment; it is a temporary freeze to keep the official away from hospital records and witnesses while the investigation is ongoing. Congress explicitly gave the Ombudsman direct power to order preventive suspension.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(anti-corruption public policy)</w:t>
              <w:br/>
              <w:t>• Verba legis non est recedendum (clear text of Section 24)</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Dr. Brigida Buenaseda v. Secretary Juan Flavier and Ombudsman Conrado Vasquez to mean and apply strictly in accordance with Ut res magis valeat quam pereat, holding that Yes. Preventive suspension is not a punishment; it is a temporary freeze to keep the official away from hospital records and witnesses while the investigation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doctor confused being punished with being benched during an investigation. If an official could not be benched, they could fire the whistleblowers and burn the accounting books before the Ombudsman arrived. Congress gave the Ombudsman direct power to order preventive suspension so investigations would actually work.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Preventive and Punitive Measures: 'Preventive suspension' is an interlocutory investigatory safeguard that is distinct from a final penal suspension; statutory grants of preventive authority are construed broadly to ensure effective investigation.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Preventive suspension is just a temporary benching while the referee reviews the video; it is not a final punishment, so the Ombudsman can order it directly.</w:t>
            </w:r>
          </w:p>
        </w:tc>
      </w:tr>
    </w:tbl>
    <w:p>
      <w:r>
        <w:br w:type="page"/>
      </w:r>
    </w:p>
    <w:p>
      <w:pPr>
        <w:keepNext/>
        <w:spacing w:before="320" w:after="80"/>
      </w:pPr>
      <w:r>
        <w:rPr>
          <w:rFonts w:ascii="Arial" w:hAnsi="Arial"/>
          <w:b/>
          <w:color w:val="0F2043"/>
          <w:sz w:val="26"/>
        </w:rPr>
        <w:t>91. MAYOR PABLO P. MAGTAJAS V. PRYCE PROPERTIES CORPORATION AND PHILIPPINE AMUSEMENT AND GAMING CORPORATION (PAGCOR)</w:t>
      </w:r>
    </w:p>
    <w:p>
      <w:pPr>
        <w:spacing w:before="40" w:after="80" w:line="276" w:lineRule="auto"/>
      </w:pPr>
      <w:r>
        <w:rPr>
          <w:rFonts w:ascii="Calibri" w:hAnsi="Calibri"/>
          <w:b/>
          <w:color w:val="212529"/>
          <w:sz w:val="21"/>
        </w:rPr>
        <w:t xml:space="preserve">Citation: </w:t>
      </w:r>
      <w:r>
        <w:rPr>
          <w:rFonts w:ascii="Calibri" w:hAnsi="Calibri"/>
          <w:i/>
          <w:color w:val="212529"/>
          <w:sz w:val="21"/>
        </w:rPr>
        <w:t>G.R. No. 111097 | July 20, 1994 | 234 SCRA 255 | En Banc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Mayor Pablo P. Magtajas and the City Council of Cagayan de Oro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Pryce Properties Corporation and PAGCOR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challenging the validity of Cagayan de Oro City Ordinance Nos. 3353 and 3375 prohibiting the operation of a PAGCOR casino within the city under Presidential Decree No. 1869.</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PAGCOR wanted to open a casino in a hotel in Cagayan de Oro. The City Mayor and City Council passed an ordinance banning all casinos in the city to protect public morals. PAGCOR sued, arguing that a city ordinance cannot outlaw what a national law passed by Congress (the PAGCOR Charter) explicitly legalizes. The Supreme Court ruled that municipal ordinances are subordinate to national statutes: a city council cannot repeal or ban a national government activity authorized by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ordinance prohibit and ban a PAGCOR casino that was legalized by a national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city ordinance can prohibit a casino authorized by national statute (PD 1869), testing the canon that Municipal Ordinances Must Not Contravene National Statutes and the Hierarchy of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Isagani Cruz eloquently declared: 'A stream cannot rise higher than its source.' A municipal ordinance is subordinate to an act of Congress. Under the tests of a valid ordinance, an ordinance must not contravene the Constitution or any statute. City Ordinance Nos. 3353 and 3375 were declared null and void for violating PD 1869."</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1869 (PAGCOR Charter): </w:t>
            </w:r>
            <w:r>
              <w:rPr>
                <w:rFonts w:ascii="Calibri" w:hAnsi="Calibri"/>
                <w:color w:val="212529"/>
                <w:sz w:val="20"/>
              </w:rPr>
              <w:t>National legislative franchise authorizing PAGCOR to establish and operate gambling casinos nationwide.</w:t>
            </w:r>
          </w:p>
          <w:p>
            <w:pPr>
              <w:spacing w:before="20" w:after="40" w:line="276" w:lineRule="auto"/>
            </w:pPr>
            <w:r>
              <w:rPr>
                <w:rFonts w:ascii="Calibri" w:hAnsi="Calibri"/>
                <w:b/>
                <w:color w:val="212529"/>
                <w:sz w:val="20"/>
              </w:rPr>
              <w:t xml:space="preserve">2. Section 16, Republic Act No. 7160 (General Welfare Clause): </w:t>
            </w:r>
            <w:r>
              <w:rPr>
                <w:rFonts w:ascii="Calibri" w:hAnsi="Calibri"/>
                <w:color w:val="212529"/>
                <w:sz w:val="20"/>
              </w:rPr>
              <w:t>Empowers local governments to enact ordinances, subject to the limitation that ordinances must conform to national statutes.</w:t>
            </w:r>
          </w:p>
          <w:p>
            <w:pPr>
              <w:spacing w:before="20" w:after="40" w:line="276" w:lineRule="auto"/>
            </w:pPr>
            <w:r>
              <w:rPr>
                <w:rFonts w:ascii="Calibri" w:hAnsi="Calibri"/>
                <w:b/>
                <w:color w:val="212529"/>
                <w:sz w:val="20"/>
              </w:rPr>
              <w:t xml:space="preserve">3. Tests of a Valid Ordinance: </w:t>
            </w:r>
            <w:r>
              <w:rPr>
                <w:rFonts w:ascii="Calibri" w:hAnsi="Calibri"/>
                <w:color w:val="212529"/>
                <w:sz w:val="20"/>
              </w:rPr>
              <w:t>An ordinance must: (1) not contravene the Constitution or any statute; (2) not be unfair or oppressive; (3) not be partial or discriminatory; (4) not prohibit but may regulate trade; (5) be general and consistent with public policy; and (6) not be unreasonable.</w:t>
            </w:r>
          </w:p>
          <w:p>
            <w:pPr>
              <w:spacing w:before="20" w:after="40" w:line="276" w:lineRule="auto"/>
            </w:pPr>
            <w:r>
              <w:rPr>
                <w:rFonts w:ascii="Calibri" w:hAnsi="Calibri"/>
                <w:b/>
                <w:color w:val="212529"/>
                <w:sz w:val="20"/>
              </w:rPr>
              <w:t xml:space="preserve">4. Subordination of Municipal Law to National Legislation: </w:t>
            </w:r>
            <w:r>
              <w:rPr>
                <w:rFonts w:ascii="Calibri" w:hAnsi="Calibri"/>
                <w:color w:val="212529"/>
                <w:sz w:val="20"/>
              </w:rPr>
              <w:t>National policy enacted by the Legislature overrides local municipal preferences.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1869, Section 16 RA 7160, Tests of a Valid Ordinance, and Hierarchy of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1869 in relation to Section 16 of RA 7160, governed by the Tests of a Valid Ordinance and the fundamental canon that municipal ordinances cannot contravene national statutes."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Hierarchy of Enactments: </w:t>
            </w:r>
            <w:r>
              <w:rPr>
                <w:rFonts w:ascii="Calibri" w:hAnsi="Calibri"/>
                <w:color w:val="212529"/>
                <w:sz w:val="20"/>
              </w:rPr>
              <w:t>Municipal corporations are mere creatures of the State. Their delegated ordinance-making power is subordinate to the national sovereignty expressed through acts of Congress. A municipality cannot nullify a national charter.</w:t>
            </w:r>
          </w:p>
          <w:p>
            <w:pPr>
              <w:spacing w:before="20" w:after="40" w:line="276" w:lineRule="auto"/>
            </w:pPr>
            <w:r>
              <w:rPr>
                <w:rFonts w:ascii="Calibri" w:hAnsi="Calibri"/>
                <w:b/>
                <w:color w:val="212529"/>
                <w:sz w:val="20"/>
              </w:rPr>
              <w:t xml:space="preserve">2. The 'Must Not Contravene Statutes' Test: </w:t>
            </w:r>
            <w:r>
              <w:rPr>
                <w:rFonts w:ascii="Calibri" w:hAnsi="Calibri"/>
                <w:color w:val="212529"/>
                <w:sz w:val="20"/>
              </w:rPr>
              <w:t>The first and most fundamental test of a valid ordinance is that it must not conflict with national legislation. PD 1869 legalized casino gambling under PAGCOR; Mandaue could not recriminalize it.</w:t>
            </w:r>
          </w:p>
          <w:p>
            <w:pPr>
              <w:spacing w:before="20" w:after="40" w:line="276" w:lineRule="auto"/>
            </w:pPr>
            <w:r>
              <w:rPr>
                <w:rFonts w:ascii="Calibri" w:hAnsi="Calibri"/>
                <w:b/>
                <w:color w:val="212529"/>
                <w:sz w:val="20"/>
              </w:rPr>
              <w:t xml:space="preserve">3. Regulation vs. Prohibition: </w:t>
            </w:r>
            <w:r>
              <w:rPr>
                <w:rFonts w:ascii="Calibri" w:hAnsi="Calibri"/>
                <w:color w:val="212529"/>
                <w:sz w:val="20"/>
              </w:rPr>
              <w:t>While local governments may regulate businesses under the general welfare clause, they have no statutory authority to completely prohibit an activity authorized by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landmark test for municipal ordinances. An ordinance is invalid if it contravenes a national statute. Because PD 1869 expressly authorized PAGCOR casinos nationwide, Cagayan de Oro had no power under the general welfare clause to ban them."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Court of Appeals, and DECLARED Cagayan de Oro Ordinance Nos. 3353 and 3375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lost and its anti-casino ordinances were struck down as illegal and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nullified the city ordinances, establishing that municipal ordinances cannot contravene national statutes under the Hierarchy of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Hierarchy of Laws &amp; Tests of a Valid Ordinance: Municipal Ordinances Cannot Contravene National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Derivativa potestas non potest esse major primitiva (the derived power cannot be greater than the primitive/original power)</w:t>
              <w:br/>
            </w:r>
            <w:r>
              <w:rPr>
                <w:rFonts w:ascii="Calibri" w:hAnsi="Calibri"/>
                <w:b/>
                <w:color w:val="212529"/>
                <w:sz w:val="19"/>
              </w:rPr>
              <w:t xml:space="preserve">   • Literal English Translation: </w:t>
            </w:r>
            <w:r>
              <w:rPr>
                <w:rFonts w:ascii="Calibri" w:hAnsi="Calibri"/>
                <w:i/>
                <w:color w:val="212529"/>
                <w:sz w:val="19"/>
              </w:rPr>
              <w:t>Derived power cannot exceed the original power.</w:t>
              <w:br/>
            </w:r>
            <w:r>
              <w:rPr>
                <w:rFonts w:ascii="Calibri" w:hAnsi="Calibri"/>
                <w:b/>
                <w:color w:val="212529"/>
                <w:sz w:val="19"/>
              </w:rPr>
              <w:t xml:space="preserve">   • Plain Legal Meaning &amp; StatCon Application: </w:t>
            </w:r>
            <w:r>
              <w:rPr>
                <w:rFonts w:ascii="Calibri" w:hAnsi="Calibri"/>
                <w:color w:val="212529"/>
                <w:sz w:val="19"/>
              </w:rPr>
              <w:t>The delegated power of a city council cannot override the plenary legislative power of Congress.</w:t>
            </w:r>
          </w:p>
          <w:p>
            <w:pPr>
              <w:spacing w:before="40" w:after="60" w:line="276" w:lineRule="auto"/>
            </w:pPr>
            <w:r>
              <w:rPr>
                <w:rFonts w:ascii="Calibri" w:hAnsi="Calibri"/>
                <w:b/>
                <w:color w:val="8C3200"/>
                <w:sz w:val="20"/>
              </w:rPr>
              <w:t>2. Lex superior derogat legi inferiori (a superior law repeals/overrides an inferior law)</w:t>
              <w:br/>
            </w:r>
            <w:r>
              <w:rPr>
                <w:rFonts w:ascii="Calibri" w:hAnsi="Calibri"/>
                <w:b/>
                <w:color w:val="212529"/>
                <w:sz w:val="19"/>
              </w:rPr>
              <w:t xml:space="preserve">   • Literal English Translation: </w:t>
            </w:r>
            <w:r>
              <w:rPr>
                <w:rFonts w:ascii="Calibri" w:hAnsi="Calibri"/>
                <w:i/>
                <w:color w:val="212529"/>
                <w:sz w:val="19"/>
              </w:rPr>
              <w:t>The higher law prevails over the lower law.</w:t>
              <w:br/>
            </w:r>
            <w:r>
              <w:rPr>
                <w:rFonts w:ascii="Calibri" w:hAnsi="Calibri"/>
                <w:b/>
                <w:color w:val="212529"/>
                <w:sz w:val="19"/>
              </w:rPr>
              <w:t xml:space="preserve">   • Plain Legal Meaning &amp; StatCon Application: </w:t>
            </w:r>
            <w:r>
              <w:rPr>
                <w:rFonts w:ascii="Calibri" w:hAnsi="Calibri"/>
                <w:color w:val="212529"/>
                <w:sz w:val="19"/>
              </w:rPr>
              <w:t>A national statute (PD 1869) prevails over municipal ordinances in case of conflict.</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must remain within its statutory bounds.</w:t>
              <w:br/>
            </w:r>
            <w:r>
              <w:rPr>
                <w:rFonts w:ascii="Calibri" w:hAnsi="Calibri"/>
                <w:b/>
                <w:color w:val="212529"/>
                <w:sz w:val="19"/>
              </w:rPr>
              <w:t xml:space="preserve">   • Plain Legal Meaning &amp; StatCon Application: </w:t>
            </w:r>
            <w:r>
              <w:rPr>
                <w:rFonts w:ascii="Calibri" w:hAnsi="Calibri"/>
                <w:color w:val="212529"/>
                <w:sz w:val="19"/>
              </w:rPr>
              <w:t>Local autonomy cannot be used to secede from national legislative policy.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Hierarchy of Laws &amp; Tests of a Valid Ordinance: Municipal Ordinances Cannot Contravene National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superior derogat legi inferiori</w:t>
              <w:br/>
              <w:t>(a superior law overrides an inferior law / a municipal ordinance cannot prohibit what a national statute explicitly permits)</w:t>
              <w:br/>
              <w:br/>
              <w:t>Secondary:</w:t>
              <w:br/>
              <w:t>• Derivativa potestas non potest esse major primitiva (delegated local power is subordinate to national law)</w:t>
              <w:br/>
              <w:t>• Tests of a Valid Ordinance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council enacted municipal ordinances that directly contradicted and attempted to prohibit a national statutory charter enacted by the national government.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ordinance can never beat a national law; if a national law makes something legal, a city council cannot pass an ordinance declaring it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Magtajas v. Pryce Properties is the legendary landmark decision penned by Justice Isagani Cruz establishing that municipal ordinances cannot contravene national statutes—Lex superior derogat legi inferiori."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Mayor Pablo P. Magtajas v. Pryce Properties Corporation and Philippine Amusement and Gaming Corporation (PAGCOR)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111097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20,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PAGCOR decided to expand its casino operations to Cagayan de Oro City and leased space at the Pryce Hotel. In response, the City Council of Cagayan de Oro enacted Ordinance Nos. 3353 and 3375, which prohibited the issuance of business permits for casinos and penalized any person operating a gambling casino within the city. Mayor Magtajas defended the ordinances under the general welfare clause of the Local Government Code (R.A. No. 7160), arguing that local autonomy empowers cities to prohibit gambling to protect public morals. PAGCOR and Pryce challenged the ordinances, contending that a municipal ordinance cannot prohibit what a national statute (P.D. No. 1869) explicitly authorizes.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council enacted municipal ordinances that directly contradicted and attempted to prohibit a national statutory charter enacted by the national government.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local government unit can enact an ordinance prohibiting and banning the operation of a casino authorized by a national legislative charter (P.D. No. 1869), testing the Hierarchy of Laws and Municipal Ordinance Validity.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Mayor Pablo P. Magtajas v. Pryce Properties Corporation and Philippine Amusement and Gaming Corporation (PAGCOR), under the canon of Lex superior derogat legi inferiori.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1869 (PAGCOR Charter): National legislative franchise authorizing PAGCOR to establish and operate gambling casinos nationwide.</w:t>
              <w:br/>
              <w:t>2. Section 16, Republic Act No. 7160 (General Welfare Clause): Empowers local governments to enact ordinances, subject to the limitation that ordinances must conform to national statutes.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council enacted municipal ordinances that directly contradicted and attempted to prohibit a national statutory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Court of Appeals, and DECLARED Cagayan de Oro Ordinance Nos. 3353 and 3375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municipal ordinance CANNOT prohibit or invalidate what a national statute explicitly permits. Under the HIERARCHY OF LAWS, an ordinance is subordinate to a statute; the general welfare clause of the Local Government Code does not authorize LGUs to repeal or override national enactments.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council enacted municipal ordinances that directly contradicted and attempted to prohibit a national statutory charter enacted by 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superior derogat legi inferiori</w:t>
              <w:br/>
              <w:t xml:space="preserve">   - Application: Subordination of Municipal Ordinances to National Statutes: A municipal ordinance is null and void if it contravenes, prohibits, or renders nugatory a lawful activity expressly authorized by an act of the national legislature.</w:t>
              <w:br/>
              <w:t xml:space="preserve">   - Result: No. A city ordinance is lower than a national law. When Congress or a national presidential decree legalizes PAGCOR casinos nationwide, a city council cannot declare PAGCOR illegal inside its town. The national law wins every time.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Derivativa potestas non potest esse major primitiva (delegated local power is subordinate to national law)</w:t>
              <w:br/>
              <w:t>• Tests of a Valid Ordinance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Mayor Pablo P. Magtajas v. Pryce Properties Corporation and Philippine Amusement and Gaming Corporation (PAGCOR) to mean and apply strictly in accordance with Lex superior derogat legi inferiori, holding that No. A city ordinance is lower than a national law. When Congress or a national presidential decree legalizes PAGCOR casinos nationwide, a city council cannot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cannot flow higher than its spring. A city council gets its power from Congress through the Local Government Code. It cannot use that borrowed power to attack a national law passed by Congress. If Congress says 'casinos are legal under PAGCOR', a city cannot say 'casinos are crimes in our town'.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superior derogat legi inferiori,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Municipal Ordinances to National Statutes: A municipal ordinance is null and void if it contravenes, prohibits, or renders nugatory a lawful activity expressly authorized by an act of the national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city ordinance can never beat a national law; if a national law makes something legal, a city council cannot pass an ordinance declaring it illegal.</w:t>
            </w:r>
          </w:p>
        </w:tc>
      </w:tr>
    </w:tbl>
    <w:p>
      <w:r>
        <w:br w:type="page"/>
      </w:r>
    </w:p>
    <w:p>
      <w:pPr>
        <w:keepNext/>
        <w:spacing w:before="320" w:after="80"/>
      </w:pPr>
      <w:r>
        <w:rPr>
          <w:rFonts w:ascii="Arial" w:hAnsi="Arial"/>
          <w:b/>
          <w:color w:val="0F2043"/>
          <w:sz w:val="26"/>
        </w:rPr>
        <w:t>92. JOSE PENDON V. FELIX DAISNES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L-5606 | August 28, 1952 | 91 Phil. 848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Pendon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Felix Daisnes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Iloilo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concerning election protest for the office of Municipal Mayor and the meaning of 'Plurality of Votes' under the Revised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winner of a mayoralty election was disqualified because of a past criminal conviction. The second-place candidate demanded that the court declare him the new Mayor, claiming he had the highest number of valid votes among the qualified candidates. The Supreme Court rejected his claim, ruling that the second-place candidate cannot be proclaimed winner because the people did not vote for him: the disqualification of the winner merely creates a permanent vacancy to be filled by statutory succession, not an automatic victory for the loser.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second-place loser in an election become the Mayor if the first-place winner is disqualified?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second-placer in an election can be declared winner upon the disqualification of the first-placer, testing the Statutory Meaning of 'Plurality of Votes' and Democratic Representation."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statutory principle of 'Plurality of Votes' and democratic representation, the candidate who received the second highest number of votes cannot be declared elected. The votes cast for the disqualified winner cannot be treated as non-existent. The disqualification merely creates a vacancy to be filled by statutory succession."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170, Revised Election Code (now Section 211 Omnibus Election Code): </w:t>
            </w:r>
            <w:r>
              <w:rPr>
                <w:rFonts w:ascii="Calibri" w:hAnsi="Calibri"/>
                <w:color w:val="212529"/>
                <w:sz w:val="20"/>
              </w:rPr>
              <w:t>Provides that the candidate receiving the plurality of valid votes shall be proclaimed elected.</w:t>
            </w:r>
          </w:p>
          <w:p>
            <w:pPr>
              <w:spacing w:before="20" w:after="40" w:line="276" w:lineRule="auto"/>
            </w:pPr>
            <w:r>
              <w:rPr>
                <w:rFonts w:ascii="Calibri" w:hAnsi="Calibri"/>
                <w:b/>
                <w:color w:val="212529"/>
                <w:sz w:val="20"/>
              </w:rPr>
              <w:t xml:space="preserve">2. Statutory Meaning of 'Plurality': </w:t>
            </w:r>
            <w:r>
              <w:rPr>
                <w:rFonts w:ascii="Calibri" w:hAnsi="Calibri"/>
                <w:color w:val="212529"/>
                <w:sz w:val="20"/>
              </w:rPr>
              <w:t>Plurality means the greatest number of votes cast among all candidates.</w:t>
            </w:r>
          </w:p>
          <w:p>
            <w:pPr>
              <w:spacing w:before="20" w:after="40" w:line="276" w:lineRule="auto"/>
            </w:pPr>
            <w:r>
              <w:rPr>
                <w:rFonts w:ascii="Calibri" w:hAnsi="Calibri"/>
                <w:b/>
                <w:color w:val="212529"/>
                <w:sz w:val="20"/>
              </w:rPr>
              <w:t xml:space="preserve">3. Democratic Representation and Free Choice of Electorate: </w:t>
            </w:r>
            <w:r>
              <w:rPr>
                <w:rFonts w:ascii="Calibri" w:hAnsi="Calibri"/>
                <w:color w:val="212529"/>
                <w:sz w:val="20"/>
              </w:rPr>
              <w:t>A candidate rejected by the majority of voters cannot be imposed on the electorate by judicial decree.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170 Election Code, Meaning of 'Plurality of Votes', and Democratic Representation.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170 of the Revised Election Code, governed by the statutory definition of 'Plurality of Votes' and the principle of democratic representation."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Principle of Plurality: </w:t>
            </w:r>
            <w:r>
              <w:rPr>
                <w:rFonts w:ascii="Calibri" w:hAnsi="Calibri"/>
                <w:color w:val="212529"/>
                <w:sz w:val="20"/>
              </w:rPr>
              <w:t>The law explicitly commands that the candidate who garners the highest number of votes (plurality) is elected. The second-placer did not win a plurality.</w:t>
            </w:r>
          </w:p>
          <w:p>
            <w:pPr>
              <w:spacing w:before="20" w:after="40" w:line="276" w:lineRule="auto"/>
            </w:pPr>
            <w:r>
              <w:rPr>
                <w:rFonts w:ascii="Calibri" w:hAnsi="Calibri"/>
                <w:b/>
                <w:color w:val="212529"/>
                <w:sz w:val="20"/>
              </w:rPr>
              <w:t xml:space="preserve">2. Rejection of the Minority Rule: </w:t>
            </w:r>
            <w:r>
              <w:rPr>
                <w:rFonts w:ascii="Calibri" w:hAnsi="Calibri"/>
                <w:color w:val="212529"/>
                <w:sz w:val="20"/>
              </w:rPr>
              <w:t>To proclaim a loser who received only a minority of the votes would subvert the democratic process and install a leader whom the electorate expressly rejected.</w:t>
            </w:r>
          </w:p>
          <w:p>
            <w:pPr>
              <w:spacing w:before="20" w:after="40" w:line="276" w:lineRule="auto"/>
            </w:pPr>
            <w:r>
              <w:rPr>
                <w:rFonts w:ascii="Calibri" w:hAnsi="Calibri"/>
                <w:b/>
                <w:color w:val="212529"/>
                <w:sz w:val="20"/>
              </w:rPr>
              <w:t xml:space="preserve">3. Resolution Through Statutory Succession: </w:t>
            </w:r>
            <w:r>
              <w:rPr>
                <w:rFonts w:ascii="Calibri" w:hAnsi="Calibri"/>
                <w:color w:val="212529"/>
                <w:sz w:val="20"/>
              </w:rPr>
              <w:t>The law provides a specific remedy for the disqualification of a winning mayor: the elected Vice-Mayor succeeds to the office under the statutory rules of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interpreted 'plurality of votes'. To declare a second-placer the winner violates the core principle of democratic elections. Disqualifying the winner creates a legal vacancy under the succession statute, rather than an automatic award to the second-placer."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DISMISSING Pendon's petition to be declared Mayor, HOLDING that the vacancy must be filled by statutory succession.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second-placer's petition was dismissed and he was not allowed to take the mayoralty.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that the second-placer cannot be proclaimed winner, maintaining the statutory definition of plurality of votes."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Statutory Election Concepts: The Meaning of 'Plurality of Votes' &amp; Rejection of the Second-Placer Rule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democratic will of the electorate who voted against the second-placer must be respected.</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'plurality of votes' means the greatest number of votes cast.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Democratic stability demands that public leaders enjoy the actual electoral consent of the majority.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Statutory Election Concepts: The Meaning of 'Plurality of Votes' &amp; Rejection of the Second-Placer Rule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'plurality of votes' requires actual electoral victory; second-placers cannot be proclaimed winner upon disqualification)</w:t>
              <w:br/>
              <w:br/>
              <w:t>Secondary:</w:t>
              <w:br/>
              <w:t>• Verba legis non est recedendum (plain meaning of 'plurality')</w:t>
              <w:br/>
              <w:t>• Salus populi est suprema lex (electoral legitimacy)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second-placer attempted to subvert the statutory meaning of 'plurality of votes' to install himself into public office despite electoral rejection.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second-place loser in an election cannot become the mayor if the winner is disqualified; the Vice-Mayor takes over under the succession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Pendon v. Daisnes is the foundational authority establishing that 'plurality of votes' bars the second-placer from being declared the winner upon disqualification of the first-placer—Vox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Pendon v. Felix Daisnes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L-5606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28,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the mayoralty election in Anilao, Iloilo, Felix Daisnes received the highest number of votes, while Jose Pendon was the second-place candidate. Pendon filed an election protest seeking Daisnes's disqualification on the ground that Daisnes was a convicted felon who was barred from voting and holding office. Pendon argued that if Daisnes was disqualified, the candidate who received the next highest number of votes (Pendon) should be declared the duly elected Mayor pursuant to the statutory principle of 'plurality of votes' under the Election Code.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second-placer attempted to subvert the statutory meaning of 'plurality of votes' to install himself into public office despite electoral rejection.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candidate who obtains the second-highest number of votes may be proclaimed elected when the winning candidate is disqualified, testing the Statutory Meaning of 'Plurality of Votes'.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Pendon v. Felix Daisnes,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170, Revised Election Code (now Section 211 Omnibus Election Code): Provides that the candidate receiving the plurality of valid votes shall be proclaimed elected.</w:t>
              <w:br/>
              <w:t>2. Statutory Meaning of 'Plurality': Plurality means the greatest number of votes cast among all candidates.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second-placer attempted to subvert the statutory meaning of 'plurality of votes' to install himself into public offi...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DISMISSING Pendon's petition to be declared Mayor, HOLDING that the vacancy must be filled by statutory succession.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second-place candidate CANNOT be proclaimed winner. Under the statutory principle of 'PLURALITY OF VOTES', only the candidate who receives the highest number of votes of the electorate can be proclaimed elected; the disqualification of the winner creates a VACANCY, not a victory for the loser.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second-placer attempted to subvert the statutory meaning of 'plurality of votes' to install himself into public office despite electoral.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t xml:space="preserve">   - Result: No. The second-placer was rejected by the voters. You cannot declare a loser to be the winner just because the winner was disqualified. That would mock democracy. The position becomes vacant and is filled by the Vice-Mayor under the law on succession.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'plurality')</w:t>
              <w:br/>
              <w:t>• Salus populi est suprema lex (electoral legitimacy)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Pendon v. Felix Daisnes to mean and apply strictly in accordance with Vox populi, vox Dei, holding that No. The second-placer was rejected by the voters. You cannot declare a loser to be the winner just because the winner was disqualified. That would mock democrac.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1,000 people voted for Candidate A and 300 voted for Candidate B, Candidate B lost. If Candidate A is later disqualified, you cannot make Candidate B mayor because 1,000 citizens voted AGAINST Candidate B. The Vice-Mayor takes over under the law of succession.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Democratic Construction of Electoral Statutes: Electoral phrases ('plurality of votes') are construed to require actual electoral majority or plurality; the disqualification of the winner creates a vacancy to be resolved by statutory succession rather than awarding the office to the second-placer.</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second-place loser in an election cannot become the mayor if the winner is disqualified; the Vice-Mayor takes over under the succession law.</w:t>
            </w:r>
          </w:p>
        </w:tc>
      </w:tr>
    </w:tbl>
    <w:p>
      <w:r>
        <w:br w:type="page"/>
      </w:r>
    </w:p>
    <w:p>
      <w:pPr>
        <w:keepNext/>
        <w:spacing w:before="320" w:after="80"/>
      </w:pPr>
      <w:r>
        <w:rPr>
          <w:rFonts w:ascii="Arial" w:hAnsi="Arial"/>
          <w:b/>
          <w:color w:val="0F2043"/>
          <w:sz w:val="26"/>
        </w:rPr>
        <w:t>93. JUAN GROSPE AND JUANITA GROSPE V. COURT OF APPEALS AND CORNELIO ESGUERRA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L-11443 | September 30, 1959 | 106 Phil. 208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Grospe and Juanita Grospe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Cornelio Esguerra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Nueva Ecija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a sale of standing palay crops on a homestead constitutes an encumbrance on 'improvements' under Section 118 of Commonwealth Act No. 141 (The Public Land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homesteader was granted free government farmland. Under the Public Land Act, homesteaders are strictly banned from selling, mortgaging, or encumbering their land or improvements for 5 years. Within that 5-year period, the homesteader sold his standing rice crops and let the buyers possess the land for several harvests. Later, the homesteader sued to get the land back, arguing the deal was illegal. The buyers claimed rice crops are just temporary plants, not 'improvements'. The Supreme Court ruled that under the Public Land Act, allowing someone to take over and harvest the land violates the 5-year ban.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selling standing rice crops and turning over the farm to a buyer violate the 5-year ban on selling or encumbering homestead lands?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transaction constitutes a prohibited encumbrance on 'improvements' under Section 118 of CA 141, testing the Statutory Purpose of Homestead Legislation (Ratio Legis) and Strict Enforcement of Public Land Prohibitions."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Ratio legis est anima legis and the social justice policy of CA 141, Section 118 was enacted to preserve the homestead in the hands of the patentee. Any agreement that surrenders the cultivation, possession, or crops of the homestead within the 5-year prohibitory period constitutes a prohibited encumbrance and is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118, Commonwealth Act No. 141 (The Public Land Act): </w:t>
            </w:r>
            <w:r>
              <w:rPr>
                <w:rFonts w:ascii="Calibri" w:hAnsi="Calibri"/>
                <w:color w:val="212529"/>
                <w:sz w:val="20"/>
              </w:rPr>
              <w:t>Prohibits the alienation, transfer, or encumbrance of lands acquired under homestead patents within five years from issuance.</w:t>
            </w:r>
          </w:p>
          <w:p>
            <w:pPr>
              <w:spacing w:before="20" w:after="40" w:line="276" w:lineRule="auto"/>
            </w:pPr>
            <w:r>
              <w:rPr>
                <w:rFonts w:ascii="Calibri" w:hAnsi="Calibri"/>
                <w:b/>
                <w:color w:val="212529"/>
                <w:sz w:val="20"/>
              </w:rPr>
              <w:t xml:space="preserve">2. Broad Statutory Meaning of 'Encumbrance' and 'Improvements': </w:t>
            </w:r>
            <w:r>
              <w:rPr>
                <w:rFonts w:ascii="Calibri" w:hAnsi="Calibri"/>
                <w:color w:val="212529"/>
                <w:sz w:val="20"/>
              </w:rPr>
              <w:t>Includes any burden, lease, usufruct, or assignment of crops that deprives the homesteader of the land's possession and benefits.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public policy of the Public Land Act is to preserve the land as a permanent home for the settler and his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118 CA 141, Broad Meaning of 'Encumbrance', and Ratio Legis in Public Land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118 of CA 141, governed by the broad statutory definition of 'encumbrance' and the bedrock canon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5-Year Prohibitory Period: </w:t>
            </w:r>
            <w:r>
              <w:rPr>
                <w:rFonts w:ascii="Calibri" w:hAnsi="Calibri"/>
                <w:color w:val="212529"/>
                <w:sz w:val="20"/>
              </w:rPr>
              <w:t>The state gave public land to landless settlers for free to provide them with a livelihood. Section 118 was designed to protect the homesteader from his own financial distress and from greedy money-lenders.</w:t>
            </w:r>
          </w:p>
          <w:p>
            <w:pPr>
              <w:spacing w:before="20" w:after="40" w:line="276" w:lineRule="auto"/>
            </w:pPr>
            <w:r>
              <w:rPr>
                <w:rFonts w:ascii="Calibri" w:hAnsi="Calibri"/>
                <w:b/>
                <w:color w:val="212529"/>
                <w:sz w:val="20"/>
              </w:rPr>
              <w:t xml:space="preserve">2. Broad Construction of 'Encumbrance': </w:t>
            </w:r>
            <w:r>
              <w:rPr>
                <w:rFonts w:ascii="Calibri" w:hAnsi="Calibri"/>
                <w:color w:val="212529"/>
                <w:sz w:val="20"/>
              </w:rPr>
              <w:t>The word 'encumbrance' is not limited to formal mortgages. It encompasses any contractual scheme—including the sale of future crops with transfer of possession—that strips the homesteader of the land.</w:t>
            </w:r>
          </w:p>
          <w:p>
            <w:pPr>
              <w:spacing w:before="20" w:after="40" w:line="276" w:lineRule="auto"/>
            </w:pPr>
            <w:r>
              <w:rPr>
                <w:rFonts w:ascii="Calibri" w:hAnsi="Calibri"/>
                <w:b/>
                <w:color w:val="212529"/>
                <w:sz w:val="20"/>
              </w:rPr>
              <w:t xml:space="preserve">3. Mandatory Public Policy: </w:t>
            </w:r>
            <w:r>
              <w:rPr>
                <w:rFonts w:ascii="Calibri" w:hAnsi="Calibri"/>
                <w:color w:val="212529"/>
                <w:sz w:val="20"/>
              </w:rPr>
              <w:t>Any contract violating Section 118 is contrary to public policy and void ab initio under Article 1409 of the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social construction. Under Ratio Legis, Section 118 of CA 141 prohibits any transaction that divests the homesteader of the possession and fruits of the land within 5 years. The Court declared the contract void ab initio and restored the land to the homesteader."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DECLARING the contract void and ORDERING the restoration of the homestead to Esguerra.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homesteader won and the contract handing over the farm was declared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restored the homestead to the patentee, holding that transferring crops and possession within 5 years is a void encumbrance under Section 118 CA 141."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 Interpretation of Words and Phrases</w:t>
        <w:br/>
        <w:t xml:space="preserve">  - Broad Construction of Protective Terms: The Meaning of 'Encumbrance' and 'Improvements' in Homestead Legislation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protect poor homesteaders against land loss governs the construction of Section 118 CA 141.</w:t>
            </w:r>
          </w:p>
          <w:p>
            <w:pPr>
              <w:spacing w:before="40" w:after="60" w:line="276" w:lineRule="auto"/>
            </w:pPr>
            <w:r>
              <w:rPr>
                <w:rFonts w:ascii="Calibri" w:hAnsi="Calibri"/>
                <w:b/>
                <w:color w:val="8C3200"/>
                <w:sz w:val="20"/>
              </w:rPr>
              <w:t>2. Pacta quae contra legem fiunt nullam vim habent (contracts made against the law have no force)</w:t>
              <w:br/>
            </w:r>
            <w:r>
              <w:rPr>
                <w:rFonts w:ascii="Calibri" w:hAnsi="Calibri"/>
                <w:b/>
                <w:color w:val="212529"/>
                <w:sz w:val="19"/>
              </w:rPr>
              <w:t xml:space="preserve">   • Literal English Translation: </w:t>
            </w:r>
            <w:r>
              <w:rPr>
                <w:rFonts w:ascii="Calibri" w:hAnsi="Calibri"/>
                <w:i/>
                <w:color w:val="212529"/>
                <w:sz w:val="19"/>
              </w:rPr>
              <w:t>Agreements made against the law are void.</w:t>
              <w:br/>
            </w:r>
            <w:r>
              <w:rPr>
                <w:rFonts w:ascii="Calibri" w:hAnsi="Calibri"/>
                <w:b/>
                <w:color w:val="212529"/>
                <w:sz w:val="19"/>
              </w:rPr>
              <w:t xml:space="preserve">   • Plain Legal Meaning &amp; StatCon Application: </w:t>
            </w:r>
            <w:r>
              <w:rPr>
                <w:rFonts w:ascii="Calibri" w:hAnsi="Calibri"/>
                <w:color w:val="212529"/>
                <w:sz w:val="19"/>
              </w:rPr>
              <w:t>Contracts encumbering homesteads within the 5-year prohibitory period are void ab initio.</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small landholdings for poor agrarian families advances public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 Interpretation of Words and Phrases</w:t>
              <w:br/>
              <w:t xml:space="preserve">  - Broad Construction of Protective Terms: The Meaning of 'Encumbrance' and 'Improvements' in Homestead Legislation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'encumbrance' in Section 118 Public Land Act covers any contract transferring possession and crops within 5 years)</w:t>
              <w:br/>
              <w:br/>
              <w:t>Secondary:</w:t>
              <w:br/>
              <w:t>• Pacta quae contra legem fiunt nullam vim habent (contracts violating public land laws are void)</w:t>
              <w:br/>
              <w:t>• Salus populi est suprema lex (social justice in agrarian homesteads)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buyers attempted to circumvent the 5-year statutory prohibition by disguising a land transfer as a mere sale of standing crops.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Homestead protection laws are strictly enforced; any contract that tries to sneak around the 5-year ban by selling future crops is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Grospe v. CA establishes that under Ratio legis est anima legis, 'encumbrance' in Section 118 of the Public Land Act encompasses any contract that surrenders possession and crops within 5 years."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Grospe and Juanita Grospe v. Court of Appeals and Cornelio Esguerra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L-11443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30,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Cornelio Esguerra was granted a homestead patent over agricultural land. Within the 5-year statutory prohibitory period under Section 118 of the Public Land Act, Esguerra sold the standing palay crop and improvements on the land to Spouses Grospe with a stipulation that the Grospes could cultivate and possess the land for several seasons to recoup their money. When Esguerra later filed an action to recover possession and annul the transaction, the Grospes argued that Section 118 prohibits only the sale or encumbrance of the 'land itself and its permanent improvements', and claimed that unharvested standing crops (palay) do not constitute 'improvements' or real property.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sale of standing crops and temporary surrender of possession within the 5-year prohibitory period constitutes a prohibited encumbrance on 'improvements' under Section 118 of the Public Land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Grospe and Juanita Grospe v. Court of Appeals and Cornelio Esguerra,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118, Commonwealth Act No. 141 (The Public Land Act): Prohibits the alienation, transfer, or encumbrance of lands acquired under homestead patents within five years from issuance.</w:t>
              <w:br/>
              <w:t>2. Broad Statutory Meaning of 'Encumbrance' and 'Improvements': Includes any burden, lease, usufruct, or assignment of crops that deprives the homesteader of the land's possession and benefits.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buyers attempted to circumvent the 5-year statutory prohibition by disguising a land transfer as a mere sale of stan...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DECLARING the contract void and ORDERING the restoration of the homestead to Esguerra.</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transaction is NULL AND VOID. In statutory construction of the Public Land Act, any contract that transfers the possession, cultivation, and usufruct of homestead land and crops within the 5-year prohibitory period constitutes a prohibited ENCUMBRANCE on the land and its improvements.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buyers attempted to circumvent the 5-year statutory prohibition by disguising a land transfer as a mere sale of standing crops..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Protective Construction of Homestead Statutes: Statutory terms restricting alienation ('encumbrance', 'improvements') in public land laws are construed broadly to nullify all disguised transactions that deprive the homesteader of the land.</w:t>
              <w:br/>
              <w:t xml:space="preserve">   - Result: Yes. The law protects poor homesteaders from losing their farms. Any clever contract that hands over the land or crops to someone else during the first 5 years is a prohibited encumbrance and is completely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quae contra legem fiunt nullam vim habent (contracts violating public land laws are void)</w:t>
              <w:br/>
              <w:t>• Salus populi est suprema lex (social justice in agrarian homesteads)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Grospe and Juanita Grospe v. Court of Appeals and Cornelio Esguerra to mean and apply strictly in accordance with Ratio legis est anima legis, holding that Yes. The law protects poor homesteaders from losing their farms. Any clever contract that hands over the land or crops to someone else during the first 5 years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gave the homesteader free land to feed his family. If loan sharks could take over the land by calling it a 'sale of future rice crops', the 5-year protection would be completely destroyed. The Court ruled that any deal that gives away the farm within 5 years is illegal and void.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Homestead Statutes: Statutory terms restricting alienation ('encumbrance', 'improvements') in public land laws are construed broadly to nullify all disguised transactions that deprive the homesteader of the land.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Homestead protection laws are strictly enforced; any contract that tries to sneak around the 5-year ban by selling future crops is illegal and void.</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VI</w:t>
              <w:br/>
            </w:r>
            <w:r>
              <w:rPr>
                <w:rFonts w:ascii="Arial" w:hAnsi="Arial"/>
                <w:b/>
                <w:color w:val="FFFFFF"/>
                <w:sz w:val="24"/>
              </w:rPr>
              <w:t>CONSTRUCTION OF CONSTITUTION AND SPECIFIC KINDS OF STATUTES</w:t>
              <w:br/>
            </w:r>
            <w:r>
              <w:rPr>
                <w:rFonts w:ascii="Arial" w:hAnsi="Arial"/>
                <w:i/>
                <w:color w:val="D7E6FA"/>
                <w:sz w:val="19"/>
              </w:rPr>
              <w:t>Cases 94 to 103 | Constitutional Interpretation &amp; Strict vs. Liberal Construction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Constitutional Construction (Cases 94–97): Verba Legis (Plain Meaning), Ratio Legis Est Anima (Intent/Spirit), Ut Res Magis Valeat Quam Pereat (Harmonious Whole)</w:t>
            </w:r>
          </w:p>
          <w:p>
            <w:pPr>
              <w:spacing w:before="20" w:after="20"/>
            </w:pPr>
            <w:r>
              <w:rPr>
                <w:rFonts w:ascii="Calibri" w:hAnsi="Calibri"/>
                <w:color w:val="F0F5FF"/>
                <w:sz w:val="18"/>
              </w:rPr>
              <w:t>• B. Statutes Strictly Construed (Cases 98–101): Penal Statutes, Tax Statutes, Statutes in Derogation of Rights, Naturalization Laws</w:t>
            </w:r>
          </w:p>
          <w:p>
            <w:pPr>
              <w:spacing w:before="20" w:after="20"/>
            </w:pPr>
            <w:r>
              <w:rPr>
                <w:rFonts w:ascii="Calibri" w:hAnsi="Calibri"/>
                <w:color w:val="F0F5FF"/>
                <w:sz w:val="18"/>
              </w:rPr>
              <w:t>• C. Statutes Liberally Construed (Cases 102–103): Remedial Statutes, Social Justice Legislation, Labor Laws, Pension and Retirement Laws, Election Laws</w:t>
            </w:r>
          </w:p>
        </w:tc>
      </w:tr>
    </w:tbl>
    <w:p>
      <w:pPr>
        <w:spacing w:before="160"/>
      </w:pPr>
    </w:p>
    <w:p>
      <w:pPr>
        <w:keepNext/>
        <w:spacing w:before="320" w:after="80"/>
      </w:pPr>
      <w:r>
        <w:rPr>
          <w:rFonts w:ascii="Arial" w:hAnsi="Arial"/>
          <w:b/>
          <w:color w:val="0F2043"/>
          <w:sz w:val="26"/>
        </w:rPr>
        <w:t>94. ATTY. ERNESTO B. FRANCISCO, JR. V. THE HOUSE OF REPRESENTATIVES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160261 | November 10, 2003 | 415 SCRA 44 | En Banc | Ponente: J. Morales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Atty. Ernesto B. Francisco, Jr. and various co-petitioners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House of Representatives, Speaker Jose G. De Venecia, Jr., and the Senate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second impeachment complaint filed against Chief Justice Hilario G. Davide, Jr. under Article XI, Section 3(5) of the 1987 Constitution (The One-Year Bar Rule).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first impeachment complaint against Chief Justice Davide was dismissed by the House Committee on Justice. The very next day, congressmen filed a second impeachment complaint against the Chief Justice and immediately sent it to the Senate. Citizens sued to stop the trial, citing the Constitution's rule that 'no impeachment proceeding shall be initiated against the same official more than once within a period of one year.' The House argued that 'initiated' only happens when the trial starts in the Senate, and that the Supreme Court had no power to tell Congress what to do. The Supreme Court ruled that under constitutional construction (Verba Legis and Ratio Legis), an impeachment is 'initiated' the moment the complaint is filed and referred to the House Committee, making the second complaint within one year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What does the word 'initiated' mean in the constitutional one-year ban on impeachment, and was the second complaint against Chief Justice Davide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the constitutional interpretation of the term 'initiated' under Article XI, Section 3(5) of the 1987 Constitution, testing the Canons of Constitutional Construction (Verba Legis, Ratio Legis, and Ut Res Magis Valeat Quam Pereat) and Judicial Review of Political Questions."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Justice Conchita Carpio Morales laid down the fundamental canons of constitutional construction: (1) Verba Legis (words given plain meaning); (2) Ratio Legis (constitutional framers' intent); and (3) Ut Res Magis Valeat Quam Pereat (construing the Constitution as a whole). Constitutional records prove that 'initiated' means the filing and taking of action by the House. The second impeachment complaint violated Article XI, Section 3(5) and was declared void ab initio."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XI, Section 3(5), 1987 Constitution: </w:t>
            </w:r>
            <w:r>
              <w:rPr>
                <w:rFonts w:ascii="Calibri" w:hAnsi="Calibri"/>
                <w:color w:val="212529"/>
                <w:sz w:val="20"/>
              </w:rPr>
              <w:t>Explicitly provides that 'No impeachment proceeding shall be initiated against the same official more than once within a period of one year'.</w:t>
            </w:r>
          </w:p>
          <w:p>
            <w:pPr>
              <w:spacing w:before="20" w:after="40" w:line="276" w:lineRule="auto"/>
            </w:pPr>
            <w:r>
              <w:rPr>
                <w:rFonts w:ascii="Calibri" w:hAnsi="Calibri"/>
                <w:b/>
                <w:color w:val="212529"/>
                <w:sz w:val="20"/>
              </w:rPr>
              <w:t xml:space="preserve">2. Primary Canons of Constitutional Construction: </w:t>
            </w:r>
            <w:r>
              <w:rPr>
                <w:rFonts w:ascii="Calibri" w:hAnsi="Calibri"/>
                <w:color w:val="212529"/>
                <w:sz w:val="20"/>
              </w:rPr>
              <w:t>(a)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20"/>
              </w:rPr>
              <w:t xml:space="preserve">3. Article VIII, Section 1, 1987 Constitution (Expanded Judicial Review): </w:t>
            </w:r>
            <w:r>
              <w:rPr>
                <w:rFonts w:ascii="Calibri" w:hAnsi="Calibri"/>
                <w:color w:val="212529"/>
                <w:sz w:val="20"/>
              </w:rPr>
              <w:t>Judicial power includes the duty to determine whether any branch has committed grave abuse of discretion amounting to lack or excess of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XI Sec 3(5) Constitution, Canons of Constitutional Construction (Verba Legis, Ratio Legis, Ut Res Magis), and Expanded Judicial Review.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XI, Section 3(5) of the 1987 Constitution, interpreted through the supreme tripartite canons of Constitutional Construction: Verba Legis, Ratio Legis, and Ut Res Magis Valeat Quam Pereat, enforced through Expanded Judicial Power under Article VIII, Section 1."</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Canons of Constitutional Construction: </w:t>
            </w:r>
            <w:r>
              <w:rPr>
                <w:rFonts w:ascii="Calibri" w:hAnsi="Calibri"/>
                <w:color w:val="212529"/>
                <w:sz w:val="20"/>
              </w:rPr>
              <w:t>First, Verba Legis: words must be given their ordinary, plain meaning as understood by the people who ratified the Constitution. 'Initiate' means to begin, commence, or start. Second, Ratio Legis: the deliberations of the 1986 Constitutional Commission (specifically Commissioner Christian Monsod's sponsor speech) prove that the one-year bar was designed to prevent the harassment of impeachable officers. Third, Ut Res Magis Valeat Quam Pereat: all parts of Section 3 must be harmonized.</w:t>
            </w:r>
          </w:p>
          <w:p>
            <w:pPr>
              <w:spacing w:before="20" w:after="40" w:line="276" w:lineRule="auto"/>
            </w:pPr>
            <w:r>
              <w:rPr>
                <w:rFonts w:ascii="Calibri" w:hAnsi="Calibri"/>
                <w:b/>
                <w:color w:val="212529"/>
                <w:sz w:val="20"/>
              </w:rPr>
              <w:t xml:space="preserve">2. The Meaning of 'Initiated': </w:t>
            </w:r>
            <w:r>
              <w:rPr>
                <w:rFonts w:ascii="Calibri" w:hAnsi="Calibri"/>
                <w:color w:val="212529"/>
                <w:sz w:val="20"/>
              </w:rPr>
              <w:t>An impeachment proceeding is initiated when a verified complaint is filed by a Member of the House or citizen and formally referred to the Committee on Justice under Section 3(2), or when endorsed by 1/3 of the House under Section 3(4).</w:t>
            </w:r>
          </w:p>
          <w:p>
            <w:pPr>
              <w:spacing w:before="20" w:after="40" w:line="276" w:lineRule="auto"/>
            </w:pPr>
            <w:r>
              <w:rPr>
                <w:rFonts w:ascii="Calibri" w:hAnsi="Calibri"/>
                <w:b/>
                <w:color w:val="212529"/>
                <w:sz w:val="20"/>
              </w:rPr>
              <w:t xml:space="preserve">3. Non-Applicability of Political Question Doctrine: </w:t>
            </w:r>
            <w:r>
              <w:rPr>
                <w:rFonts w:ascii="Calibri" w:hAnsi="Calibri"/>
                <w:color w:val="212529"/>
                <w:sz w:val="20"/>
              </w:rPr>
              <w:t>Where the Constitution sets an express, textual limitation on legislative power (the one-year bar), the Supreme Court has the constitutional duty under Article VIII, Section 1 to enforce that limitation and prevent constitutional breach.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the ultimate masterclass in constitutional construction. Under Verba Legis, 'initiate' means to commence. Under Ratio Legis, the Constitutional Commission intended to prevent constant legislative harassment of officials. The Supreme Court held that the filing and referral of the June 2003 complaint initiated the proceeding, making the October 2003 complaint void under the one-year bar."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petitions, ENJOINED the House and Senate from acting on the second impeachment complaint, and DECLARED the second impeachment complaint UNCONSTITUTIONAL and VOID AB INITIO.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Chief Justice and the petitioners won; the second impeachment complaint was declared unconstitutional and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second impeachment complaint, establishing the definitive tripartite canons of Constitutional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Fundamental Canons of Constitutional Construction: Verba Legis, Ratio Legis &amp;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law there must be no departure.</w:t>
              <w:br/>
            </w:r>
            <w:r>
              <w:rPr>
                <w:rFonts w:ascii="Calibri" w:hAnsi="Calibri"/>
                <w:b/>
                <w:color w:val="212529"/>
                <w:sz w:val="19"/>
              </w:rPr>
              <w:t xml:space="preserve">   • Plain Legal Meaning &amp; StatCon Application: </w:t>
            </w:r>
            <w:r>
              <w:rPr>
                <w:rFonts w:ascii="Calibri" w:hAnsi="Calibri"/>
                <w:color w:val="212529"/>
                <w:sz w:val="19"/>
              </w:rPr>
              <w:t>Constitutional provisions are construed according to their plain, ordinary meaning as understood by the sovereign people.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intention of the framers of the 1987 Constitution to prevent political harassment governs.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provisions of the Constitution must be harmonized to operate as an integrated, supreme whole.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Fundamental Canons of Constitutional Construction: Verba Legis, Ratio Legis &amp;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 / Ratio legis est anima legis / Ut res magis valeat quam pereat</w:t>
              <w:br/>
              <w:t>(the supreme tripartite canons of Constitutional Construction: plain meaning, intent of framers, and holistic harmonization)</w:t>
              <w:br/>
              <w:br/>
              <w:t>Secondary:</w:t>
              <w:br/>
              <w:t>• Lex superior derogat legi inferiori (the Constitution is supreme over House rules)</w:t>
              <w:br/>
              <w:t>• Salus populi est suprema lex (preservation of constitutional stability)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House of Representatives attempted to redefine the constitutional term 'initiated' through internal house rules to evade the explicit one-year constitutional bar.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is the highest law in the land; its plain words and the purpose of the framers control over all politicians and house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Francisco v. House of Representatives is the magnum opus of Philippine constitutional construction, establishing the tripartite hierarchy: Verba Legis, Ratio Legis, and 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Atty. Ernesto B. Francisco, Jr. v. The House of Representatives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160261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10, 2003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On June 2, 2003, a first impeachment complaint was filed against Chief Justice Hilario G. Davide, Jr. and seven other Associate Justices by former President Joseph Estrada, which was referred to the House Committee on Justice and dismissed for insufficiency in substance on October 22, 2003. On October 23, 2003 (just one day later), a second impeachment complaint was signed by over one-third of the members of the House of Representatives and transmitted directly to the Senate for trial. Numerous citizens and lawyers petitioned the Supreme Court to declare the second impeachment complaint unconstitutional, citing Article XI, Section 3(5) of the 1987 Constitution, which provides: 'No impeachment proceeding shall be initiated against the same official more than once within a period of one year.' The House argued that 'initiation' takes place only when the complaint is filed with or transmitted to the Senate, and claimed that the issue was a non-justiciable political question.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House of Representatives attempted to redefine the constitutional term 'initiated' through internal house rules to evade the explicit one-year constitutional bar.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second impeachment complaint violates the one-year ban under Article XI, Section 3(5) of the 1987 Constitution, and what constitutes the constitutional meaning of the term 'Initiated' in impeachment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Atty. Ernesto B. Francisco, Jr. v. The House of Representatives, under the canon of Verba legis non est recedendum / Ratio legis est anima legis /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XI, Section 3(5), 1987 Constitution: Explicitly provides that 'No impeachment proceeding shall be initiated against the same official more than once within a period of one year'.</w:t>
              <w:br/>
              <w:t>2. Primary Canons of Constitutional Construction: (a) Verba Legis (words given their ordinary meaning); (b) Ratio Legis Est Anima Legis (intent of the framers and people); and (c) Ut Res Magis Valeat Quam Pereat (harmonious whole).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petitions, ENJOINED the House and Senate from acting on the second impeachment complaint, and DECLARED the second impeachment complaint UNCONSTITUTIONAL and VOID AB INITIO.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second impeachment complaint is UNCONSTITUTIONAL and VOID. Under constitutional construction (Verba Legis and Ratio Legis), an impeachment proceeding is 'INITIATED' when the verified complaint is filed and referred to the House Committee on Justice. Since the first complaint was initiated on June 2, 2003, the second complaint filed on October 23, 2003 violated the absolute one-year constitutional bar.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 / Ratio legis est anima legis / Ut res magis valeat quam pereat</w:t>
              <w:br/>
              <w:t xml:space="preserve">   - Application: Tripartite Canons of Constitutional Construction: In constitutional interpretation: (1) Verba Legis governs first; (2) Ratio Legis (framers' intent) resolves ambiguity; and (3) Ut Res Magis Valeat Quam Pereat ensures every constitutional clause operates harmoniously.</w:t>
              <w:br/>
              <w:t xml:space="preserve">   - Result: Yes. 'Initiated' means started. An impeachment starts the moment the complaint is filed and referred to the House committee. Because the first complaint was filed in June 2003, no second complaint could be filed against Chief Justice Davide until June 2004. The second complaint violated the Constitution and was void.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superior derogat legi inferiori (the Constitution is supreme over House rules)</w:t>
              <w:br/>
              <w:t>• Salus populi est suprema lex (preservation of constitutional stability)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Atty. Ernesto B. Francisco, Jr. v. The House of Representatives to mean and apply strictly in accordance with Verba legis non est recedendum / Ratio legis est anima legis / Ut res magis valeat quam pereat, holding that Yes. 'Initiated' means started. An impeachment starts the moment the complaint is filed and referred to the House committee. Because the first complaint was fil.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applied the three golden rules of constitutional construction: (1) read the plain words as the people understand them; (2) check the debates of the constitutional framers; and (3) read the whole Constitution together. The records show the framers added the 1-year ban so public officials wouldn't spend all year fighting endless impeachment complaints. An impeachment starts the moment it is filed. The second complaint was filed after only 4 months, so it was completely unconstitutional.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 Ratio legis est anima legis /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Tripartite Canons of Constitutional Construction: In constitutional interpretation: (1) Verba Legis governs first; (2) Ratio Legis (framers' intent) resolves ambiguity; and (3) Ut Res Magis Valeat Quam Pereat ensures every constitutional clause operates harmoniously.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Constitution is the highest law in the land; its plain words and the purpose of the framers control over all politicians and house rules.</w:t>
            </w:r>
          </w:p>
        </w:tc>
      </w:tr>
    </w:tbl>
    <w:p>
      <w:r>
        <w:br w:type="page"/>
      </w:r>
    </w:p>
    <w:p>
      <w:pPr>
        <w:keepNext/>
        <w:spacing w:before="320" w:after="80"/>
      </w:pPr>
      <w:r>
        <w:rPr>
          <w:rFonts w:ascii="Arial" w:hAnsi="Arial"/>
          <w:b/>
          <w:color w:val="0F2043"/>
          <w:sz w:val="26"/>
        </w:rPr>
        <w:t>95. ARTURO M. DE CASTRO V. JUDICIAL AND BAR COUNCIL (JBC)</w:t>
      </w:r>
    </w:p>
    <w:p>
      <w:pPr>
        <w:spacing w:before="40" w:after="80" w:line="276" w:lineRule="auto"/>
      </w:pPr>
      <w:r>
        <w:rPr>
          <w:rFonts w:ascii="Calibri" w:hAnsi="Calibri"/>
          <w:b/>
          <w:color w:val="212529"/>
          <w:sz w:val="21"/>
        </w:rPr>
        <w:t xml:space="preserve">Citation: </w:t>
      </w:r>
      <w:r>
        <w:rPr>
          <w:rFonts w:ascii="Calibri" w:hAnsi="Calibri"/>
          <w:i/>
          <w:color w:val="212529"/>
          <w:sz w:val="21"/>
        </w:rPr>
        <w:t>G.R. No. 191002 | April 20, 2010 | 618 SCRA 639 | En Banc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Arturo M. De Castro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and President Gloria Macapagal-Arroyo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Mandamus and Certiorari)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the JBC to submit a list of nominees for Chief Justice upon the retirement of Chief Justice Reynato Puno, involving the constitutional conflict between Article VII, Section 15 (Midnight Appointments Ban) and Article VIII, Section 4(1) (Mandatory 90-Day Supreme Court Vacancy Filling).</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Chief Justice Puno was retiring a week after the 2010 presidential election. The JBC stopped sending names to President Arroyo, citing the Constitution's 'Midnight Appointment Ban' (which stops outgoing presidents from appointing people in their final 2 months). Petitioners sued, pointing out that under Article VIII of the Constitution, Supreme Court vacancies MUST be filled within 90 days. The Supreme Court ruled that the Midnight Appointment Ban applies only to Executive branch jobs, NOT to the Supreme Court, because the 90-day deadline for the judiciary is specific and mandatory.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election-time ban on presidential appointments apply to appointing Supreme Court Justices, or is the Supreme Court exempt?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Midnight Appointments Ban in Article VII, Section 15 applies to Supreme Court vacancies under Article VIII, Section 4(1), testing Generalia Specialibus Non Derogant, Constitutional Placement, and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Constitutional Placement, Intent of the Framers, and Generalia specialibus non derogant, the general ban on midnight appointments in Article VII, Section 15 does not extend to the Supreme Court. The specific, mandatory 90-day deadline in Article VIII, Section 4(1) commands the President to fill Supreme Court vacancies without exception."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4(1), 1987 Constitution: </w:t>
            </w:r>
            <w:r>
              <w:rPr>
                <w:rFonts w:ascii="Calibri" w:hAnsi="Calibri"/>
                <w:color w:val="212529"/>
                <w:sz w:val="20"/>
              </w:rPr>
              <w:t>Mandates that any vacancy in the Supreme Court shall be filled within ninety days from the occurrence thereof.</w:t>
            </w:r>
          </w:p>
          <w:p>
            <w:pPr>
              <w:spacing w:before="20" w:after="40" w:line="276" w:lineRule="auto"/>
            </w:pPr>
            <w:r>
              <w:rPr>
                <w:rFonts w:ascii="Calibri" w:hAnsi="Calibri"/>
                <w:b/>
                <w:color w:val="212529"/>
                <w:sz w:val="20"/>
              </w:rPr>
              <w:t xml:space="preserve">2. Article VII, Section 15, 1987 Constitution: </w:t>
            </w:r>
            <w:r>
              <w:rPr>
                <w:rFonts w:ascii="Calibri" w:hAnsi="Calibri"/>
                <w:color w:val="212529"/>
                <w:sz w:val="20"/>
              </w:rPr>
              <w:t>General ban on presidential appointments two months prior to elections and until end of term.</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90-day constitutional deadline for the Judiciary prevails over general executive appointment restrictions.</w:t>
            </w:r>
          </w:p>
          <w:p>
            <w:pPr>
              <w:spacing w:before="20" w:after="40" w:line="276" w:lineRule="auto"/>
            </w:pPr>
            <w:r>
              <w:rPr>
                <w:rFonts w:ascii="Calibri" w:hAnsi="Calibri"/>
                <w:b/>
                <w:color w:val="212529"/>
                <w:sz w:val="20"/>
              </w:rPr>
              <w:t xml:space="preserve">4. Constitutional Placement as an Intrinsic Aid: </w:t>
            </w:r>
            <w:r>
              <w:rPr>
                <w:rFonts w:ascii="Calibri" w:hAnsi="Calibri"/>
                <w:color w:val="212529"/>
                <w:sz w:val="20"/>
              </w:rPr>
              <w:t>The location of Section 15 in Article VII indicates its application to the Executive branch, distinct from Article VIII.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4(1), Article VII Sec 15, Generalia Specialibus Non Derogant, and Constitutional Placement.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4(1) in relation to Article VII, Section 15 of the Constitution, governed by Generalia specialibus non derogant and Constitutional Structural Placement."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Structural Placement of Constitutional Provisions: </w:t>
            </w:r>
            <w:r>
              <w:rPr>
                <w:rFonts w:ascii="Calibri" w:hAnsi="Calibri"/>
                <w:color w:val="212529"/>
                <w:sz w:val="20"/>
              </w:rPr>
              <w:t>Section 15 is embedded in Article VII (The Executive Department), addressing executive appointments. Article VIII (The Judicial Department) contains its own comprehensive, self-contained appointment mechanism in Sections 4(1) and 8.</w:t>
            </w:r>
          </w:p>
          <w:p>
            <w:pPr>
              <w:spacing w:before="20" w:after="40" w:line="276" w:lineRule="auto"/>
            </w:pPr>
            <w:r>
              <w:rPr>
                <w:rFonts w:ascii="Calibri" w:hAnsi="Calibri"/>
                <w:b/>
                <w:color w:val="212529"/>
                <w:sz w:val="20"/>
              </w:rPr>
              <w:t xml:space="preserve">2. The Mandatory 90-Day Deadline: </w:t>
            </w:r>
            <w:r>
              <w:rPr>
                <w:rFonts w:ascii="Calibri" w:hAnsi="Calibri"/>
                <w:color w:val="212529"/>
                <w:sz w:val="20"/>
              </w:rPr>
              <w:t>Article VIII uses the imperative 'shall be filled within ninety days'. If the Section 15 ban applied, a vacancy occurring in February would remain vacant for over five months, directly violating the 90-day constitutional mandate.</w:t>
            </w:r>
          </w:p>
          <w:p>
            <w:pPr>
              <w:spacing w:before="20" w:after="40" w:line="276" w:lineRule="auto"/>
            </w:pPr>
            <w:r>
              <w:rPr>
                <w:rFonts w:ascii="Calibri" w:hAnsi="Calibri"/>
                <w:b/>
                <w:color w:val="212529"/>
                <w:sz w:val="20"/>
              </w:rPr>
              <w:t xml:space="preserve">3. Deliberations of the 1986 Constitutional Commission: </w:t>
            </w:r>
            <w:r>
              <w:rPr>
                <w:rFonts w:ascii="Calibri" w:hAnsi="Calibri"/>
                <w:color w:val="212529"/>
                <w:sz w:val="20"/>
              </w:rPr>
              <w:t>The records of the Constitutional Commission show that the framers intentionally separated judicial appointments through the JBC to insulate the courts from executive midnight appointment mischief.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Constitution. Under Constitutional Placement and Generalia Specialibus Non Derogant, Article VIII, Section 4(1) is a specialized, imperative mandate for the judiciary. The Court held that the JBC was duty-bound to submit nominees to President Arroyo."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and DIRECTED the Judicial and Bar Council to resume proceedings and submit the list of nominees for Chief Justice to the President.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JBC was ordered to submit the list of Chief Justice nominees to President Arroyo.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mandamus, ruling that the Midnight Appointments Ban does not apply to Supreme Court appointments under Article VIII, Section 4(1)."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Constitutional Construction: Structural Placement, Harmonization &amp; Generalia Specialibus Non Derogant in Constitutional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midnight appointment ban in Article VII yields to the specific 90-day judicial mandate in Article VIII.</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Both Article VII, Section 15 and Article VIII, Section 4(1) operate harmoniously within their respective spheres.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imperative command 'shall be filled within ninety days' must be enforced literally.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Constitutional Construction: Structural Placement, Harmonization &amp; Generalia Specialibus Non Derogant in Constitutional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90-day Supreme Court appointment mandate in Article VIII prevails over general Article VII midnight ban)</w:t>
              <w:br/>
              <w:br/>
              <w:t>Secondary:</w:t>
              <w:br/>
              <w:t>• Ut res magis valeat quam pereat (harmonious constitutional construction)</w:t>
              <w:br/>
              <w:t>• Verba legis non est recedendum (mandatory 90-day deadline)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JBC subordinated a specific, mandatory judicial appointment directive in Article VIII to a general executive restriction in Article VII.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deadline written for the Supreme Court in the Judiciary chapter beats a general appointment ban written in the President's chapter.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De Castro v. JBC is the leading constitutional authority on Generalia specialibus non derogant and structural constitutional placement: the midnight appointments ban does not apply to the Supreme Court."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Arturo M. De Castro v. Judicial and Bar Council (JBC)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191002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Chief Justice Reynato S. Puno was scheduled to retire on May 17, 2010 (seven days after the May 10, 2010 presidential elections). The JBC suspended the submission of nominees to President Gloria Macapagal-Arroyo, citing Article VII, Section 15 of the 1987 Constitution, which prohibits the President from making appointments two months immediately before the next presidential elections and up to the end of her term (The Midnight Appointments Ban). Petitioner De Castro filed for Mandamus, arguing that Article VIII, Section 4(1) of the Constitution mandating that vacancies in the Supreme Court 'shall be filled within ninety days from the occurrence thereof' is a specific, mandatory directive that operates as an EXCEPTION to the general midnight appointments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Midnight Appointments Ban in Article VII, Section 15 applies to appointments to the Supreme Court under Article VIII, Section 4(1)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Arturo M. De Castro v. Judicial and Bar Council (JBC),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4(1), 1987 Constitution: Mandates that any vacancy in the Supreme Court shall be filled within ninety days from the occurrence thereof.</w:t>
              <w:br/>
              <w:t>2. Article VII, Section 15, 1987 Constitution: General ban on presidential appointments two months prior to elections and until end of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JBC subordinated a specific, mandatory judicial appointment directive in Article VIII to a general executive restric...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and DIRECTED the Judicial and Bar Council to resume proceedings and submit the list of nominees for Chief Justice to the President.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Midnight Appointments Ban under Article VII, Section 15 applies EXCLUSIVELY to Executive department appointments, NOT to the Supreme Court. Under constitutional construction and Generalia Specialibus Non Derogant, the specific 90-day mandate in Article VIII, Section 4(1) governs Supreme Court appointments.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JBC subordinated a specific, mandatory judicial appointment directive in Article VIII to a general executive restriction in Article VII..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Structural and Specialized Constitutional Construction: Specific mandatory duties assigned to an independent branch (the Judiciary under Article VIII) are construed as exceptions to general operational restrictions placed upon another branch (the Executive under Article VII).</w:t>
              <w:br/>
              <w:t xml:space="preserve">   - Result: No. The midnight appointment ban is located inside Article VII (Executive Department) and was made to stop presidents from packing executive departments before leaving. In contrast, Article VIII (Judicial Department) specifically orders the President to fill Supreme Court vacancies within 90 days. The specific judicial rule controls.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(harmonious constitutional construction)</w:t>
              <w:br/>
              <w:t>• Verba legis non est recedendum (mandatory 90-day deadline)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Arturo M. De Castro v. Judicial and Bar Council (JBC) to mean and apply strictly in accordance with Generalia specialibus non derogant, holding that No. The midnight appointment ban is located inside Article VII (Executive Department) and was made to stop presidents from packing executive departments before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Look at where the rules are written: the ban is inside Article VII (the President's office). But the Supreme Court has its own chapter (Article VIII) which gives a strict 90-day order: 'fill the vacancy'. If the ban stopped the President, the Supreme Court would have an empty Chief Justice seat for almost half a year, which violates Article VIII.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Structural and Specialized Constitutional Construction: Specific mandatory duties assigned to an independent branch (the Judiciary under Article VIII) are construed as exceptions to general operational restrictions placed upon another branch (the Executive under Article VII).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deadline written for the Supreme Court in the Judiciary chapter beats a general appointment ban written in the President's chapter.</w:t>
            </w:r>
          </w:p>
        </w:tc>
      </w:tr>
    </w:tbl>
    <w:p>
      <w:r>
        <w:br w:type="page"/>
      </w:r>
    </w:p>
    <w:p>
      <w:pPr>
        <w:keepNext/>
        <w:spacing w:before="320" w:after="80"/>
      </w:pPr>
      <w:r>
        <w:rPr>
          <w:rFonts w:ascii="Arial" w:hAnsi="Arial"/>
          <w:b/>
          <w:color w:val="0F2043"/>
          <w:sz w:val="26"/>
        </w:rPr>
        <w:t>96. FRANCISCO I. CHAVEZ V. JUDICIAL AND BAR COUNCIL (JBC), SEN. FRANCIS JOSEPH G. ESCUDERO, AND REP. NIEL C. TUPAS,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 202242 | July 17, 2012 | 676 SCRA 579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Francisco I. Chavez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Judicial and Bar Council (JBC), Sen. Francis Joseph G. Escudero, and Rep. Niel C. Tupas,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constitutional composition of the JBC under Article VIII, Section 8(1) of the 1987 Constitution allowing two representatives from Congress (one from Senate and one from House) with one vote each.</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states that the Judicial and Bar Council (JBC) shall have 7 members, including 'A representative of the Congress'. Over time, both a Senator and a Congressman sat in the council, each casting a full vote, turning the JBC into an 8-member council. A lawyer sued to stop this, pointing out that the Constitution literally says 'A representative' (singular), not two. The Supreme Court agreed, ruling under Verba Legis that Congress is only entitled to ONE representative with ONE half-vote or one alternate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Congress send two voting members to the JBC when the Constitution explicitly says 'A representative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bicameral presence of two voting members from Congress in the JBC violates Article VIII, Section 8(1) of the Constitution, testing Verba Legis (the words of the law) and the Singular Grammatical Form ('A Representative')."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presence of two voting members from Congress in the JBC is UNCONSTITUTIONAL. Under Verba Legis, the singular term 'A representative of the Congress' unequivocally restricts legislative representation in the JBC to ONE SINGLE MEMBER.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Verba Legis (the words of the statute there should be no departure), the indefinite article 'a' indicates a singular object. Article VIII, Section 8(1) explicitly created a 7-member JBC with 'a representative of the Congress'. The concurrent voting membership of both a Senator and a Congressman is unconstitutional because it alters the delicate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VIII, Section 8(1), 1987 Constitution: </w:t>
            </w:r>
            <w:r>
              <w:rPr>
                <w:rFonts w:ascii="Calibri" w:hAnsi="Calibri"/>
                <w:color w:val="212529"/>
                <w:sz w:val="20"/>
              </w:rPr>
              <w:t>Explicitly designates the composition of the JBC: Chief Justice, Secretary of Justice, 'a representative of the Congress', a professor of law, a retired Supreme Court Justice, an IBP representative, and a private sector representative (total: 7 members).</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The singular indefinite article 'a' must be given its literal singular grammatical effect.</w:t>
            </w:r>
          </w:p>
          <w:p>
            <w:pPr>
              <w:spacing w:before="20" w:after="40" w:line="276" w:lineRule="auto"/>
            </w:pPr>
            <w:r>
              <w:rPr>
                <w:rFonts w:ascii="Calibri" w:hAnsi="Calibri"/>
                <w:b/>
                <w:color w:val="212529"/>
                <w:sz w:val="20"/>
              </w:rPr>
              <w:t xml:space="preserve">3. Constitutional Balance in Appointments: </w:t>
            </w:r>
            <w:r>
              <w:rPr>
                <w:rFonts w:ascii="Calibri" w:hAnsi="Calibri"/>
                <w:color w:val="212529"/>
                <w:sz w:val="20"/>
              </w:rPr>
              <w:t>The 7-member JBC was designed with odd-numbered membership to prevent deadlocks and prevent political domination.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VIII Sec 8(1) Constitution, Singular Indefinite Article 'A',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VIII, Section 8(1) of the 1987 Constitution, governed by Verba legis non est recedendum (the words of the Constitution must control)."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Grammatical Meaning of 'A Representative': </w:t>
            </w:r>
            <w:r>
              <w:rPr>
                <w:rFonts w:ascii="Calibri" w:hAnsi="Calibri"/>
                <w:color w:val="212529"/>
                <w:sz w:val="20"/>
              </w:rPr>
              <w:t>The word 'a' denotes the singular number. The framers originally conceived a unicameral legislature. When bicameralism was restored, Section 8(1) was left unchanged, retaining the singular 'a representative of the Congress'.</w:t>
            </w:r>
          </w:p>
          <w:p>
            <w:pPr>
              <w:spacing w:before="20" w:after="40" w:line="276" w:lineRule="auto"/>
            </w:pPr>
            <w:r>
              <w:rPr>
                <w:rFonts w:ascii="Calibri" w:hAnsi="Calibri"/>
                <w:b/>
                <w:color w:val="212529"/>
                <w:sz w:val="20"/>
              </w:rPr>
              <w:t xml:space="preserve">2. Constitutional Disruption of JBC Composition: </w:t>
            </w:r>
            <w:r>
              <w:rPr>
                <w:rFonts w:ascii="Calibri" w:hAnsi="Calibri"/>
                <w:color w:val="212529"/>
                <w:sz w:val="20"/>
              </w:rPr>
              <w:t>Allowing two voting members gives Congress 2 votes out of 8, diluting the representation of the other sectors and altering the 7-member odd-numbered balance established by the sovereign people.</w:t>
            </w:r>
          </w:p>
          <w:p>
            <w:pPr>
              <w:spacing w:before="20" w:after="40" w:line="276" w:lineRule="auto"/>
            </w:pPr>
            <w:r>
              <w:rPr>
                <w:rFonts w:ascii="Calibri" w:hAnsi="Calibri"/>
                <w:b/>
                <w:color w:val="212529"/>
                <w:sz w:val="20"/>
              </w:rPr>
              <w:t xml:space="preserve">3. Accommodation Through Alternate Representation: </w:t>
            </w:r>
            <w:r>
              <w:rPr>
                <w:rFonts w:ascii="Calibri" w:hAnsi="Calibri"/>
                <w:color w:val="212529"/>
                <w:sz w:val="20"/>
              </w:rPr>
              <w:t>Congress may designate one representative to sit, or allow the Senate and House members to sit alternately or share a single 1/2 vote each, but cannot cast two full votes.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constitutional structural intent. 'A representative' is singular. The Constitution deliberately established a 7-member council. Expanding congressional votes to two violates the literal text and upsets the constitutional balance of the JBC."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the concurrent voting membership of two congressional representatives UNCONSTITUTIONAL, and ENJOINED the JBC from allowing more than ONE representative of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granted and Congress was restricted to one single seat/vote in the JBC.</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declared the dual voting representation of Congress in the JBC unconstitutional under Verba Legis."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Grammatical and Literal Constitutional Construction: The Meaning of 'A Representative of Congress' under Article VIII, Section 8(1)</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singular word 'a representative' in Article VIII, Section 8(1) must be enforced literally.</w:t>
            </w:r>
          </w:p>
          <w:p>
            <w:pPr>
              <w:spacing w:before="40" w:after="60" w:line="276" w:lineRule="auto"/>
            </w:pPr>
            <w:r>
              <w:rPr>
                <w:rFonts w:ascii="Calibri" w:hAnsi="Calibri"/>
                <w:b/>
                <w:color w:val="8C3200"/>
                <w:sz w:val="20"/>
              </w:rPr>
              <w:t>2.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singular text needs no interpretation beyond its literal grammatical meaning.</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constitutional checks and balances in judicial appointments serves the public interest.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Grammatical and Literal Constitutional Construction: The Meaning of 'A Representative of Congress' under Article VIII, Section 8(1)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 / 'a representative of the Congress' in Article VIII Section 8(1) means ONE singular member, not two)</w:t>
              <w:br/>
              <w:br/>
              <w:t>Secondary:</w:t>
              <w:br/>
              <w:t>• Absoluta sententia expositore non eget (clear grammatical text controls)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Constitution says 'A representative' (singular), Congress cannot send two voting members.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Chavez v. JBC is the premier modern case on Verba Legis in constitutional law: 'a representative' is singular and strictly limits Congress to one vote in the JBC."</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Francisco I. Chavez v. Judicial and Bar Council (JBC), Sen. Francis Joseph G. Escudero, and Rep. Niel C. Tupas,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202242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17,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Article VIII, Section 8(1) of the 1987 Constitution provided that the Judicial and Bar Council (JBC) shall be composed of seven members, including 'A REPRESENTATIVE OF THE CONGRESS' as ex-officio member. Over the years, the JBC permitted both a Senator and a House Representative to sit concurrently in the JBC, eventually granting each of them one full vote (giving Congress two votes and making the JBC an eight-member body). Former Solicitor General Francisco Chavez challenged this practice, arguing that under the plain singular text ('a representative'), Congress is entitled to only ONE representative and ONE vote in the JBC.</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Congress and the JBC created an unconstitutional practice of expanding congressional representation from one member to two voting members in violation of the clear singular constitutional text.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practice of having two representatives from Congress (one from the Senate and one from the House) with one vote each violates Article VIII, Section 8(1)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Francisco I. Chavez v. Judicial and Bar Council (JBC), Sen. Francis Joseph G. Escudero, and Rep. Niel C. Tupas, Jr., under the canon of Verba legis non est recedendum.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VIII, Section 8(1), 1987 Constitution: Explicitly designates the composition of the JBC: Chief Justice, Secretary of Justice, 'a representative of the Congress', a professor of law, a retired Supreme Court Justice, an IBP representative, and a private sector representative (total: 7 members).</w:t>
              <w:br/>
              <w:t>2. Verba Legis Non Est Recedendum (from the words of the statute there should be no departure): The singular indefinite article 'a' must be given its literal singular grammatical effect.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text of the statute is plain and unambiguous, raising the question of whether courts may depart from its literal wording under the guise of interpretation.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the concurrent voting membership of two congressional representatives UNCONSTITUTIONAL, and ENJOINED the JBC from allowing more than ONE representative of Congress.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presence of two voting members from Congress in the JBC is UNCONSTITUTIONAL. Under Verba Legis, the singular term 'A representative of the Congress' unequivocally restricts legislative representation in the JBC to ONE SINGLE MEMBER.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Verba legis non est recedendum</w:t>
              <w:br/>
              <w:t xml:space="preserve">   - Application: Grammatical and Singular Construction of Constitutional Terms: Where the Constitution uses singular articles and nouns ('a representative'), courts must strictly enforce the singular number under Verba Legis to preserve constitutional balances.</w:t>
              <w:br/>
              <w:t xml:space="preserve">   - Result: Yes. The Constitution says 'A representative', using the singular letter 'A'. It created a 7-member council so ties could be broken. Having two voting lawmakers turns it into an 8-member council and unbalances the JBC. Congress gets only 1 seat.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Absoluta sententia expositore non eget (clear grammatical text controls)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Francisco I. Chavez v. Judicial and Bar Council (JBC), Sen. Francis Joseph G. Escudero, and Rep. Niel C. Tupas, Jr. to mean and apply strictly in accordance with Verba legis non est recedendum, holding that Yes. The Constitution says 'A representative', using the singular letter 'A'. It created a 7-member council so ties could be broken. Having two voting lawmakers.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English grammar, 'a' means one. The Constitution created a 7-person committee so there would never be a tie vote. When the Senate and House each took a full vote, they made it an 8-person committee and gave politicians more power than intended. Congress must share one single vote.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Verba legis non est recedendum,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Grammatical and Singular Construction of Constitutional Terms: Where the Constitution uses singular articles and nouns ('a representative'), courts must strictly enforce the singular number under Verba Legis to preserve constitutional balances.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Constitution says 'A representative' (singular), Congress cannot send two voting members.</w:t>
            </w:r>
          </w:p>
        </w:tc>
      </w:tr>
    </w:tbl>
    <w:p>
      <w:r>
        <w:br w:type="page"/>
      </w:r>
    </w:p>
    <w:p>
      <w:pPr>
        <w:keepNext/>
        <w:spacing w:before="320" w:after="80"/>
      </w:pPr>
      <w:r>
        <w:rPr>
          <w:rFonts w:ascii="Arial" w:hAnsi="Arial"/>
          <w:b/>
          <w:color w:val="0F2043"/>
          <w:sz w:val="26"/>
        </w:rPr>
        <w:t>97. ULUPINIO SARMIENTO III AND JUANITO ARCILLA V. SALVADOR MISON, COMMISSIONER OF CUSTOMS</w:t>
      </w:r>
    </w:p>
    <w:p>
      <w:pPr>
        <w:spacing w:before="40" w:after="80" w:line="276" w:lineRule="auto"/>
      </w:pPr>
      <w:r>
        <w:rPr>
          <w:rFonts w:ascii="Calibri" w:hAnsi="Calibri"/>
          <w:b/>
          <w:color w:val="212529"/>
          <w:sz w:val="21"/>
        </w:rPr>
        <w:t xml:space="preserve">Citation: </w:t>
      </w:r>
      <w:r>
        <w:rPr>
          <w:rFonts w:ascii="Calibri" w:hAnsi="Calibri"/>
          <w:i/>
          <w:color w:val="212529"/>
          <w:sz w:val="21"/>
        </w:rPr>
        <w:t>G.R. No. 79974 | December 17, 1987 | 156 SCRA 549 | En Banc | Ponente: J. Padilla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Ulupinio Sarmiento III and Juanito Arcilla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Salvador Mison, Commissioner of the Bureau of Customs, and Guillermo Carague, Secretary of Budget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Injunction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Injunction and Prohibition challenging the appointment of Salvador Mison as Commissioner of Customs by President Corazon Aquino without the confirmation of the Commission on Appointments under Article VII, Section 16 of the 1987 Constitution.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President appointed the new Commissioner of Customs without sending his name to the Commission on Appointments (CA) for confirmation. Critics challenged the appointment, arguing that the Customs Chief is a vital position that must be confirmed by politicians in the CA. The Supreme Court investigated the 1987 Constitution and its framers' debates: under the 1987 Constitution, Congress deliberately stripped the CA of its old 1935 power to confirm bureau directors. Under Expressio Unius, only the four specific groups listed in the first sentence need CA confirmation. The Customs Commissioner does NOT need CA confirmation.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Bureau of Customs Commissioner need confirmation by the Commission on Appointments under the 1987 Constitution?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Customs Commissioner requires CA confirmation under Article VII, Section 16 of the 1987 Constitution, testing Expressio Unius Est Exclusio Alterius and the Intent of the Constitutional Commission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Teodoro Padilla ruled in this foundational landmark decision, Article VII, Section 16 created four distinct groups of presidential appointments. Under Expressio unius est exclusio alterius and the deliberate intent of the 1986 Constitutional Commission (Ratio Legis), CA confirmation is required ONLY for the first group explicitly listed in the first sentence. Bureau directors like the Customs Commissioner are appointed by the President alone without CA confirmation."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VII, Section 16, 1987 Constitution: </w:t>
            </w:r>
            <w:r>
              <w:rPr>
                <w:rFonts w:ascii="Calibri" w:hAnsi="Calibri"/>
                <w:color w:val="212529"/>
                <w:sz w:val="20"/>
              </w:rPr>
              <w:t>Establishes four groups of presidential appointments, requiring CA confirmation solely for the first group.</w:t>
            </w:r>
          </w:p>
          <w:p>
            <w:pPr>
              <w:spacing w:before="20" w:after="40" w:line="276" w:lineRule="auto"/>
            </w:pPr>
            <w:r>
              <w:rPr>
                <w:rFonts w:ascii="Calibri" w:hAnsi="Calibri"/>
                <w:b/>
                <w:color w:val="212529"/>
                <w:sz w:val="20"/>
              </w:rPr>
              <w:t xml:space="preserve">2. Expressio Unius Est Exclusio Alterius (the express mention of one thing is the exclusion of another): </w:t>
            </w:r>
            <w:r>
              <w:rPr>
                <w:rFonts w:ascii="Calibri" w:hAnsi="Calibri"/>
                <w:color w:val="212529"/>
                <w:sz w:val="20"/>
              </w:rPr>
              <w:t>The explicit enumeration of positions requiring CA confirmation excludes all unlisted bureau heads.</w:t>
            </w:r>
          </w:p>
          <w:p>
            <w:pPr>
              <w:spacing w:before="20" w:after="40" w:line="276" w:lineRule="auto"/>
            </w:pPr>
            <w:r>
              <w:rPr>
                <w:rFonts w:ascii="Calibri" w:hAnsi="Calibri"/>
                <w:b/>
                <w:color w:val="212529"/>
                <w:sz w:val="20"/>
              </w:rPr>
              <w:t xml:space="preserve">3. Ratio Legis and Deliberations of the 1986 Constitutional Commission: </w:t>
            </w:r>
            <w:r>
              <w:rPr>
                <w:rFonts w:ascii="Calibri" w:hAnsi="Calibri"/>
                <w:color w:val="212529"/>
                <w:sz w:val="20"/>
              </w:rPr>
              <w:t>Framers deliberately curtailed the scope of CA confirmation to eliminate the corrupt political 'pork-barrel and horse-trading' system under the 1935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VII Sec 16 Constitution, Expressio Unius Est Exclusio Alterius, and Intent of 1986 Constitutional Framers.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VII, Section 16 of the 1987 Constitution, applied under Expressio unius est exclusio alterius (the express mention of one is the exclusion of another)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Four Groups of Appointments in Section 16: </w:t>
            </w:r>
            <w:r>
              <w:rPr>
                <w:rFonts w:ascii="Calibri" w:hAnsi="Calibri"/>
                <w:color w:val="212529"/>
                <w:sz w:val="20"/>
              </w:rPr>
              <w:t>First Group: Dept Heads, Ambassadors, Colonels/Captains, and officers vested by the Constitution (REQUIRE CA confirmation). Second Group: All other officers whose appointments are not otherwise provided by law (NO CA confirmation). Third Group: Officers authorized by law to be appointed (NO CA confirmation). Fourth Group: Lower-ranked officers vested by law in courts/heads (NO CA confirmation).</w:t>
            </w:r>
          </w:p>
          <w:p>
            <w:pPr>
              <w:spacing w:before="20" w:after="40" w:line="276" w:lineRule="auto"/>
            </w:pPr>
            <w:r>
              <w:rPr>
                <w:rFonts w:ascii="Calibri" w:hAnsi="Calibri"/>
                <w:b/>
                <w:color w:val="212529"/>
                <w:sz w:val="20"/>
              </w:rPr>
              <w:t xml:space="preserve">2. Deliberate Departure from 1935 Constitution: </w:t>
            </w:r>
            <w:r>
              <w:rPr>
                <w:rFonts w:ascii="Calibri" w:hAnsi="Calibri"/>
                <w:color w:val="212529"/>
                <w:sz w:val="20"/>
              </w:rPr>
              <w:t>Under the 1935 Constitution, all bureau directors required CA confirmation. The 1986 Constitutional Commission deliberately deleted bureau directors from the first sentence to protect executive appointing efficiency.</w:t>
            </w:r>
          </w:p>
          <w:p>
            <w:pPr>
              <w:spacing w:before="20" w:after="40" w:line="276" w:lineRule="auto"/>
            </w:pPr>
            <w:r>
              <w:rPr>
                <w:rFonts w:ascii="Calibri" w:hAnsi="Calibri"/>
                <w:b/>
                <w:color w:val="212529"/>
                <w:sz w:val="20"/>
              </w:rPr>
              <w:t xml:space="preserve">3. Application of Expressio Unius: </w:t>
            </w:r>
            <w:r>
              <w:rPr>
                <w:rFonts w:ascii="Calibri" w:hAnsi="Calibri"/>
                <w:color w:val="212529"/>
                <w:sz w:val="20"/>
              </w:rPr>
              <w:t>The express specification of the first sentence categories operates to exclude bureau directors from the confirmation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and constitutional history. The framers of the 1987 Constitution deliberately restricted CA confirmation to the first group in Section 16 to end political horse-trading. Bureau directors fall under the second group and are appointed by the President alone."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appointment of Salvador Mison as Commissioner of Customs without CA confirmation.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Customs Commissioner's appointment without CA confirmation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Mison's appointment, establishing the definitive four-group classification of presidential appointments under Article VII, Section 16."</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Constitutional Classification of Appointments: The Four Groups under Article VII, Section 16 &amp; Expressio Unius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listing of positions requiring CA confirmation in Section 16 excludes unmentioned bureau heads.</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framers' intent to curtail political horse-trading in confirmations governs.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textual structure of Section 16 divides appointments into four distinct constitutional groups.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Constitutional Classification of Appointments: The Four Groups under Article VII, Section 16 &amp; Expressio Unius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CA confirmation is strictly limited to the first group enumerated in Article VII Section 16)</w:t>
              <w:br/>
              <w:br/>
              <w:t>Secondary:</w:t>
              <w:br/>
              <w:t>• Ratio legis est anima legis (framers' intent to curb CA horse-trading)</w:t>
              <w:br/>
              <w:t>• Verba legis non est recedendum (four-group constitutional structure)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import the discarded 1935 confirmation requirement for bureau directors into the revised text of the 1987 Constitution.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Under the 1987 Constitution, only Cabinet Secretaries and Generals need confirmation by Congress; Bureau Directors like the Customs Chief are appointed by the President alone.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Sarmiento v. Mison is the foundational constitutional landmark establishing the four groups of appointments under Article VII, Section 16 through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Ulupinio Sarmiento III and Juanito Arcilla v. Salvador Mison, Commissioner of Customs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79974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17,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President Corazon Aquino appointed Salvador Mison as Commissioner of the Bureau of Customs without submitting his appointment to the Commission on Appointments (CA) for confirmation. Petitioners, as taxpayers and lawyers, challenged the appointment, arguing that under Article VII, Section 16 of the 1987 Constitution, the CA must confirm all bureau directors and heads of major revenue collection agencies. Respondents countered that under Expressio Unius and the clear text of Section 16, CA confirmation is required ONLY for the first sentence group of officers specifically enumerated: (1) heads of executive departments; (2) ambassadors/ministers; (3) military officers from rank of colonel/naval captain; and (4) other officers whose appointments are vested in the President by the Constitution.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import the discarded 1935 confirmation requirement for bureau directors into the revised text of the 1987 Constitution.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appointment of the Commissioner of the Bureau of Customs requires the confirmation of the Commission on Appointments under Article VII, Section 16 of the 1987 Constitution.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Ulupinio Sarmiento III and Juanito Arcilla v. Salvador Mison, Commissioner of Customs,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VII, Section 16, 1987 Constitution: Establishes four groups of presidential appointments, requiring CA confirmation solely for the first group.</w:t>
              <w:br/>
              <w:t>2. Expressio Unius Est Exclusio Alterius (the express mention of one thing is the exclusion of another): The explicit enumeration of positions requiring CA confirmation excludes all unlisted bureau heads.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appointment of Salvador Mison as Commissioner of Customs without CA confirmation.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appointment of the Commissioner of Customs DOES NOT require CA confirmation. Under Expressio Unius and the explicit four-group classification in Article VII, Section 16, CA confirmation is STRICTLY LIMITED to the officers enumerated in the first sentence; bureau directors belong to the second group appointed by the President ALONE.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Constitutional Classification of Executive Appointments: Appointments requiring CA confirmation are strictly confined under Expressio Unius to the explicit categories in the first sentence of Article VII, Section 16; all other appointments are vested in the President alone.</w:t>
              <w:br/>
              <w:t xml:space="preserve">   - Result: No. The 1987 Constitution deliberately removed bureau directors from CA confirmation to stop politicians from horse-trading and extorting appointees. Only Cabinet Secretaries, Ambassadors, Colonels/Generals, and constitutional officers need CA confirmation. The Customs Chief is appointed by the President alone.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(framers' intent to curb CA horse-trading)</w:t>
              <w:br/>
              <w:t>• Verba legis non est recedendum (four-group constitutional structure)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Ulupinio Sarmiento III and Juanito Arcilla v. Salvador Mison, Commissioner of Customs to mean and apply strictly in accordance with Expressio unius est exclusio alterius, holding that No. The 1987 Constitution deliberately removed bureau directors from CA confirmation to stop politicians from horse-trading and extorting appointees. Only Cabin.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Under the old 1935 Constitution, politicians in Congress had to confirm every single bureau director, which led to rampant corruption and extortion of appointees. The 1986 Constitution deliberately stripped the CA of that power, leaving only top Cabinet secretaries and military generals on the confirmation list. Under Expressio Unius, what was left off the list is excluded.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Constitutional Classification of Executive Appointments: Appointments requiring CA confirmation are strictly confined under Expressio Unius to the explicit categories in the first sentence of Article VII, Section 16; all other appointments are vested in the President alone.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Under the 1987 Constitution, only Cabinet Secretaries and Generals need confirmation by Congress; Bureau Directors like the Customs Chief are appointed by the President alone.</w:t>
            </w:r>
          </w:p>
        </w:tc>
      </w:tr>
    </w:tbl>
    <w:p>
      <w:r>
        <w:br w:type="page"/>
      </w:r>
    </w:p>
    <w:p>
      <w:pPr>
        <w:keepNext/>
        <w:spacing w:before="320" w:after="80"/>
      </w:pPr>
      <w:r>
        <w:rPr>
          <w:rFonts w:ascii="Arial" w:hAnsi="Arial"/>
          <w:b/>
          <w:color w:val="0F2043"/>
          <w:sz w:val="26"/>
        </w:rPr>
        <w:t>98. CENTRO PROJECT MANPOWER SERVICES CORPORATION V. VIVIAN NALUIS AND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160123 | June 17, 2015 | 759 SCRA 1 | Third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Centro Project Manpower Services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Vivian Naluis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illegal dismissal of an Overseas Filipino Worker (OFW) under Republic Act No. 8042 (Migrant Workers and Overseas Filipinos Act) and Article 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Filipina overseas worker was hired for a 1-year contract in Saipan but was fired after 9 months without any valid reason. When she sued the recruitment agency for her remaining 3 months of unpaid salary under the Migrant Workers Act, the agency claimed foreign contracts can be ended at any time. The Supreme Court ruled in favor of the OFW: under Philippine labor law and In Dubio Pro Operario, all doubts in overseas employment contracts are resolved in favor of the worker, and OFWs cannot be dismissed without valid legal cause.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agency fire an overseas Filipino worker before her contract ends without proving a valid legal reason?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an OFW is entitled to full salaries for the unexpired portion of a fixed-term contract upon illegal dismissal, testing the canon In Dubio Pro Operario (all doubts resolved in favor of labor) and Section 10 of RA 8042."</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Article 4 of the Labor Code and In dubio pro operario (all doubts resolved in favor of labor), foreign employment contracts are governed by Philippine constitutional standards of security of tenure. Under Section 10 of RA 8042, an illegally dismissed OFW is entitled to full reimbursement of salaries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 Republic Act No. 8042 (Migrant Workers Act of 1995): </w:t>
            </w:r>
            <w:r>
              <w:rPr>
                <w:rFonts w:ascii="Calibri" w:hAnsi="Calibri"/>
                <w:color w:val="212529"/>
                <w:sz w:val="20"/>
              </w:rPr>
              <w:t>Mandates joint and solidary liability of recruitment agencies for money claims arising from illegal dismissal of OFWs.</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labor laws and contracts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Constitutional and statutory principle of social justice in labor relations.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 RA 8042, Article 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 of RA 8042 in relation to Article 4 of the Labor Code, applied under the cardinal canon In dubio pro operario (in doubt, rule in favor of the worker)."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Primacy of Security of Tenure: </w:t>
            </w:r>
            <w:r>
              <w:rPr>
                <w:rFonts w:ascii="Calibri" w:hAnsi="Calibri"/>
                <w:color w:val="212529"/>
                <w:sz w:val="20"/>
              </w:rPr>
              <w:t>The constitutional guarantee of security of tenure extends to Overseas Filipino Workers. A fixed-term overseas contract creates a binding obligation that cannot be terminated prematurely without due process and lawful cause.</w:t>
            </w:r>
          </w:p>
          <w:p>
            <w:pPr>
              <w:spacing w:before="20" w:after="40" w:line="276" w:lineRule="auto"/>
            </w:pPr>
            <w:r>
              <w:rPr>
                <w:rFonts w:ascii="Calibri" w:hAnsi="Calibri"/>
                <w:b/>
                <w:color w:val="212529"/>
                <w:sz w:val="20"/>
              </w:rPr>
              <w:t xml:space="preserve">2. Joint and Solidary Liability of Recruitment Agencies: </w:t>
            </w:r>
            <w:r>
              <w:rPr>
                <w:rFonts w:ascii="Calibri" w:hAnsi="Calibri"/>
                <w:color w:val="212529"/>
                <w:sz w:val="20"/>
              </w:rPr>
              <w:t>RA 8042 was enacted specifically to protect vulnerable OFWs by making local recruitment agencies solidarily liable with foreign principals for contractual breaches.</w:t>
            </w:r>
          </w:p>
          <w:p>
            <w:pPr>
              <w:spacing w:before="20" w:after="40" w:line="276" w:lineRule="auto"/>
            </w:pPr>
            <w:r>
              <w:rPr>
                <w:rFonts w:ascii="Calibri" w:hAnsi="Calibri"/>
                <w:b/>
                <w:color w:val="212529"/>
                <w:sz w:val="20"/>
              </w:rPr>
              <w:t xml:space="preserve">3. Application of In Dubio Pro Operario: </w:t>
            </w:r>
            <w:r>
              <w:rPr>
                <w:rFonts w:ascii="Calibri" w:hAnsi="Calibri"/>
                <w:color w:val="212529"/>
                <w:sz w:val="20"/>
              </w:rPr>
              <w:t>Any ambiguity in the foreign employment terms must be interpreted strictly against the agency and liberally in favor of the workingwoman.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Dubio Pro Operario and social justice construction. RA 8042 establishes solidary liability to protect migrant workers. The Court held that the worker was illegally dismissed and awarded full payment for the unexpired contract term."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ORDERING the recruitment agency to pay Vivian Naluis her full salaries for the unexpired portion of her contract.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OFW won and was awarded her complete unpaid salaries for the remaining 3 months.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award of unexpired salaries to the OFW under In Dubio Pro Operario and RA 8042."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Social &amp; Labor Legislation: In Dubio Pro Operario &amp; OFW Protection under RA 8042</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overseas labor agreements are resolved in favor of the employee.</w:t>
            </w:r>
          </w:p>
          <w:p>
            <w:pPr>
              <w:spacing w:before="40" w:after="60" w:line="276" w:lineRule="auto"/>
            </w:pPr>
            <w:r>
              <w:rPr>
                <w:rFonts w:ascii="Calibri" w:hAnsi="Calibri"/>
                <w:b/>
                <w:color w:val="8C3200"/>
                <w:sz w:val="20"/>
              </w:rPr>
              <w:t>2.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matters of penalty or forfeiture are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are expanded, while forfeitures of employment are strictly restricted.</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12-month fixed term of the OFW contract must be fulfilled by the employer.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Social &amp; Labor Legislation: In Dubio Pro Operario &amp; OFW Protection under RA 8042</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overseas employment contracts are construed liberally in favor of OFW security of tenure under RA 8042)</w:t>
              <w:br/>
              <w:br/>
              <w:t>Secondary:</w:t>
              <w:br/>
              <w:t>• Favorabilia sunt amplianda (expanding worker protections)</w:t>
              <w:br/>
              <w:t>• Pacta sunt servanda (fulfillment of fixed-term employment contracts)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recruitment agency attempted to evade statutory solidary liability by invoking foreign terminable-at-will clauses in violation of Philippine labor standards.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and overseas worker contracts are always interpreted in favor of the worker; an agency cannot cheat an OFW out of her contract.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Centro Project Manpower v. Naluis illustrates In dubio pro operario applied to migrant labor law under Section 10 of RA 8042."</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Centro Project Manpower Services Corporation v. Vivian Naluis and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160123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17, 2015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Vivian Naluis was recruited by Centro Project Manpower as a domestic worker in Northern Mariana Islands for a fixed employment contract of 12 months. After only nine months, her foreign employer terminated her contract without just cause and repatriated her to the Philippines. Naluis filed an illegal dismissal complaint claiming full salaries for the unexpired portion of her contract. The recruitment agency resisted, claiming that under the foreign employment agreement and local agency rules, contracts of overseas domestic workers are terminable at will upon notice, and arguing that the employer had statutory discretion under international contract rules.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recruitment agency attempted to evade statutory solidary liability by invoking foreign terminable-at-will clauses in violation of Philippine labor standards.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Overseas Filipino Worker (OFW) with a fixed-term contract may be dismissed without just cause, testing In Dubio Pro Operario and the Protective Construction of the Migrant Workers Act.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Centro Project Manpower Services Corporation v. Vivian Naluis and Court of Appeals,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 Republic Act No. 8042 (Migrant Workers Act of 1995): Mandates joint and solidary liability of recruitment agencies for money claims arising from illegal dismissal of OFWs.</w:t>
              <w:br/>
              <w:t>2. Article 4, Labor Code of the Philippines: All doubts in the implementation and interpretation of labor laws and contracts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recruitment agency attempted to evade statutory solidary liability by invoking foreign terminable-at-will clauses 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ORDERING the recruitment agency to pay Vivian Naluis her full salaries for the unexpired portion of her contract.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An OFW CANNOT be dismissed without just or authorized cause. Under Article 4 of the Labor Code, Section 10 of R.A. No. 8042, and the bedrock canon In Dubio Pro Operario, overseas employment contracts are strictly construed in favor of worker protection and security of tenure.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recruitment agency attempted to evade statutory solidary liability by invoking foreign terminable-at-will clauses in violation of Philip.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and Social Statutes: Statutes and contracts governing Overseas Filipino Workers are construed strictissimi juris against employers and agencies, and liberally in favor of the worker under In Dubio Pro Operario.</w:t>
              <w:br/>
              <w:t xml:space="preserve">   - Result: No. OFWs are protected by Philippine law. An employer cannot fire an OFW before the contract ends unless there is solid proof of serious misconduct. If fired illegally, the worker is entitled to full payment of the remaining months.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(expanding worker protections)</w:t>
              <w:br/>
              <w:t>• Pacta sunt servanda (fulfillment of fixed-term employment contracts)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Centro Project Manpower Services Corporation v. Vivian Naluis and Court of Appeals to mean and apply strictly in accordance with In dubio pro operario, holding that No. OFWs are protected by Philippine law. An employer cannot fire an OFW before the contract ends unless there is solid proof of serious misconduct. If fired il.</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OFWs sacrifice everything to work abroad. Philippine law protects them by making the local placement agency solidarily responsible for their wages. If the foreign boss fires the worker for no reason, the placement agency must pay the worker's remaining salaries. All doubts in labor contracts favor the worker.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and Social Statutes: Statutes and contracts governing Overseas Filipino Workers are construed strictissimi juris against employers and agencies, and liberally in favor of the worker under In Dubio Pro Operario.</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and overseas worker contracts are always interpreted in favor of the worker; an agency cannot cheat an OFW out of her contract.</w:t>
            </w:r>
          </w:p>
        </w:tc>
      </w:tr>
    </w:tbl>
    <w:p>
      <w:r>
        <w:br w:type="page"/>
      </w:r>
    </w:p>
    <w:p>
      <w:pPr>
        <w:keepNext/>
        <w:spacing w:before="320" w:after="80"/>
      </w:pPr>
      <w:r>
        <w:rPr>
          <w:rFonts w:ascii="Arial" w:hAnsi="Arial"/>
          <w:b/>
          <w:color w:val="0F2043"/>
          <w:sz w:val="26"/>
        </w:rPr>
        <w:t>99. MARTIN CENTENO V. HON. VICTORIA VILLALON-PORNILLOS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113092 | September 1, 1994 | 236 SCRA 197 | Second Division | Ponente: J. Regalado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Martin Centeno, Officer of Samahang Katandaan ng Nayon ng Tikay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Victoria Villalon-Pornillos (Judge, RTC Malolos)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Malolos, Bulacan (Branch 10)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conviction under Presidential Decree No. 1564 (The Solicitation Permit Law) for soliciting donations to renovate a Catholic chapel without a DSWD permit.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Catholic elders collected donations from their village neighbors to repair their small Catholic chapel. A disgruntled neighbor filed criminal charges because the elders didn't get a DSWD solicitation permit. The trial judge convicted the elder of a crime under the Solicitation Permit Law (PD 1564), which requires permits for 'charitable or public welfare' solicitations. The Supreme Court reversed the conviction, ruling that penal laws must be strictly interpreted: 'charitable' is completely different from 'religious', and collecting money to fix a church chapel does not require a DSWD permit.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soliciting donations to repair a Catholic church require a DSWD permit under a penal law punishing unauthorized 'charitable'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'charitable or public welfare purpose' in PD 1564 encompasses religious solicitations, testing Strictissimi Juris (strict construction of penal statutes in favor of the accused) and Noscitur a Sociis."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Solicitations for RELIGIOUS purposes are NOT COVERED by P.D. No. 1564. Under the rule of STRICT CONSTRUCTION OF PENAL STATUTES (Strictissimi Juris), criminal laws cannot be extended by implication. 'Charitable' and 'Religious' are distinct legal concepts.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Florenz Regalado masterfully ruled, penal statutes are strictly construed against the State and liberally in favor of the accused (Strictissimi Juris). In statutory construction, 'charitable' and 'religious' have distinct, separate meanings. Under Noscitur a sociis and the constitutional separation of Church and State, PD 1564 does not penalize religious solicitations without a DSWD permit."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1564 (The Solicitation Permit Law): </w:t>
            </w:r>
            <w:r>
              <w:rPr>
                <w:rFonts w:ascii="Calibri" w:hAnsi="Calibri"/>
                <w:color w:val="212529"/>
                <w:sz w:val="20"/>
              </w:rPr>
              <w:t>Regulates solicitations for 'charitable or public welfare purposes'.</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20"/>
              </w:rPr>
              <w:t xml:space="preserve">3. Noscitur a Sociis (a thing is known by its associates): </w:t>
            </w:r>
            <w:r>
              <w:rPr>
                <w:rFonts w:ascii="Calibri" w:hAnsi="Calibri"/>
                <w:color w:val="212529"/>
                <w:sz w:val="20"/>
              </w:rPr>
              <w:t>The term 'charitable' is associated with 'public welfare' and does not encompass purely religious worship and chapel repair.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1564, Strictissimi Juris in Penal Statutes,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1564, applied under the bedrock canons Strictissimi Juris in penal law (strict construction in favor of the accused) and Noscitur a sociis (a thing 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Penal Statutes: </w:t>
            </w:r>
            <w:r>
              <w:rPr>
                <w:rFonts w:ascii="Calibri" w:hAnsi="Calibri"/>
                <w:color w:val="212529"/>
                <w:sz w:val="20"/>
              </w:rPr>
              <w:t>Criminal statutes must define offenses with absolute clarity. An act cannot be pronounced criminal unless it falls squarely within the letter and spirit of the penal enactment. Ambiguities must be resolved in favor of innocence.</w:t>
            </w:r>
          </w:p>
          <w:p>
            <w:pPr>
              <w:spacing w:before="20" w:after="40" w:line="276" w:lineRule="auto"/>
            </w:pPr>
            <w:r>
              <w:rPr>
                <w:rFonts w:ascii="Calibri" w:hAnsi="Calibri"/>
                <w:b/>
                <w:color w:val="212529"/>
                <w:sz w:val="20"/>
              </w:rPr>
              <w:t xml:space="preserve">2. Distinction Between 'Charitable' and 'Religious': </w:t>
            </w:r>
            <w:r>
              <w:rPr>
                <w:rFonts w:ascii="Calibri" w:hAnsi="Calibri"/>
                <w:color w:val="212529"/>
                <w:sz w:val="20"/>
              </w:rPr>
              <w:t>In constitutional and statutory law, 'charitable' refers to the relief of poverty, distress, or disease; 'religious' refers to the profession of faith, worship, and church maintenance. Congress deliberately omitted 'religious' from PD 1564.</w:t>
            </w:r>
          </w:p>
          <w:p>
            <w:pPr>
              <w:spacing w:before="20" w:after="40" w:line="276" w:lineRule="auto"/>
            </w:pPr>
            <w:r>
              <w:rPr>
                <w:rFonts w:ascii="Calibri" w:hAnsi="Calibri"/>
                <w:b/>
                <w:color w:val="212529"/>
                <w:sz w:val="20"/>
              </w:rPr>
              <w:t xml:space="preserve">3. Freedom of Religion and Non-Interference: </w:t>
            </w:r>
            <w:r>
              <w:rPr>
                <w:rFonts w:ascii="Calibri" w:hAnsi="Calibri"/>
                <w:color w:val="212529"/>
                <w:sz w:val="20"/>
              </w:rPr>
              <w:t>Requiring a government agency (DSWD) to license and approve church donations to repair chapels would border on unconstitutional state entanglement in religious exercise.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and Noscitur a Sociis. Penal laws cannot be extended by construction. 'Charitable' is distinct from 'religious'. The Court acquitted Centeno, confirming that religious fundraising for chapels does not violate the Solicitation Permit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conviction, ACQUITTED Martin Centeno, and DISMISSED the criminal complaint under P.D. No. 1564.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 elder was completely acquitted and the criminal case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ruling that religious solicitations are exempt from PD 1564 under Strictissimi Juris in penal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Penal Statutes: Strictissimi Juris in Favor of Accused &amp; Distinction Between 'Charitable' and 'Religious' (Noscitur a Sociis)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Penal statutes are construed strictissimi juris against the State and liberally in favor of the accused.</w:t>
            </w:r>
          </w:p>
          <w:p>
            <w:pPr>
              <w:spacing w:before="40" w:after="60" w:line="276" w:lineRule="auto"/>
            </w:pPr>
            <w:r>
              <w:rPr>
                <w:rFonts w:ascii="Calibri" w:hAnsi="Calibri"/>
                <w:b/>
                <w:color w:val="8C3200"/>
                <w:sz w:val="20"/>
              </w:rPr>
              <w:t>2. Nullum crimen, nulla poena sine lege (there is no crime, there is no penalty without law)</w:t>
              <w:br/>
            </w:r>
            <w:r>
              <w:rPr>
                <w:rFonts w:ascii="Calibri" w:hAnsi="Calibri"/>
                <w:b/>
                <w:color w:val="212529"/>
                <w:sz w:val="19"/>
              </w:rPr>
              <w:t xml:space="preserve">   • Literal English Translation: </w:t>
            </w:r>
            <w:r>
              <w:rPr>
                <w:rFonts w:ascii="Calibri" w:hAnsi="Calibri"/>
                <w:i/>
                <w:color w:val="212529"/>
                <w:sz w:val="19"/>
              </w:rPr>
              <w:t>No crime and no penalty without a law.</w:t>
              <w:br/>
            </w:r>
            <w:r>
              <w:rPr>
                <w:rFonts w:ascii="Calibri" w:hAnsi="Calibri"/>
                <w:b/>
                <w:color w:val="212529"/>
                <w:sz w:val="19"/>
              </w:rPr>
              <w:t xml:space="preserve">   • Plain Legal Meaning &amp; StatCon Application: </w:t>
            </w:r>
            <w:r>
              <w:rPr>
                <w:rFonts w:ascii="Calibri" w:hAnsi="Calibri"/>
                <w:color w:val="212529"/>
                <w:sz w:val="19"/>
              </w:rPr>
              <w:t>An act cannot be punished as a crime unless explicitly made so by the clear letter of the statute.</w:t>
            </w:r>
          </w:p>
          <w:p>
            <w:pPr>
              <w:spacing w:before="40" w:after="60" w:line="276" w:lineRule="auto"/>
            </w:pPr>
            <w:r>
              <w:rPr>
                <w:rFonts w:ascii="Calibri" w:hAnsi="Calibri"/>
                <w:b/>
                <w:color w:val="8C3200"/>
                <w:sz w:val="20"/>
              </w:rPr>
              <w:t>3.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'charitable' in PD 1564 is defined and restricted by its companion 'public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Penal Statutes: Strictissimi Juris in Favor of Accused &amp; Distinction Between 'Charitable' and 'Religious' (Noscitur a Sociis)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Nullum crimen, nulla poena sine lege</w:t>
              <w:br/>
              <w:t>(of the strictest interpretation / no crime without explicit law; penal statutes are strictly construed in favor of the accused, excluding religious solicitations from PD 1564)</w:t>
              <w:br/>
              <w:br/>
              <w:t>Secondary:</w:t>
              <w:br/>
              <w:t>• Noscitur a sociis ('charitable' restricted by 'public welfare')</w:t>
              <w:br/>
              <w:t>• Separation of Church and State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improperly expanded a penal statute by implication, treating religious chapel fundraising as an unauthorized 'charitable' crime.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Criminal laws are strictly interpreted; if the law does not explicitly say 'church collections are illegal', judges cannot send someone to jail for collecting money to fix a church.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Centeno v. Pornillos is the premier textbook authority on Strictissimi Juris in penal statutory construction: penal laws cannot be extended by implication—Nullum crimen sine lege."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Martin Centeno v. Hon. Victoria Villalon-Pornillos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113092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 1994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Martin Centeno and other officers of the Samahang Katandaan in Malolos, Bulacan solicited cash donations from local residents for the renovation and repair of their local Catholic chapel (Visita de Tikay) without securing a prior solicitation permit from the Department of Social Welfare and Development (DSWD). A resident filed a criminal complaint, and Centeno was convicted by the RTC of violating Presidential Decree No. 1564 (The Solicitation Permit Law), which penalizes unauthorized solicitations for 'charitable or public welfare purposes'. Centeno appealed, arguing that 'charitable purpose' in a penal statute does not encompass RELIGIOUS fundraising under the canon of Strictissimi Juris in penal law.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improperly expanded a penal statute by implication, treating religious chapel fundraising as an unauthorized 'charitable' crime.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phrase 'charitable or public welfare purpose' in P.D. No. 1564 includes solicitations for RELIGIOUS purposes, testing Strictissimi Juris in Penal Statutes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Martin Centeno v. Hon. Victoria Villalon-Pornillos and People of the Philippines, under the canon of Strictissimi juris / Nullum crimen, nulla poena sine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1564 (The Solicitation Permit Law): Regulates solicitations for 'charitable or public welfare purposes'.</w:t>
              <w:br/>
              <w:t>2. Strictissimi Juris (of the strictest interpretation) in Penal Law: Penal statutes are strictly construed against the State and liberally in favor of the accused; crimes cannot be created by judicial construction.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improperly expanded a penal statute by implication, treating religious chapel fundraising as an unauthor...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conviction, ACQUITTED Martin Centeno, and DISMISSED the criminal complaint under P.D. No. 1564.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Solicitations for RELIGIOUS purposes are NOT COVERED by P.D. No. 1564. Under the rule of STRICT CONSTRUCTION OF PENAL STATUTES (Strictissimi Juris), criminal laws cannot be extended by implication. 'Charitable' and 'Religious' are distinct legal concepts.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improperly expanded a penal statute by implication, treating religious chapel fundraising as an unauthorized 'charitable' cr.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Nullum crimen, nulla poena sine lege</w:t>
              <w:br/>
              <w:t xml:space="preserve">   - Application: Strict Construction of Penal Statutes: Penal enactments are construed strictly against the State (Strictissimi Juris); courts cannot broaden penal words to create new offenses not explicitly commanded by the legislature (Nullum crimen sine lege).</w:t>
              <w:br/>
              <w:t xml:space="preserve">   - Result: No. In criminal law, you cannot stretch words to make someone a criminal. 'Charitable' means helping the poor and sick; 'religious' means worship and church buildings. Because the penal law only named 'charitable', it does not cover church solicitations.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('charitable' restricted by 'public welfare')</w:t>
              <w:br/>
              <w:t>• Separation of Church and State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Martin Centeno v. Hon. Victoria Villalon-Pornillos and People of the Philippines to mean and apply strictly in accordance with Strictissimi juris / Nullum crimen, nulla poena sine lege, holding that No. In criminal law, you cannot stretch words to make someone a criminal. 'Charitable' means helping the poor and sick; 'religious' means worship and church bui.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In criminal law, you cannot send someone to jail by stretching definitions. 'Charity' means feeding the hungry or building orphanages; 'religion' means praying and building chapels. Because the dictator who wrote PD 1564 only wrote 'charitable', courts cannot add the word 'religious' into the penal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Nullum crimen, nulla poena sine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Penal Statutes: Penal enactments are construed strictly against the State (Strictissimi Juris); courts cannot broaden penal words to create new offenses not explicitly commanded by the legislature (Nullum crimen sine lege).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Criminal laws are strictly interpreted; if the law does not explicitly say 'church collections are illegal', judges cannot send someone to jail for collecting money to fix a church.</w:t>
            </w:r>
          </w:p>
        </w:tc>
      </w:tr>
    </w:tbl>
    <w:p>
      <w:r>
        <w:br w:type="page"/>
      </w:r>
    </w:p>
    <w:p>
      <w:pPr>
        <w:keepNext/>
        <w:spacing w:before="320" w:after="80"/>
      </w:pPr>
      <w:r>
        <w:rPr>
          <w:rFonts w:ascii="Arial" w:hAnsi="Arial"/>
          <w:b/>
          <w:color w:val="0F2043"/>
          <w:sz w:val="26"/>
        </w:rPr>
        <w:t>100. BATAS PAMBANSA BLG. 22 JURISPRUDENCE: JUDY ANNE CABRERA V. JUDY NG</w:t>
      </w:r>
    </w:p>
    <w:p>
      <w:pPr>
        <w:spacing w:before="40" w:after="80" w:line="276" w:lineRule="auto"/>
      </w:pPr>
      <w:r>
        <w:rPr>
          <w:rFonts w:ascii="Calibri" w:hAnsi="Calibri"/>
          <w:b/>
          <w:color w:val="212529"/>
          <w:sz w:val="21"/>
        </w:rPr>
        <w:t xml:space="preserve">Citation: </w:t>
      </w:r>
      <w:r>
        <w:rPr>
          <w:rFonts w:ascii="Calibri" w:hAnsi="Calibri"/>
          <w:i/>
          <w:color w:val="212529"/>
          <w:sz w:val="21"/>
        </w:rPr>
        <w:t>G.R. No. 201601 | March 12, 2014 | 719 SCRA 199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Judy Anne Cabrera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Judy Ng and People of the Philippines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criminal prosecution for violation of Batas Pambansa Blg. 22 (Bouncing Checks Law) and the mandatory requirement of actual proof of receipt of Notice of Dishonor.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issued checks that bounced. The creditor mailed a demand letter by registered mail. In the criminal trial for B.P. 22 (Bouncing Checks Law), the prosecutor submitted the registry postal receipt but never presented the mailman or proof that the woman herself actually received the letter. The trial court convicted her anyway, presuming she got the mail. The Supreme Court reversed the conviction, ruling that under the strict rules of criminal statutory construction, receipt of a written notice of dishonor must be proved beyond reasonable doubt.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person be convicted of B.P. 22 without solid proof that she actually received the written notice of dishonor in her own hands?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proof of receipt of the Notice of Dishonor is indispensable in BP 22 prosecutions, testing Strictissimi Juris in Special Penal Laws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statutory presumption of guilt CANNOT arise without positive, authentic proof of ACTUAL RECEIPT of the Notice of Dishonor. In statutory construction of B.P. Blg. 22, proof of actual receipt by the drawer is an INDISPENSABLE ELEMENT of the offense.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Strictissimi Juris and the statutory structure of Section 2 of BP 22, the presumption of knowledge of insufficient funds arises ONLY after it is proved that the accused actually received a written notice of dishonor. Mere registry receipts without authenticating proof of receipt cannot substitute for proof beyond reasonable doubt, mandating the acquittal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Batas Pambansa Blg. 22 (Bouncing Checks Law): </w:t>
            </w:r>
            <w:r>
              <w:rPr>
                <w:rFonts w:ascii="Calibri" w:hAnsi="Calibri"/>
                <w:color w:val="212529"/>
                <w:sz w:val="20"/>
              </w:rPr>
              <w:t>Creates prima facie presumption of knowledge of insufficiency of funds upon failure to pay within five banking days from written notice of dishonor.</w:t>
            </w:r>
          </w:p>
          <w:p>
            <w:pPr>
              <w:spacing w:before="20" w:after="40" w:line="276" w:lineRule="auto"/>
            </w:pPr>
            <w:r>
              <w:rPr>
                <w:rFonts w:ascii="Calibri" w:hAnsi="Calibri"/>
                <w:b/>
                <w:color w:val="212529"/>
                <w:sz w:val="20"/>
              </w:rPr>
              <w:t xml:space="preserve">2. Strictissimi Juris (of the strictest interpretation) in Penal Law: </w:t>
            </w:r>
            <w:r>
              <w:rPr>
                <w:rFonts w:ascii="Calibri" w:hAnsi="Calibri"/>
                <w:color w:val="212529"/>
                <w:sz w:val="20"/>
              </w:rPr>
              <w:t>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20"/>
              </w:rPr>
              <w:t xml:space="preserve">3. In Dubio Pro Reo / In Favorem Libertatis (in doubt, rule for the accused): </w:t>
            </w:r>
            <w:r>
              <w:rPr>
                <w:rFonts w:ascii="Calibri" w:hAnsi="Calibri"/>
                <w:color w:val="212529"/>
                <w:sz w:val="20"/>
              </w:rPr>
              <w:t>Failure to prove actual receipt of notice negates criminal liability under BP 22.</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BP 22, Strictissimi Juris in Special Penal Laws, and In Dubio Pro Reo.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BP 22, applied under the strict penal canon Strictissimi Juris and In dubio pro reo (all doubts resolved in favor of the accused)."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Notice of Dishonor as a Substantive Statutory Condition: </w:t>
            </w:r>
            <w:r>
              <w:rPr>
                <w:rFonts w:ascii="Calibri" w:hAnsi="Calibri"/>
                <w:color w:val="212529"/>
                <w:sz w:val="20"/>
              </w:rPr>
              <w:t>Section 2 of BP 22 grants the check-issuer a statutory grace period of five banking days from notice to pay the check and avoid criminal liability. Without proof of receipt, the grace period never begins.</w:t>
            </w:r>
          </w:p>
          <w:p>
            <w:pPr>
              <w:spacing w:before="20" w:after="40" w:line="276" w:lineRule="auto"/>
            </w:pPr>
            <w:r>
              <w:rPr>
                <w:rFonts w:ascii="Calibri" w:hAnsi="Calibri"/>
                <w:b/>
                <w:color w:val="212529"/>
                <w:sz w:val="20"/>
              </w:rPr>
              <w:t xml:space="preserve">2. Inadequacy of Unauthenticated Postal Cards: </w:t>
            </w:r>
            <w:r>
              <w:rPr>
                <w:rFonts w:ascii="Calibri" w:hAnsi="Calibri"/>
                <w:color w:val="212529"/>
                <w:sz w:val="20"/>
              </w:rPr>
              <w:t>A registry receipt and return card signed by an unknown person do not prove that the accused received the demand letter. The postman or receiving agent must testify.</w:t>
            </w:r>
          </w:p>
          <w:p>
            <w:pPr>
              <w:spacing w:before="20" w:after="40" w:line="276" w:lineRule="auto"/>
            </w:pPr>
            <w:r>
              <w:rPr>
                <w:rFonts w:ascii="Calibri" w:hAnsi="Calibri"/>
                <w:b/>
                <w:color w:val="212529"/>
                <w:sz w:val="20"/>
              </w:rPr>
              <w:t xml:space="preserve">3. Separation of Civil and Criminal Liability: </w:t>
            </w:r>
            <w:r>
              <w:rPr>
                <w:rFonts w:ascii="Calibri" w:hAnsi="Calibri"/>
                <w:color w:val="212529"/>
                <w:sz w:val="20"/>
              </w:rPr>
              <w:t>Acquittal of the criminal charge does not extinguish civil debt. The accused remains civilly liable to pay the face value of the dishonored checks.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Strictissimi Juris in BP 22. The statutory presumption of deceit requires strict proof of actual receipt of the notice of dishonor. Because receipt was not established beyond reasonable doubt, the Court acquitted Cabrera of the criminal charge while maintaining her civil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ACQUITTED Judy Anne Cabrera of violation of B.P. Blg. 22, but ORDERED her to pay the civil value of the dishonored checks with legal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accused was acquitted of the criminal bouncing check charge due to lack of proof of receipt of notice, but ordered to pay the civil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acquitted the accused of BP 22 under Strictissimi Juris, reaffirming that actual receipt of the notice of dishonor must be strictly proved."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Special Penal Laws: Strict Construction of Statutory Presumptions in BP 22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Special penal statutes and statutory presumptions are construed strictly against the State.</w:t>
            </w:r>
          </w:p>
          <w:p>
            <w:pPr>
              <w:spacing w:before="40" w:after="60" w:line="276" w:lineRule="auto"/>
            </w:pPr>
            <w:r>
              <w:rPr>
                <w:rFonts w:ascii="Calibri" w:hAnsi="Calibri"/>
                <w:b/>
                <w:color w:val="8C3200"/>
                <w:sz w:val="20"/>
              </w:rPr>
              <w:t>2. In dubio pro reo (in doubt, rule in favor of the accused)</w:t>
              <w:br/>
            </w:r>
            <w:r>
              <w:rPr>
                <w:rFonts w:ascii="Calibri" w:hAnsi="Calibri"/>
                <w:b/>
                <w:color w:val="212529"/>
                <w:sz w:val="19"/>
              </w:rPr>
              <w:t xml:space="preserve">   • Literal English Translation: </w:t>
            </w:r>
            <w:r>
              <w:rPr>
                <w:rFonts w:ascii="Calibri" w:hAnsi="Calibri"/>
                <w:i/>
                <w:color w:val="212529"/>
                <w:sz w:val="19"/>
              </w:rPr>
              <w:t>In doubt, rule for the accused.</w:t>
              <w:br/>
            </w:r>
            <w:r>
              <w:rPr>
                <w:rFonts w:ascii="Calibri" w:hAnsi="Calibri"/>
                <w:b/>
                <w:color w:val="212529"/>
                <w:sz w:val="19"/>
              </w:rPr>
              <w:t xml:space="preserve">   • Plain Legal Meaning &amp; StatCon Application: </w:t>
            </w:r>
            <w:r>
              <w:rPr>
                <w:rFonts w:ascii="Calibri" w:hAnsi="Calibri"/>
                <w:color w:val="212529"/>
                <w:sz w:val="19"/>
              </w:rPr>
              <w:t>Absence of proof of actual receipt of notice creates reasonable doubt requiring acquittal.</w:t>
            </w:r>
          </w:p>
          <w:p>
            <w:pPr>
              <w:spacing w:before="40" w:after="60" w:line="276" w:lineRule="auto"/>
            </w:pPr>
            <w:r>
              <w:rPr>
                <w:rFonts w:ascii="Calibri" w:hAnsi="Calibri"/>
                <w:b/>
                <w:color w:val="8C3200"/>
                <w:sz w:val="20"/>
              </w:rPr>
              <w:t>3. Actori incumbit onus probandi (the burden of proof lies on the plaintiff/prosecution)</w:t>
              <w:br/>
            </w:r>
            <w:r>
              <w:rPr>
                <w:rFonts w:ascii="Calibri" w:hAnsi="Calibri"/>
                <w:b/>
                <w:color w:val="212529"/>
                <w:sz w:val="19"/>
              </w:rPr>
              <w:t xml:space="preserve">   • Literal English Translation: </w:t>
            </w:r>
            <w:r>
              <w:rPr>
                <w:rFonts w:ascii="Calibri" w:hAnsi="Calibri"/>
                <w:i/>
                <w:color w:val="212529"/>
                <w:sz w:val="19"/>
              </w:rPr>
              <w:t>The burden of proof lies on the prosecution.</w:t>
              <w:br/>
            </w:r>
            <w:r>
              <w:rPr>
                <w:rFonts w:ascii="Calibri" w:hAnsi="Calibri"/>
                <w:b/>
                <w:color w:val="212529"/>
                <w:sz w:val="19"/>
              </w:rPr>
              <w:t xml:space="preserve">   • Plain Legal Meaning &amp; StatCon Application: </w:t>
            </w:r>
            <w:r>
              <w:rPr>
                <w:rFonts w:ascii="Calibri" w:hAnsi="Calibri"/>
                <w:color w:val="212529"/>
                <w:sz w:val="19"/>
              </w:rPr>
              <w:t>The State must prove actual receipt of notice beyond reasonable doubt.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Special Penal Laws: Strict Construction of Statutory Presumptions in BP 22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 / In dubio pro reo</w:t>
              <w:br/>
              <w:t>(of the strictest interpretation / special penal laws are strictly construed in favor of the accused; notice of dishonor in BP 22 must be strictly proved)</w:t>
              <w:br/>
              <w:br/>
              <w:t>Secondary:</w:t>
              <w:br/>
              <w:t>• Actori incumbit onus probandi (prosecution must prove every element of notice)</w:t>
              <w:br/>
              <w:t>• Separation of civil liability from criminal acquittal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used speculative postal presumptions to establish criminal guilt in direct violation of the strict construction required for special penal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In bouncing check cases, the prosecutor must prove the accused actually held the warning letter in her hands; assumptions are not enough to convict someone.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Cabrera v. Ng confirms that under Strictissimi Juris and In Dubio Pro Reo, actual receipt of the Notice of Dishonor in BP 22 must be strictly proven beyond reasonable doubt."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Batas Pambansa Blg. 22 Jurisprudence: Judy Anne Cabrera v. Judy Ng</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201601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12, 2014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Judy Anne Cabrera issued several postdated checks to Judy Ng which were dishonored upon presentment for 'Drawn Against Insufficient Funds' (DAIF). Ng's counsel sent a demand letter by registered mail. During the criminal trial for violation of B.P. Blg. 22, the prosecution presented the registry receipt and registry return card, but failed to present the postman or authenticating witness to prove who actually signed and received the registered letter. The trial court convicted Cabrera of BP 22, presuming that the letter was received under the presumption of regularity in postal service. Cabrera appealed, invoking the strict statutory requirement of actual receipt of Notice of Dishonor.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used speculative postal presumptions to establish criminal guilt in direct violation of the strict construction required for special penal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presumption of knowledge of insufficiency of funds under Section 2 of B.P. Blg. 22 arises without positive, authentic proof of ACTUAL RECEIPT of the written Notice of Dishonor by the drawer.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Batas Pambansa Blg. 22 Jurisprudence: Judy Anne Cabrera v. Judy Ng, under the canon of Strictissimi juris / In dubio pro reo.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Batas Pambansa Blg. 22 (Bouncing Checks Law): Creates prima facie presumption of knowledge of insufficiency of funds upon failure to pay within five banking days from written notice of dishonor.</w:t>
              <w:br/>
              <w:t>2. Strictissimi Juris (of the strictest interpretation) in Penal Law: Penal statutes are strictly construed in favor of the accused; every element of the statutory presumption must be proven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used speculative postal presumptions to establish criminal guilt in direct violation of the strict const...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ACQUITTED Judy Anne Cabrera of violation of B.P. Blg. 22, but ORDERED her to pay the civil value of the dishonored checks with legal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statutory presumption of guilt CANNOT arise without positive, authentic proof of ACTUAL RECEIPT of the Notice of Dishonor. In statutory construction of B.P. Blg. 22, proof of actual receipt by the drawer is an INDISPENSABLE ELEMENT of the offense.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used speculative postal presumptions to establish criminal guilt in direct violation of the strict construction required for.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 / In dubio pro reo</w:t>
              <w:br/>
              <w:t xml:space="preserve">   - Application: Strict Construction of Statutory Presumptions in Penal Law: Where a penal statute creates a presumption of guilt based on written notice (Section 2 BP 22), the prosecution must strictly prove actual receipt by the accused beyond reasonable doubt under Strictissimi Juris.</w:t>
              <w:br/>
              <w:t xml:space="preserve">   - Result: No. Under the Bouncing Checks Law, the 5-day period to pay starts ONLY when you actually receive the written notice of dishonor. If the prosecution cannot prove you received the letter, the criminal presumption of guilt collapses and you must be acquitted.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(prosecution must prove every element of notice)</w:t>
              <w:br/>
              <w:t>• Separation of civil liability from criminal acquittal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Batas Pambansa Blg. 22 Jurisprudence: Judy Anne Cabrera v. Judy Ng to mean and apply strictly in accordance with Strictissimi juris / In dubio pro reo, holding that No. Under the Bouncing Checks Law, the 5-day period to pay starts ONLY when you actually receive the written notice of dishonor. If the prosecution cannot prove.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gives a check-writer 5 days to pay after getting written notice. How can you count 5 days if you don't even know what day the person got the letter? In criminal court, you cannot guess about mail delivery. Because the mailman never testified, the criminal case fell apart, though the civil debt remains.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 In dubio pro reo,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Statutory Presumptions in Penal Law: Where a penal statute creates a presumption of guilt based on written notice (Section 2 BP 22), the prosecution must strictly prove actual receipt by the accused beyond reasonable doubt under Strictissimi Juris.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In bouncing check cases, the prosecutor must prove the accused actually held the warning letter in her hands; assumptions are not enough to convict someone.</w:t>
            </w:r>
          </w:p>
        </w:tc>
      </w:tr>
    </w:tbl>
    <w:p>
      <w:r>
        <w:br w:type="page"/>
      </w:r>
    </w:p>
    <w:p>
      <w:pPr>
        <w:keepNext/>
        <w:spacing w:before="320" w:after="80"/>
      </w:pPr>
      <w:r>
        <w:rPr>
          <w:rFonts w:ascii="Arial" w:hAnsi="Arial"/>
          <w:b/>
          <w:color w:val="0F2043"/>
          <w:sz w:val="26"/>
        </w:rPr>
        <w:t>101. CITY OF MANILA V. CHINESE COMMUNITY OF MANILA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14355 | October 31, 1919 | 40 Phil. 349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City of Manila (Plaintiff-Appellant)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Chinese Community of Manila, et al. (Defendants-Appellees)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dismissing an expropriation complaint filed by the City of Manila to condemn a portion of the historical Chinese Cemetery for the extension of a public street.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wanted to extend a public street straight through the middle of the historical Chinese Cemetery, digging up ancient graves and family tombs. The Chinese Community proved that the city could easily bend the road through empty vacant lots right next door. The City argued that its power of eminent domain is absolute and courts cannot stop the government. The Supreme Court ruled in favor of the Chinese Community: expropriation statutes granting power to local governments must be STRICTLY CONSTRUED against the city and in favor of property owners, and courts have full power to stop unnecessary expropriation.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City of Manila bulldoze an ancient cemetery to build a road when the road can easily be built on vacant land next door?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municipal expropriation is subject to judicial inquiry on necessity, testing the Canon of Strictissimi Juris in Eminent Domain Statutes and Judicial Review of Delegated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In this monumental classic penned by Justice Johnson, the Supreme Court held that the power of eminent domain is strictly construed against the expropriating authority (Strictissimi Juris). Where eminent domain is exercised by a delegated municipal entity, the necessity of the taking is a justiciable judicial question. The proposed destruction of the cemetery was unnecessary and arbitrary, rendering the expropriation invalid."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Act No. 183 (Charter of the City of Manila): </w:t>
            </w:r>
            <w:r>
              <w:rPr>
                <w:rFonts w:ascii="Calibri" w:hAnsi="Calibri"/>
                <w:color w:val="212529"/>
                <w:sz w:val="20"/>
              </w:rPr>
              <w:t>Delegates power of eminent domain to the City of Manila for public improvements.</w:t>
            </w:r>
          </w:p>
          <w:p>
            <w:pPr>
              <w:spacing w:before="20" w:after="40" w:line="276" w:lineRule="auto"/>
            </w:pPr>
            <w:r>
              <w:rPr>
                <w:rFonts w:ascii="Calibri" w:hAnsi="Calibri"/>
                <w:b/>
                <w:color w:val="212529"/>
                <w:sz w:val="20"/>
              </w:rPr>
              <w:t xml:space="preserve">2. Strictissimi Juris (of the strictest interpretation) in Expropriation: </w:t>
            </w:r>
            <w:r>
              <w:rPr>
                <w:rFonts w:ascii="Calibri" w:hAnsi="Calibri"/>
                <w:color w:val="212529"/>
                <w:sz w:val="20"/>
              </w:rPr>
              <w:t>Statutes granting the power of eminent domain are strictly construed in derogation of private property rights.</w:t>
            </w:r>
          </w:p>
          <w:p>
            <w:pPr>
              <w:spacing w:before="20" w:after="40" w:line="276" w:lineRule="auto"/>
            </w:pPr>
            <w:r>
              <w:rPr>
                <w:rFonts w:ascii="Calibri" w:hAnsi="Calibri"/>
                <w:b/>
                <w:color w:val="212529"/>
                <w:sz w:val="20"/>
              </w:rPr>
              <w:t xml:space="preserve">3. Judicial Determination of Necessity: </w:t>
            </w:r>
            <w:r>
              <w:rPr>
                <w:rFonts w:ascii="Calibri" w:hAnsi="Calibri"/>
                <w:color w:val="212529"/>
                <w:sz w:val="20"/>
              </w:rPr>
              <w:t>The necessity of expropriation by local government units is subject to judicial review to prevent arbitrary abuse.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Act No. 183, Strictissimi Juris in Eminent Domain, and Judicial Inquiry on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183, governed by Strictissimi Juris in eminent domain and the fundamental principle that delegated expropriation powers are strictly construed in favor of private property owners."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Strict Construction of Delegated Eminent Domain: </w:t>
            </w:r>
            <w:r>
              <w:rPr>
                <w:rFonts w:ascii="Calibri" w:hAnsi="Calibri"/>
                <w:color w:val="212529"/>
                <w:sz w:val="20"/>
              </w:rPr>
              <w:t>Eminent domain is in derogation of private property rights. When delegated to a municipality, the grant of power must be strictly construed against the city. Any reasonable doubt is resolved against the right to take.</w:t>
            </w:r>
          </w:p>
          <w:p>
            <w:pPr>
              <w:spacing w:before="20" w:after="40" w:line="276" w:lineRule="auto"/>
            </w:pPr>
            <w:r>
              <w:rPr>
                <w:rFonts w:ascii="Calibri" w:hAnsi="Calibri"/>
                <w:b/>
                <w:color w:val="212529"/>
                <w:sz w:val="20"/>
              </w:rPr>
              <w:t xml:space="preserve">2. Judicial Inquest into Necessity: </w:t>
            </w:r>
            <w:r>
              <w:rPr>
                <w:rFonts w:ascii="Calibri" w:hAnsi="Calibri"/>
                <w:color w:val="212529"/>
                <w:sz w:val="20"/>
              </w:rPr>
              <w:t>Unlike direct legislative expropriation by Congress, municipal expropriation requires proof of genuine, unavoidable public necessity. Where an alternate route on vacant land is available, the taking of an ancient cemetery is arbitrary.</w:t>
            </w:r>
          </w:p>
          <w:p>
            <w:pPr>
              <w:spacing w:before="20" w:after="40" w:line="276" w:lineRule="auto"/>
            </w:pPr>
            <w:r>
              <w:rPr>
                <w:rFonts w:ascii="Calibri" w:hAnsi="Calibri"/>
                <w:b/>
                <w:color w:val="212529"/>
                <w:sz w:val="20"/>
              </w:rPr>
              <w:t xml:space="preserve">3. Sanctity of Burial Grounds: </w:t>
            </w:r>
            <w:r>
              <w:rPr>
                <w:rFonts w:ascii="Calibri" w:hAnsi="Calibri"/>
                <w:color w:val="212529"/>
                <w:sz w:val="20"/>
              </w:rPr>
              <w:t>Cemeteries and resting places of the dead are protected by public policy and will not be destroyed where public necessity can be satisfied through alternative means.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the classic doctrine on eminent domain. Statutes conferring expropriation powers on municipalities are strictly construed under Strictissimi Juris. Because the City failed to prove unavoidable necessity, the expropriation of the cemetery was denied."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dismissal of the expropriation complaint, PROTECTING the Chinese Cemetery from condemnation.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Chinese Community won and the city was barred from bulldozing the cemetery.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expropriation, holding that delegated eminent domain statutes are strictly construed against the municipality under Strictissimi Juris."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Expropriation Statutes: Strictissimi Juris in Eminent Domain &amp; Judicial Review of Municipal Necessity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Statutes authorizing the taking of private property under eminent domain are construed strictly against the expropriating power.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authority is strictly confined.</w:t>
              <w:br/>
            </w:r>
            <w:r>
              <w:rPr>
                <w:rFonts w:ascii="Calibri" w:hAnsi="Calibri"/>
                <w:b/>
                <w:color w:val="212529"/>
                <w:sz w:val="19"/>
              </w:rPr>
              <w:t xml:space="preserve">   • Plain Legal Meaning &amp; StatCon Application: </w:t>
            </w:r>
            <w:r>
              <w:rPr>
                <w:rFonts w:ascii="Calibri" w:hAnsi="Calibri"/>
                <w:color w:val="212529"/>
                <w:sz w:val="19"/>
              </w:rPr>
              <w:t>Municipalities exercising delegated eminent domain must prove strict necessity.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sacred resting places of the dead is part of public order and morality.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Expropriation Statutes: Strictissimi Juris in Eminent Domain &amp; Judicial Review of Municipal Necessity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statutes granting eminent domain powers to municipal corporations are strictly construed in favor of private property rights)</w:t>
              <w:br/>
              <w:br/>
              <w:t>Secondary:</w:t>
              <w:br/>
              <w:t>• Potestas delegata (delegated powers strictly confined)</w:t>
              <w:br/>
              <w:t>• Judicial review of necessity in municipal expropriation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municipal corporation attempted to claim absolute, unreviewable eminent domain powers in violation of the strict construction required for delegated expropriation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let the government seize private land are interpreted very strictly against the government; a city cannot take land if there is an easy alternative.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City of Manila v. Chinese Community is the immortal classic ruling on Strictissimi Juris in Eminent Domain: municipal expropriation statutes are strictly construed against the State."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City of Manila v. Chinese Community of Manila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14355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31, 1919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City of Manila filed an expropriation complaint to condemn a section of the historical Chinese Cemetery in Manila to extend Rizal Avenue. The Chinese Community of Manila opposed the expropriation, demonstrating that the cemetery was a sacred burial ground containing thousands of ancestral graves, monuments, and a mausoleum, and proved that the road extension could easily be routed through adjacent vacant public lands without disturbing the cemetery. The City of Manila argued that under its charter (Act No. 183), the City had absolute statutory power of eminent domain, and claimed that the necessity of expropriation was a political question that courts had no power to review.</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municipal corporation attempted to claim absolute, unreviewable eminent domain powers in violation of the strict construction required for delegated expropriation statutes.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power of eminent domain delegated to a municipal corporation is subject to judicial review regarding necessity, and whether expropriation statutes are strictly construed against the State.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City of Manila v. Chinese Community of Manila,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Act No. 183 (Charter of the City of Manila): Delegates power of eminent domain to the City of Manila for public improvements.</w:t>
              <w:br/>
              <w:t>2. Strictissimi Juris (of the strictest interpretation) in Expropriation: Statutes granting the power of eminent domain are strictly construed in derogation of private property rights.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municipal corporation attempted to claim absolute, unreviewable eminent domain powers in violation of the strict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dismissal of the expropriation complaint, PROTECTING the Chinese Cemetery from condemnation.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CANNOT expropriate the cemetery. Statutes delegating the power of eminent domain to municipal corporations are STRICTLY CONSTRUED against the municipality and in favor of property owners. Courts have full judicial power to inquire into the ACTUAL NECESSITY of the taking.</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municipal corporation attempted to claim absolute, unreviewable eminent domain powers in violation of the strict construction required f.</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Eminent Domain Statutes: Statutes granting the power of expropriation to local governments are construed strictissimi juris against the municipality; courts will enjoin the taking if actual, unavoidable public necessity is not established.</w:t>
              <w:br/>
              <w:t xml:space="preserve">   - Result: No. The city cannot destroy the cemetery. Taking private land is a severe power. When Congress delegates eminent domain to a city, the law is interpreted very strictly against the city. If there is no real necessity because empty land is available next door, courts will block the taking.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Potestas delegata (delegated powers strictly confined)</w:t>
              <w:br/>
              <w:t>• Judicial review of necessity in municipal expropriation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City of Manila v. Chinese Community of Manila to mean and apply strictly in accordance with Strictissimi juris, holding that No. The city cannot destroy the cemetery. Taking private land is a severe power. When Congress delegates eminent domain to a city, the law is interpreted very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Eminent domain takes away someone's land against their will. Because it is such a drastic power, the law must be interpreted as strictly as possible. When a city can build its road on empty dirt right next door, digging up ancestral graves is pure bullying. The Court stopped the city.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Eminent Domain Statutes: Statutes granting the power of expropriation to local governments are construed strictissimi juris against the municipality; courts will enjoin the taking if actual, unavoidable public necessity is not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let the government seize private land are interpreted very strictly against the government; a city cannot take land if there is an easy alternative.</w:t>
            </w:r>
          </w:p>
        </w:tc>
      </w:tr>
    </w:tbl>
    <w:p>
      <w:r>
        <w:br w:type="page"/>
      </w:r>
    </w:p>
    <w:p>
      <w:pPr>
        <w:keepNext/>
        <w:spacing w:before="320" w:after="80"/>
      </w:pPr>
      <w:r>
        <w:rPr>
          <w:rFonts w:ascii="Arial" w:hAnsi="Arial"/>
          <w:b/>
          <w:color w:val="0F2043"/>
          <w:sz w:val="26"/>
        </w:rPr>
        <w:t>102. GOVERNMENT SERVICE INSURANCE SYSTEM (GSIS) V. COURT OF APPEALS AND DR. FELONILA ALEGRE</w:t>
      </w:r>
    </w:p>
    <w:p>
      <w:pPr>
        <w:spacing w:before="40" w:after="80" w:line="276" w:lineRule="auto"/>
      </w:pPr>
      <w:r>
        <w:rPr>
          <w:rFonts w:ascii="Calibri" w:hAnsi="Calibri"/>
          <w:b/>
          <w:color w:val="212529"/>
          <w:sz w:val="21"/>
        </w:rPr>
        <w:t xml:space="preserve">Citation: </w:t>
      </w:r>
      <w:r>
        <w:rPr>
          <w:rFonts w:ascii="Calibri" w:hAnsi="Calibri"/>
          <w:i/>
          <w:color w:val="212529"/>
          <w:sz w:val="21"/>
        </w:rPr>
        <w:t>G.R. No. 128523 | September 25, 1998 | 296 SCRA 414 | First Division | Ponente: J. Bellosillo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Government Service Insurance System (GSIS)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Dr. Felonila Alegre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Employees' Compensation Commission (ECC)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death benefits under Presidential Decree No. 626 (Employees' Compensation Law) for a government physician who died of a heart attack while on 24-hour hospital duty.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doctor died of a heart attack while working long, stressful emergency hours during a typhoon at a public hospital. The GSIS refused to pay death benefits to her widower, claiming that heart attacks are not listed on the official chart of occupational diseases and that the widower failed to present strict scientific proof linking her job to the heart attack. The Supreme Court reversed the GSIS, ruling that retirement, pension, and workers' compensation laws are social legislations that must be LIBERALLY CONSTRUED in favor of government workers and their surviving families.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Must government pension and compensation laws (PD 626) be interpreted generously in favor of the families of deceased government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626 is liberally construed in favor of compensation claimants, testing the canon of Liberal Construction of Social Welfare and Retirement Statutes (Favorabilia Sunt Amplianda / In Dubio Pro Operario)."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Josue Bellosillo held, retirement, social security, and employees' compensation laws are social legislation enacted pursuant to the constitutional mandate of social justice. Under Favorabilia sunt amplianda, odiosa restringenda and In dubio pro operario, all doubts in the interpretation of PD 626 are resolved in favor of the worker and her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626 (Employees' Compensation and State Insurance Fund): </w:t>
            </w:r>
            <w:r>
              <w:rPr>
                <w:rFonts w:ascii="Calibri" w:hAnsi="Calibri"/>
                <w:color w:val="212529"/>
                <w:sz w:val="20"/>
              </w:rPr>
              <w:t>Provides compensation benefits for work-connected death, sickness, or disability of government employees.</w:t>
            </w:r>
          </w:p>
          <w:p>
            <w:pPr>
              <w:spacing w:before="20" w:after="40" w:line="276" w:lineRule="auto"/>
            </w:pPr>
            <w:r>
              <w:rPr>
                <w:rFonts w:ascii="Calibri" w:hAnsi="Calibri"/>
                <w:b/>
                <w:color w:val="212529"/>
                <w:sz w:val="20"/>
              </w:rPr>
              <w:t xml:space="preserve">2. Liberal Construction of Social Welfare Legislation: </w:t>
            </w:r>
            <w:r>
              <w:rPr>
                <w:rFonts w:ascii="Calibri" w:hAnsi="Calibri"/>
                <w:color w:val="212529"/>
                <w:sz w:val="20"/>
              </w:rPr>
              <w:t>Social security, retirement, and compensation laws are interpreted broadly and benevolently to achieve their humanitarian purpose.</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provisions for workers are expanded.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626, Liberal Construction of Social Legislation,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626, applied under the cardinal canon of Liberal Construction of Social Welfare Statutes and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Humanitarian Purpose of PD 626: </w:t>
            </w:r>
            <w:r>
              <w:rPr>
                <w:rFonts w:ascii="Calibri" w:hAnsi="Calibri"/>
                <w:color w:val="212529"/>
                <w:sz w:val="20"/>
              </w:rPr>
              <w:t>The Employees' Compensation law was enacted to provide meaningful financial relief to workers and their families in times of tragedy. It is a remedial social measure that must not be strangled by rigid technicalities.</w:t>
            </w:r>
          </w:p>
          <w:p>
            <w:pPr>
              <w:spacing w:before="20" w:after="40" w:line="276" w:lineRule="auto"/>
            </w:pPr>
            <w:r>
              <w:rPr>
                <w:rFonts w:ascii="Calibri" w:hAnsi="Calibri"/>
                <w:b/>
                <w:color w:val="212529"/>
                <w:sz w:val="20"/>
              </w:rPr>
              <w:t xml:space="preserve">2. Proof of Increased Risk: </w:t>
            </w:r>
            <w:r>
              <w:rPr>
                <w:rFonts w:ascii="Calibri" w:hAnsi="Calibri"/>
                <w:color w:val="212529"/>
                <w:sz w:val="20"/>
              </w:rPr>
              <w:t>The heavy physical stress, long emergency hours, and emergency medical duty during a natural calamity clearly increased the risk of acute myocardial infarction.</w:t>
            </w:r>
          </w:p>
          <w:p>
            <w:pPr>
              <w:spacing w:before="20" w:after="40" w:line="276" w:lineRule="auto"/>
            </w:pPr>
            <w:r>
              <w:rPr>
                <w:rFonts w:ascii="Calibri" w:hAnsi="Calibri"/>
                <w:b/>
                <w:color w:val="212529"/>
                <w:sz w:val="20"/>
              </w:rPr>
              <w:t xml:space="preserve">3. Duty of GSIS as a Trust Institution: </w:t>
            </w:r>
            <w:r>
              <w:rPr>
                <w:rFonts w:ascii="Calibri" w:hAnsi="Calibri"/>
                <w:color w:val="212529"/>
                <w:sz w:val="20"/>
              </w:rPr>
              <w:t>The GSIS was created to serve government workers, not to act as a cold commercial insurance firm seeking technicalities to deny lawful claims.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construction of social legislation. The purpose of PD 626 is worker protection. Under Favorabilia Sunt Amplianda, the grueling working conditions established the work-connection, and the Court awarded full death benefits to the surviving family."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GSIS petition, AFFIRMED the Court of Appeals, and ORDERED GSIS to pay full death benefits to Dr. Alegre's surviving family.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widower won and GSIS was ordered to pay full death compensation benefits.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payment of death benefits, reaffirming the liberal construction of employees' compensation laws in favor of public servants."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Social Welfare &amp; Pension Legislation: Liberal Interpretation in Favor of Beneficiaries (Favorabilia Sunt Amplianda)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extended, hateful things restrained.</w:t>
              <w:br/>
            </w:r>
            <w:r>
              <w:rPr>
                <w:rFonts w:ascii="Calibri" w:hAnsi="Calibri"/>
                <w:b/>
                <w:color w:val="212529"/>
                <w:sz w:val="19"/>
              </w:rPr>
              <w:t xml:space="preserve">   • Plain Legal Meaning &amp; StatCon Application: </w:t>
            </w:r>
            <w:r>
              <w:rPr>
                <w:rFonts w:ascii="Calibri" w:hAnsi="Calibri"/>
                <w:color w:val="212529"/>
                <w:sz w:val="19"/>
              </w:rPr>
              <w:t>Beneficial provisions of pension and compensation statutes are given the most expansive, humane interpretation.</w:t>
            </w:r>
          </w:p>
          <w:p>
            <w:pPr>
              <w:spacing w:before="40" w:after="60" w:line="276" w:lineRule="auto"/>
            </w:pPr>
            <w:r>
              <w:rPr>
                <w:rFonts w:ascii="Calibri" w:hAnsi="Calibri"/>
                <w:b/>
                <w:color w:val="8C3200"/>
                <w:sz w:val="20"/>
              </w:rPr>
              <w:t>2.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All doubts in compensation claims under PD 626 are resolved in favor of the claimant.</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the families of public servants who die in the line of duty fulfills social justice.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Social Welfare &amp; Pension Legislation: Liberal Interpretation in Favor of Beneficiaries (Favorabilia Sunt Amplianda)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retirement, pension, and employees' compensation statutes are liberally construed in favor of beneficiaries)</w:t>
              <w:br/>
              <w:br/>
              <w:t>Secondary:</w:t>
              <w:br/>
              <w:t>• In dubio pro operario (doubts resolved in favor of compensation)</w:t>
              <w:br/>
              <w:t>• Salus populi est suprema lex (social justice in public service)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GSIS applied a rigid, restrictive interpretation to defeat the humanitarian and protective purpose of the Employees' Compensation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Retirement and compensation laws are interpreted with heart and fairness; the government must help the families of public servants who die on the job.</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GSIS v. CA is the premier authority on the liberal construction of social welfare and pension legislation: Favorabilia sunt amplianda, odiosa restringenda."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Government Service Insurance System (GSIS) v. Court of Appeals and Dr. Felonila Alegre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128523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Dr. Felonila Alegre, a dedicated government municipal health physician, suffered a fatal myocardial infarction (heart attack) while performing emergency medical duties during a typhonic storm. Her surviving spouse filed a claim for death compensation benefits under Presidential Decree No. 626 (Employees' Compensation Act). The GSIS and Employees' Compensation Commission (ECC) denied the claim, contending that under the strict wording of PD 626 and its amended rules, heart diseases are not listed as occupational diseases per se, and arguing that the claimant failed to establish by direct medical proof that the working conditions increased the risk of the fatal heart attack.</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retirement, pension, and employees' compensation statutes (P.D. No. 626) must be liberally construed in favor of beneficiaries, testing the Canon of Liberal Construction of Social Welfare Legislation.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Government Service Insurance System (GSIS) v. Court of Appeals and Dr. Felonila Alegre,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626 (Employees' Compensation and State Insurance Fund): Provides compensation benefits for work-connected death, sickness, or disability of government employees.</w:t>
              <w:br/>
              <w:t>2. Liberal Construction of Social Welfare Legislation: Social security, retirement, and compensation laws are interpreted broadly and benevolently to achieve their humanitarian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GSIS applied a rigid, restrictive interpretation to defeat the humanitarian and protective purpose of the Employees'...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GSIS petition, AFFIRMED the Court of Appeals, and ORDERED GSIS to pay full death benefits to Dr. Alegre's surviving family.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Retirement, pension, and employees' compensation statutes MUST BE LIBERALLY CONSTRUED in favor of the workingman and his beneficiaries. Under the doctrine of liberal interpretation of social legislation, all doubts are resolved to grant compensation to those who serve the public.</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GSIS applied a rigid, restrictive interpretation to defeat the humanitarian and protective purpose of the Employees' Compensation Law..</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Social and Pension Statutes: Social security, retirement, and employees' compensation statutes are construed liberally and benevolently in favor of workingmen and their surviving families to effectuate social justice.</w:t>
              <w:br/>
              <w:t xml:space="preserve">   - Result: Yes. Pension and workers' compensation laws are passed to protect hardworking public servants. When a dedicated doctor dies while serving the public during an emergency, the law must be interpreted generously, not with cold bureaucratic heartlessness.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dubio pro operario (doubts resolved in favor of compensation)</w:t>
              <w:br/>
              <w:t>• Salus populi est suprema lex (social justice in public service)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Government Service Insurance System (GSIS) v. Court of Appeals and Dr. Felonila Alegre to mean and apply strictly in accordance with Favorabilia sunt amplianda, odiosa restringenda, holding that Yes. Pension and workers' compensation laws are passed to protect hardworking public servants. When a dedicated doctor dies while serving the public during an 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Government doctors work grueling hours saving lives during typhoons. When a doctor collapses and dies on duty, the GSIS cannot demand impossible laboratory proofs to deny the family a pension. Social welfare laws exist to help families; judges must interpret them with compassion.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Social and Pension Statutes: Social security, retirement, and employees' compensation statutes are construed liberally and benevolently in favor of workingmen and their surviving families to effectuate social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Retirement and compensation laws are interpreted with heart and fairness; the government must help the families of public servants who die on the job.</w:t>
            </w:r>
          </w:p>
        </w:tc>
      </w:tr>
    </w:tbl>
    <w:p>
      <w:r>
        <w:br w:type="page"/>
      </w:r>
    </w:p>
    <w:p>
      <w:pPr>
        <w:keepNext/>
        <w:spacing w:before="320" w:after="80"/>
      </w:pPr>
      <w:r>
        <w:rPr>
          <w:rFonts w:ascii="Arial" w:hAnsi="Arial"/>
          <w:b/>
          <w:color w:val="0F2043"/>
          <w:sz w:val="26"/>
        </w:rPr>
        <w:t>103. MA. VICTORIA G. ENGLE V. COMMISSION ON ELECTIONS (COMELEC) AND WINSTON B. VERZOSA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215995 | January 19, 2016 | 778 SCRA 648 | En Banc | Ponente: J. Leonen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 Victoria G. Engle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(COMELEC En Banc) and Winston B. Verzosa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64 challenging COMELEC resolution cancelling the substitution and certificate of candidacy of a widow running for Mayor in place of her deceased husband under Section 77 of the Omnibus Election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candidate for mayor filed his party nomination papers but accidentally left one blank line on his form, then died before the election. His widow substituted for him as the party candidate under the Omnibus Election Code. The rival candidate argued that because of the blank line, the deceased was technically an 'independent' candidate who could not be substituted by a widow. The widow ran anyway and won the election by a landslide. The Supreme Court reversed COMELEC, ruling that election laws must be LIBERALLY CONSTRUED to give effect to the sovereign will of the voters: a minor clerical typo cannot disenfranchise an entire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widow validly substitute for her deceased husband in an election, despite a clerical mistake on his original party form, after winning by a landslide?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election laws on candidate substitution are liberally construed to give effect to the will of the electorate, testing Liberal Construction of Election Statutes and Vox Populi, Vox Dei."</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Marvic Leonen held, election laws are construed liberally to effectuate the sovereign will of the electorate. Under Vox populi, vox Dei and Ut res magis valeat quam pereat, a minor clerical omission in a certificate of candidacy cannot override official party nomination documents or disenfranchise the voters who overwhelmingly elected the substitute candidate."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77, Batas Pambansa Blg. 881 (Omnibus Election Code): </w:t>
            </w:r>
            <w:r>
              <w:rPr>
                <w:rFonts w:ascii="Calibri" w:hAnsi="Calibri"/>
                <w:color w:val="212529"/>
                <w:sz w:val="20"/>
              </w:rPr>
              <w:t>Authorizes substitution of an official candidate who dies or is disqualified after the last day for filing COCs by a candidate belonging to the same political party.</w:t>
            </w:r>
          </w:p>
          <w:p>
            <w:pPr>
              <w:spacing w:before="20" w:after="40" w:line="276" w:lineRule="auto"/>
            </w:pPr>
            <w:r>
              <w:rPr>
                <w:rFonts w:ascii="Calibri" w:hAnsi="Calibri"/>
                <w:b/>
                <w:color w:val="212529"/>
                <w:sz w:val="20"/>
              </w:rPr>
              <w:t xml:space="preserve">2. Liberal Construction of Election Laws: </w:t>
            </w:r>
            <w:r>
              <w:rPr>
                <w:rFonts w:ascii="Calibri" w:hAnsi="Calibri"/>
                <w:color w:val="212529"/>
                <w:sz w:val="20"/>
              </w:rPr>
              <w:t>Election statutes are interpreted liberally to ensure that the true will of the electorate is discovered and upheld.</w:t>
            </w:r>
          </w:p>
          <w:p>
            <w:pPr>
              <w:spacing w:before="20" w:after="40" w:line="276" w:lineRule="auto"/>
            </w:pPr>
            <w:r>
              <w:rPr>
                <w:rFonts w:ascii="Calibri" w:hAnsi="Calibri"/>
                <w:b/>
                <w:color w:val="212529"/>
                <w:sz w:val="20"/>
              </w:rPr>
              <w:t xml:space="preserve">3. Vox Populi, Vox Dei (the voice of the people is the voice of God): </w:t>
            </w:r>
            <w:r>
              <w:rPr>
                <w:rFonts w:ascii="Calibri" w:hAnsi="Calibri"/>
                <w:color w:val="212529"/>
                <w:sz w:val="20"/>
              </w:rPr>
              <w:t>Technical formal defects must yield to the sovereign mandate expressed through the ballot.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77 Omnibus Election Code, Liberal Construction of Election Laws, and Vox Populi, Vox Dei.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77 of the Omnibus Election Code, applied under the canon of Liberal Construction of Election Statutes and the supreme democratic principle Vox populi, vox Dei."</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Candidate Substitution: </w:t>
            </w:r>
            <w:r>
              <w:rPr>
                <w:rFonts w:ascii="Calibri" w:hAnsi="Calibri"/>
                <w:color w:val="212529"/>
                <w:sz w:val="20"/>
              </w:rPr>
              <w:t>Section 77 was enacted to ensure that a political party is not deprived of representation and voters are not denied a choice when a candidate suddenly dies before election day.</w:t>
            </w:r>
          </w:p>
          <w:p>
            <w:pPr>
              <w:spacing w:before="20" w:after="40" w:line="276" w:lineRule="auto"/>
            </w:pPr>
            <w:r>
              <w:rPr>
                <w:rFonts w:ascii="Calibri" w:hAnsi="Calibri"/>
                <w:b/>
                <w:color w:val="212529"/>
                <w:sz w:val="20"/>
              </w:rPr>
              <w:t xml:space="preserve">2. Substantial Compliance with Party Nomination: </w:t>
            </w:r>
            <w:r>
              <w:rPr>
                <w:rFonts w:ascii="Calibri" w:hAnsi="Calibri"/>
                <w:color w:val="212529"/>
                <w:sz w:val="20"/>
              </w:rPr>
              <w:t>The deceased candidate attached an authentic Certificate of Nomination and Acceptance (CONA) from Lakas-CMD. Looking at the filing as a whole, he was undisputedly an official party candidate.</w:t>
            </w:r>
          </w:p>
          <w:p>
            <w:pPr>
              <w:spacing w:before="20" w:after="40" w:line="276" w:lineRule="auto"/>
            </w:pPr>
            <w:r>
              <w:rPr>
                <w:rFonts w:ascii="Calibri" w:hAnsi="Calibri"/>
                <w:b/>
                <w:color w:val="212529"/>
                <w:sz w:val="20"/>
              </w:rPr>
              <w:t xml:space="preserve">3. Primacy of the Sovereign Ballot: </w:t>
            </w:r>
            <w:r>
              <w:rPr>
                <w:rFonts w:ascii="Calibri" w:hAnsi="Calibri"/>
                <w:color w:val="212529"/>
                <w:sz w:val="20"/>
              </w:rPr>
              <w:t>Once an election has been held and the people have voted by a decisive majority, technical defects in pre-election candidacies are cured to respect the democratic will of the sovereign people.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liberal election statutory construction. Election laws are tools to ascertain the popular will, not traps to disenfranchise voters. Under Vox Populi, Vox Dei and Section 77 of the Election Code, the widow was a valid substitute and was confirmed as Mayor."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COMELEC resolutions, and DECLARED Ma. Victoria G. Engle the duly elected Mayor of Babatngon, Leyte.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widow won and was declared the rightful and lawful Mayor of the town.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widow's election as Mayor, affirming the liberal construction of election laws under Vox Populi, Vox Dei."</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VI: Construction of Constitution and Specific Kinds of Statutes</w:t>
        <w:br/>
        <w:t xml:space="preserve">  - Construction of Election Laws: Liberal Interpretation to Give Effect to the Will of the Electorate (Vox Populi, Vox Dei)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Vox populi, vox Dei (the voice of the people is the voice of God)</w:t>
              <w:br/>
            </w:r>
            <w:r>
              <w:rPr>
                <w:rFonts w:ascii="Calibri" w:hAnsi="Calibri"/>
                <w:b/>
                <w:color w:val="212529"/>
                <w:sz w:val="19"/>
              </w:rPr>
              <w:t xml:space="preserve">   • Literal English Translation: </w:t>
            </w:r>
            <w:r>
              <w:rPr>
                <w:rFonts w:ascii="Calibri" w:hAnsi="Calibri"/>
                <w:i/>
                <w:color w:val="212529"/>
                <w:sz w:val="19"/>
              </w:rPr>
              <w:t>The voice of the people is the voice of God.</w:t>
              <w:br/>
            </w:r>
            <w:r>
              <w:rPr>
                <w:rFonts w:ascii="Calibri" w:hAnsi="Calibri"/>
                <w:b/>
                <w:color w:val="212529"/>
                <w:sz w:val="19"/>
              </w:rPr>
              <w:t xml:space="preserve">   • Plain Legal Meaning &amp; StatCon Application: </w:t>
            </w:r>
            <w:r>
              <w:rPr>
                <w:rFonts w:ascii="Calibri" w:hAnsi="Calibri"/>
                <w:color w:val="212529"/>
                <w:sz w:val="19"/>
              </w:rPr>
              <w:t>The sovereign vote of the electorate overrides minor procedural defects in candidacy forms.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Election laws must be construed to save the election and give effect to ballots cast.</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Authentic party nomination in substance overrides an empty box on a printed form.</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VI: Construction of Constitution and Specific Kinds of Statutes</w:t>
              <w:br/>
              <w:t xml:space="preserve">  - Construction of Election Laws: Liberal Interpretation to Give Effect to the Will of the Electorate (Vox Populi, Vox Dei)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Vox populi, vox Dei</w:t>
              <w:br/>
              <w:t>(the voice of the people is the voice of God / election laws and substitution rules are liberally construed to uphold the sovereign mandate of the electorate)</w:t>
              <w:br/>
              <w:br/>
              <w:t>Secondary:</w:t>
              <w:br/>
              <w:t>• Ut res magis valeat quam pereat (construction to preserve the validity of elections)</w:t>
              <w:br/>
              <w:t>• Substantia praevalet formae (substance of party nomination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COMELEC applied a rigid, hyper-technical interpretation of candidacy forms to nullify a valid candidate substitution and disenfranchise an entire town.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Election laws are interpreted to protect the vote of the people; judges will not let a minor clerical typo cancel a landslide election victory.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Engle v. COMELEC is the leading modern landmark decision on the liberal construction of election laws: technical defects must yield to the sovereign will of the people—Vox populi, vox Dei."</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 Victoria G. Engle v. Commission on Elections (COMELEC) and Winston B. Verzosa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215995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19, 2016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James Engle filed his Certificate of Candidacy (COC) for Mayor of Babatngon, Leyte under the political party Lakas-CMD, but inadvertently left blank the line specifying the political party on the front box of the printed form while attaching his official Party Certificate of Nomination and Acceptance (CONA). James Engle died prior to election day. His widow, Ma. Victoria Engle, filed her COC as substitute candidate under Section 77 of the Omnibus Election Code, which permits party substitution upon the death of an official candidate. Winston Verzosa (the rival candidate) moved to deny the substitution, arguing that because James failed to write 'Lakas-CMD' on the front box, he was technically an 'independent' candidate, and independent candidates cannot be substituted under Section 77. COMELEC cancelled Victoria's COC, but her name remained on the ballot and she won the election by a landslide.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COMELEC applied a rigid, hyper-technical interpretation of candidacy forms to nullify a valid candidate substitution and disenfranchise an entire town.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substitution of a deceased candidate by his widow under Section 77 of the Omnibus Election Code is valid, testing the Canon of Liberal Construction of Election Laws in Favor of the Will of the Electorate.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 Victoria G. Engle v. Commission on Elections (COMELEC) and Winston B. Verzosa, under the canon of Vox populi, vox Dei.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77, Batas Pambansa Blg. 881 (Omnibus Election Code): Authorizes substitution of an official candidate who dies or is disqualified after the last day for filing COCs by a candidate belonging to the same political party.</w:t>
              <w:br/>
              <w:t>2. Liberal Construction of Election Laws: Election statutes are interpreted liberally to ensure that the true will of the electorate is discovered and upheld.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COMELEC applied a rigid, hyper-technical interpretation of candidacy forms to nullify a valid candidate substitution...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COMELEC resolutions, and DECLARED Ma. Victoria G. Engle the duly elected Mayor of Babatngon, Leyte.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substitution was VALID and Ma. Victoria Engle is the duly elected Mayor. Election laws MUST BE LIBERALLY CONSTRUED to give effect to the will of the voters. A clerical omission on a form cannot defeat the democratic voice of the people (Vox Populi, Vox Dei).</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COMELEC applied a rigid, hyper-technical interpretation of candidacy forms to nullify a valid candidate substitution and disenfranchise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Vox populi, vox Dei</w:t>
              <w:br/>
              <w:t xml:space="preserve">   - Application: Liberal Construction of Election Statutes: Election laws are construed liberally before elections and even more liberally after elections to ensure that the genuine will of the sovereign people as expressed through the ballot is given full effect under Vox Populi, Vox Dei.</w:t>
              <w:br/>
              <w:t xml:space="preserve">   - Result: Yes. The widow was the valid candidate and the rightful Mayor. The deceased candidate attached his official party nomination, so he was obviously a party candidate. The people of the town overwhelmingly voted for the widow. Election rules must be interpreted to protect the people's vote, not to award victories on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the validity of elections)</w:t>
              <w:br/>
              <w:t>• Substantia praevalet formae (substance of party nomination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 Victoria G. Engle v. Commission on Elections (COMELEC) and Winston B. Verzosa to mean and apply strictly in accordance with Vox populi, vox Dei, holding that Yes. The widow was the valid candidate and the rightful Mayor. The deceased candidate attached his official party nomination, so he was obviously a party candid.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Elections belong to the people, not to technical paperwork. The deceased candidate proved he was a party candidate by submitting his official party certificate. When he died, his widow stepped in, and the people of the town voted for her in a landslide. Tossing out the people's vote over a blank line on a form would destroy democracy.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Vox populi, vox Dei,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Election Statutes: Election laws are construed liberally before elections and even more liberally after elections to ensure that the genuine will of the sovereign people as expressed through the ballot is given full effect under Vox Populi, Vox Dei.</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Election laws are interpreted to protect the vote of the people; judges will not let a minor clerical typo cancel a landslide election victory.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