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Sucgang-Perez v. Sore-Romano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6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 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 No. 13959 [Formerly CBD Case No. 22-6628]</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6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 26, 2024</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6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Brief Facts: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Sucgang-Perez paid the full amount of Php 203,000.00 to Atty. Sore-Romano to handle her annulment case. This </w:t>
      </w:r>
      <w:r w:rsidDel="00000000" w:rsidR="00000000" w:rsidRPr="00000000">
        <w:rPr>
          <w:rFonts w:ascii="Times New Roman" w:cs="Times New Roman" w:eastAsia="Times New Roman" w:hAnsi="Times New Roman"/>
          <w:rtl w:val="0"/>
        </w:rPr>
        <w:t xml:space="preserve">includes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acceptance fee, professional fee, initial study of the case, the drafting of pleadings and related documents, the engagement </w:t>
      </w:r>
      <w:r w:rsidDel="00000000" w:rsidR="00000000" w:rsidRPr="00000000">
        <w:rPr>
          <w:rFonts w:ascii="Times New Roman" w:cs="Times New Roman" w:eastAsia="Times New Roman" w:hAnsi="Times New Roman"/>
          <w:rtl w:val="0"/>
        </w:rPr>
        <w:t xml:space="preserve">of a clinical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psychologist who will prepare the psychological evaluation report, and other legal services necessary for the case. Despite paying the full amount, Sucgang-Perez was not updated with the status of the case and Dr. Lopez was not paid in full for her psychological services. Atty. Sore-Romano also ignored the directives of the IBP (Integrated Bar of the Philippines) to answer the complaints of Sucgang-Perez</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Issue/s: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Atty. Sore-Romano violated the Code of Professional Responsibility and Accountability by not performing her duties to her client despite being paid in full.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Applicable Doctrine: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be "dishonest" means having the disposition to lie, cheat, deceive, defraud or betray; be untrustworthy; lacking in integrity, honesty, probity, integrity in principle, fairness and straightforwardness. On the other hand, conduct that is "deceitful" means having the proclivity for fraudulent and deceptive misrepresentation, artifice or device that is used upon another who is ignorant of the true facts, to the prejudice and damage of the party imposed upon. In order to be deceitful, the person must either have knowledge of the falsity or acted in reckless and conscious ignorance thereof, especially if the parties are not on equal terms, and was done with the intent that the aggrieved party act thereon, and the latter indeed acted in reliance of the false statement or deed in the manner contemplated to his injury.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Court's Disposition: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Atty. Sore-Romano was suspended from the practice of law for five years, with stern warning that a repetition of the same or similar wrongdoings will be dealt with more severely. She was also ordered to pay a fine in the amount of Php 810,000.00. Atty Sore-Romano was also directed to return the amount of Php 35,000.00 to complainant Sucgang-Perez.</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Manalang v. Atty. Buendia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 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 No. 12079</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November 10, 2020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Brief Facts: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Manalang engaged the services of Atty. Buendia for the declaration of nullity of his marriage. Manalang paid a total of Php 270,000.00 in legal fees. Atty. Buendia repeatedly assured him that the case was progressing and later informed him that the petition had already been granted. She even furnished him with a purported RTC decision and Certificate of Finality. Upon verification, Manalang discovered that no annulment case had ever been filed in court and that the documents given to him were spurious. Despite numerous attempts to contact her, Atty. Buendia failed to explain the discrepancies and continued to mislead her client.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Issue/s: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Atty. Buendia liable for misrepresentation, deceit, and failure to perform her duties as a lawyer.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Applicable Doctrine: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practice of law is a privilege burdened with conditions. Adherence to the rigid standards of menial fitness, maintenance of the highest degree of morality and faithful compliance with the rules of the legal profession are the conditions required for remaining a member of good standing of the bar and for enjoying the privilege to practice law.</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Court’s Disposition: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Atty. Cristina Benosa Buendia was disbarred from the practice of the law and name stricken from the Roll of Attorneys. She was also ordered to return Php 270,000.00 to the complainant Eduardo B. Manalang.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 Show Cause Order in the Decision Dated Ma</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 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237428</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June 19, 2018</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Brief Facts: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Republic, through the Solicitor General, filed a petition for quo warranto against Chief Justice Maria Lourdes P.A. Sereno, alleging that she lacked the constitutional qualification of proven integrity required for appointment to the Judiciary. The petition was based primarily on her failure to file and submit several Statements of Assets, Liabilities, and Net Worth (SALNs) during her tenure as a professor at the University of the Philippines and during her application to the Judicial and Bar Council (JBC). The Supreme Court, in its May 11, 2018 Decision, granted the petition and ousted Sereno from office. Sereno subsequently filed a Motion for Reconsideration, arguing, among others, lack of jurisdiction, denial of due process, exclusivity of impeachment as a mode of removal, and prescription.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Issue/s: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Sereno possessed the constitutional qualification of proven integrity required for appointment as Chief Justice despite her failure to file and submit several SALNs.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Applicable Doctrine: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Integrity is an essential qualification for members of the Judiciary. It requires not only adherence to the highest moral standards but also faithful compliance with the law. A judge or justice who fails to comply with legal and constitutional duties, such as the filing of SALNs, cannot be considered to possess the constitutional requirement of proven integrity.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Court's Disposition: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Supreme Court held that Sereno failed to establish the constitutional requirement of proven integrity because of her failure to file and submit a substantial number of SALNs. Consequently, the Court denied her Motion for Reconsideration and affirmed her ouster from the position of Chief Justice through quo warranto proceedings.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E690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E690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E690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E690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E690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E690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E690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E690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E690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E690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E690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E690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E690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E690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E690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E6902"/>
    <w:rPr>
      <w:i w:val="1"/>
      <w:iCs w:val="1"/>
      <w:color w:val="404040" w:themeColor="text1" w:themeTint="0000BF"/>
    </w:rPr>
  </w:style>
  <w:style w:type="paragraph" w:styleId="ListParagraph">
    <w:name w:val="List Paragraph"/>
    <w:basedOn w:val="Normal"/>
    <w:uiPriority w:val="34"/>
    <w:qFormat w:val="1"/>
    <w:rsid w:val="003E6902"/>
    <w:pPr>
      <w:ind w:left="720"/>
      <w:contextualSpacing w:val="1"/>
    </w:pPr>
  </w:style>
  <w:style w:type="character" w:styleId="IntenseEmphasis">
    <w:name w:val="Intense Emphasis"/>
    <w:basedOn w:val="DefaultParagraphFont"/>
    <w:uiPriority w:val="21"/>
    <w:qFormat w:val="1"/>
    <w:rsid w:val="003E6902"/>
    <w:rPr>
      <w:i w:val="1"/>
      <w:iCs w:val="1"/>
      <w:color w:val="0f4761" w:themeColor="accent1" w:themeShade="0000BF"/>
    </w:rPr>
  </w:style>
  <w:style w:type="paragraph" w:styleId="IntenseQuote">
    <w:name w:val="Intense Quote"/>
    <w:basedOn w:val="Normal"/>
    <w:next w:val="Normal"/>
    <w:link w:val="IntenseQuoteChar"/>
    <w:uiPriority w:val="30"/>
    <w:qFormat w:val="1"/>
    <w:rsid w:val="003E690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E6902"/>
    <w:rPr>
      <w:i w:val="1"/>
      <w:iCs w:val="1"/>
      <w:color w:val="0f4761" w:themeColor="accent1" w:themeShade="0000BF"/>
    </w:rPr>
  </w:style>
  <w:style w:type="character" w:styleId="IntenseReference">
    <w:name w:val="Intense Reference"/>
    <w:basedOn w:val="DefaultParagraphFont"/>
    <w:uiPriority w:val="32"/>
    <w:qFormat w:val="1"/>
    <w:rsid w:val="003E6902"/>
    <w:rPr>
      <w:b w:val="1"/>
      <w:bCs w:val="1"/>
      <w:smallCaps w:val="1"/>
      <w:color w:val="0f4761" w:themeColor="accent1" w:themeShade="0000BF"/>
      <w:spacing w:val="5"/>
    </w:rPr>
  </w:style>
  <w:style w:type="paragraph" w:styleId="p1" w:customStyle="1">
    <w:name w:val="p1"/>
    <w:basedOn w:val="Normal"/>
    <w:rsid w:val="003E6902"/>
    <w:pPr>
      <w:spacing w:after="0" w:line="240" w:lineRule="auto"/>
    </w:pPr>
    <w:rPr>
      <w:rFonts w:ascii="Book Antiqua" w:cs="Times New Roman" w:eastAsia="Times New Roman" w:hAnsi="Book Antiqua"/>
      <w:color w:val="000000"/>
      <w:kern w:val="0"/>
      <w:sz w:val="18"/>
      <w:szCs w:val="18"/>
    </w:rPr>
  </w:style>
  <w:style w:type="paragraph" w:styleId="pdq2pgselectionanchorcontainer" w:customStyle="1">
    <w:name w:val="pdq2pg_selectionanchorcontainer"/>
    <w:basedOn w:val="Normal"/>
    <w:rsid w:val="00DB4CE8"/>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DB4CE8"/>
    <w:rPr>
      <w:b w:val="1"/>
      <w:bCs w:val="1"/>
    </w:rPr>
  </w:style>
  <w:style w:type="character" w:styleId="Emphasis">
    <w:name w:val="Emphasis"/>
    <w:basedOn w:val="DefaultParagraphFont"/>
    <w:uiPriority w:val="20"/>
    <w:qFormat w:val="1"/>
    <w:rsid w:val="00DB4CE8"/>
    <w:rPr>
      <w:i w:val="1"/>
      <w:iCs w:val="1"/>
    </w:rPr>
  </w:style>
  <w:style w:type="paragraph" w:styleId="NormalWeb">
    <w:name w:val="Normal (Web)"/>
    <w:basedOn w:val="Normal"/>
    <w:uiPriority w:val="99"/>
    <w:semiHidden w:val="1"/>
    <w:unhideWhenUsed w:val="1"/>
    <w:rsid w:val="00DB4CE8"/>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evFmOr0egXu5F1bf1GA7+vJPw==">CgMxLjA4AHIhMXFGVGJ2NElOZkdIcDRGdG9iOThieWQ1ejMzTEhJRkhF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2026-08-13T08:09:00Z</dcterms:created>
  <dc:creator>Tobiel Leones</dc:creator>
</cp:coreProperties>
</file>