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Georgia" w:hAnsi="Georgia"/>
          <w:b/>
          <w:color w:val="718096"/>
          <w:sz w:val="21"/>
        </w:rPr>
        <w:t>MANILA LAW COLLEGE | J.D. PROGRAM</w:t>
        <w:br/>
      </w:r>
      <w:r>
        <w:rPr>
          <w:rFonts w:ascii="Georgia" w:hAnsi="Georgia"/>
          <w:b/>
          <w:color w:val="2B6CB0"/>
          <w:sz w:val="24"/>
        </w:rPr>
        <w:t>CRIMINAL PROCEDURE (FIRST SEMESTER, FIRST YEAR)</w:t>
        <w:br/>
      </w:r>
      <w:r>
        <w:rPr>
          <w:rFonts w:ascii="Georgia" w:hAnsi="Georgia"/>
          <w:b/>
          <w:color w:val="1A365D"/>
          <w:sz w:val="32"/>
        </w:rPr>
        <w:t>COMPREHENSIVE CASE DIGEST COMPILATION</w:t>
        <w:br/>
      </w:r>
      <w:r>
        <w:rPr>
          <w:rFonts w:ascii="Calibri" w:hAnsi="Calibri"/>
          <w:b/>
          <w:color w:val="2D3748"/>
          <w:sz w:val="22"/>
        </w:rPr>
        <w:t>Rule 110: Prosecution of Offenses (Topics 7 to 15) — Week 6 Coverage</w:t>
        <w:br/>
      </w:r>
      <w:r>
        <w:rPr>
          <w:rFonts w:ascii="Calibri" w:hAnsi="Calibri"/>
          <w:i/>
          <w:color w:val="718096"/>
          <w:sz w:val="19"/>
        </w:rPr>
        <w:t>Prepared in Structured ALAC Format (Answer, Legal Basis, Analysis, Conclusion)</w:t>
        <w:br/>
        <w:t>with Comprehensive Procedural Impact Syntheses</w:t>
      </w:r>
    </w:p>
    <w:p>
      <w:pPr>
        <w:spacing w:after="240"/>
        <w:jc w:val="center"/>
      </w:pPr>
      <w:r>
        <w:rPr>
          <w:color w:val="2B6CB0"/>
        </w:rPr>
        <w:t>————————————————————————————————————————————————————————————</w:t>
      </w:r>
    </w:p>
    <w:p>
      <w:pPr>
        <w:spacing w:before="120" w:after="80"/>
      </w:pPr>
      <w:r>
        <w:rPr>
          <w:rFonts w:ascii="Georgia" w:hAnsi="Georgia"/>
          <w:b/>
          <w:color w:val="1A365D"/>
          <w:sz w:val="24"/>
        </w:rPr>
        <w:t>SYLLABUS COVERAGE &amp; CASE INDEX (WEEK 6)</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00" w:type="dxa"/>
              <w:bottom w:w="100" w:type="dxa"/>
              <w:left w:w="120" w:type="dxa"/>
              <w:right w:w="120" w:type="dxa"/>
            </w:tcMar>
          </w:tcPr>
          <w:p>
            <w:pPr>
              <w:jc w:val="left"/>
            </w:pPr>
            <w:r>
              <w:rPr>
                <w:rFonts w:ascii="Calibri" w:hAnsi="Calibri"/>
                <w:b/>
                <w:color w:val="FFFFFF"/>
                <w:sz w:val="19"/>
              </w:rPr>
              <w:t>Topic &amp; Provision</w:t>
            </w:r>
          </w:p>
        </w:tc>
        <w:tc>
          <w:tcPr>
            <w:tcW w:type="dxa" w:w="3168"/>
            <w:shd w:fill="1A365D"/>
            <w:tcMar>
              <w:top w:w="100" w:type="dxa"/>
              <w:bottom w:w="100" w:type="dxa"/>
              <w:left w:w="120" w:type="dxa"/>
              <w:right w:w="120" w:type="dxa"/>
            </w:tcMar>
          </w:tcPr>
          <w:p>
            <w:pPr>
              <w:jc w:val="left"/>
            </w:pPr>
            <w:r>
              <w:rPr>
                <w:rFonts w:ascii="Calibri" w:hAnsi="Calibri"/>
                <w:b/>
                <w:color w:val="FFFFFF"/>
                <w:sz w:val="19"/>
              </w:rPr>
              <w:t>Case Title &amp; Citation</w:t>
            </w:r>
          </w:p>
        </w:tc>
        <w:tc>
          <w:tcPr>
            <w:tcW w:type="dxa" w:w="3600"/>
            <w:shd w:fill="1A365D"/>
            <w:tcMar>
              <w:top w:w="100" w:type="dxa"/>
              <w:bottom w:w="100" w:type="dxa"/>
              <w:left w:w="120" w:type="dxa"/>
              <w:right w:w="120" w:type="dxa"/>
            </w:tcMar>
          </w:tcPr>
          <w:p>
            <w:pPr>
              <w:jc w:val="left"/>
            </w:pPr>
            <w:r>
              <w:rPr>
                <w:rFonts w:ascii="Calibri" w:hAnsi="Calibri"/>
                <w:b/>
                <w:color w:val="FFFFFF"/>
                <w:sz w:val="19"/>
              </w:rPr>
              <w:t>Core Procedural Ruling</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7:</w:t>
              <w:br/>
              <w:t>Sufficiency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 Renato Cudia v. The Court of Appeals, The Hon. Carlos D. Rustia, and People of the Philippines</w:t>
              <w:br/>
              <w:t>(January 16, 1998)</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Authority of Officer Filing Information / Territorial Jurisdiction / Double Jeopardy</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7:</w:t>
              <w:br/>
              <w:t>Sufficiency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 Girlie M. Quisay v. People of the Philippines</w:t>
              <w:br/>
              <w:t>(January 13, 2016)</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Authority of Officer Filing Information / Delegation of Authority / Section 4, Rule 112</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7:</w:t>
              <w:br/>
              <w:t>Sufficiency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3: People of the Philippines v. Danilo Feliciano, Jr., Julius Victor Medalla, Christopher Soliva, Warren L. Zingapan, and Robert Michael Beltran Alvir</w:t>
              <w:br/>
              <w:t>(May 5, 2014)</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Sufficiency of Allegations / Qualifying &amp; Aggravating Circumstances / 'Masks and Disguise'</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7:</w:t>
              <w:br/>
              <w:t>Sufficiency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4: People of the Philippines v. Rolly Cañares</w:t>
              <w:br/>
              <w:t>(February 18,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Sufficiency of Information in Rape / Ultimate Facts vs. Evidentiary Facts / Waiver</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7:</w:t>
              <w:br/>
              <w:t>Sufficiency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5: People of the Philippines v. Olivia Aleth Garcia Cristobal</w:t>
              <w:br/>
              <w:t>(March 30, 2011)</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Sufficiency of Information in Qualified Theft / Demurrer to Evidence Without Leave / Waiver of Right to Present Evidence</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7:</w:t>
              <w:br/>
              <w:t>Sufficiency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6: Leoncio Lazarte, Jr., et al. v. Sandiganbayan (First Division) and People of the Philippines</w:t>
              <w:br/>
              <w:t>(March 13,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Sufficiency of Information / Motion to Quash vs. Bill of Particulars / Anti-Graft Law</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7:</w:t>
              <w:br/>
              <w:t>Sufficiency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7: John Labsky P. Maximo and Robert M. Panganiban v. Francisco Z. Villapando, Jr.</w:t>
              <w:br/>
              <w:t>(April 26, 2017)</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Authority of Officer Filing Information / Mandatory Written Authority of City Prosecutor / Fatal Defect</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8:</w:t>
              <w:br/>
              <w:t>Date of Commission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8: People of the Philippines v. Romar Teodoro y Vallejo</w:t>
              <w:br/>
              <w:t>(December 4,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Date of Commission / 'On or About' Allegation / Time Not Essential Element</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8:</w:t>
              <w:br/>
              <w:t>Date of Commission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9: People of the Philippines v. Rael Delfin</w:t>
              <w:br/>
              <w:t>(July 9, 2014)</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Date of Commission / Variance Between Allegation and Proof / Doctrine in People v. Opemia</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10: People of the Philippines v. Rommel Anguac y Valdez</w:t>
              <w:br/>
              <w:t>(June 5,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Designation of Offense / Recital of Facts Governs Over Title / Robbery with Homicide</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11: People of the Philippines v. Rodolfo Quemeggen y Asence and Wilmer Quemeggen y Asence</w:t>
              <w:br/>
              <w:t>(July 27,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Designation of Offense / Recital of Facts / Direct Assault with Murder</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12: Norma Matrido v. People of the Philippines</w:t>
              <w:br/>
              <w:t>(July 13,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Designation of Offense / Juridical vs. Material Possession / Conviction of Qualified Theft on Estafa Information</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13: Ferdinand Malto v. People of the Philippines</w:t>
              <w:br/>
              <w:t>(September 21, 2007)</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Designation of Offense / Variance Doctrine / Conviction for Homicide on Murder Information</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14: People of the Philippines v. Bernabe Pareja</w:t>
              <w:br/>
              <w:t>(January 15, 2014)</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Designation of Offense / Allegation of Qualifying Circumstances in Information</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15: People of the Philippines v. Guillermo Lomaque y Senon</w:t>
              <w:br/>
              <w:t>(June 5, 2013)</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Designation of Offense / Recital of Facts / Rape by Sexual Assault vs. Acts of Lasciviousness</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10:</w:t>
              <w:br/>
              <w:t>Name of the Accused</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16: People of the Philippines v. Roberto Amodia</w:t>
              <w:br/>
              <w:t>(April 7,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Name of Accused / Alias / Positive Identification / Waiver of Mistake in Name</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11:</w:t>
              <w:br/>
              <w:t>Qualifying and Aggravating Circumstances</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17: People of the Philippines v. Jerry Mendoza y Estrada</w:t>
              <w:br/>
              <w:t>(June 6, 2002)</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Qualifying and Aggravating Circumstances / Mandatory Allegation in Information / 2000 Rules</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11:</w:t>
              <w:br/>
              <w:t>Qualifying and Aggravating Circumstances</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18: People of the Philippines v. Bartolome Tampus and Ida Montesclaros</w:t>
              <w:br/>
              <w:t>(June 16,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Qualifying and Aggravating Circumstances / Requirement of Specific Allegation / Accomplice Liability</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11:</w:t>
              <w:br/>
              <w:t>Qualifying and Aggravating Circumstances</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19: People of the Philippines v. Ricky Alfredo y Norman</w:t>
              <w:br/>
              <w:t>(December 15, 2010)</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Qualifying Circumstances / Treachery &amp; Abuse of Superior Strength / Specificity of Pleading</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12:</w:t>
              <w:br/>
              <w:t>Amendment and Substitution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20: Datu Guimid P. Matalam v. The Sandiganbayan (Second Division) and People of the Philippines</w:t>
              <w:br/>
              <w:t>(March 22, 2005)</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Amendment of Information / Formal vs. Substantial Amendment / Test of Prejudice</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12:</w:t>
              <w:br/>
              <w:t>Amendment and Substitution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21: Eduardo G. Ricarze v. Court of Appeals, People of the Philippines, Caltex Philippines, Inc., and PCIBank</w:t>
              <w:br/>
              <w:t>(February 9, 2007)</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Amendment of Information / Change of Private Complainant / Formal Amendment Before Plea</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12:</w:t>
              <w:br/>
              <w:t>Amendment and Substitution of Complaint or Information</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22: SSgt. Jose M. Pacoy v. Hon. Afable E. Cajigal, People of the Philippines, and Olympio L. Escueta</w:t>
              <w:br/>
              <w:t>(September 28, 2007)</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Amendment vs. Substitution / Upgrading from Homicide to Murder After Arraignment / Double Jeopardy</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13:</w:t>
              <w:br/>
              <w:t>Duplicity of the Offense</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23: People of the Philippines v. Armando Chingh y Parcia</w:t>
              <w:br/>
              <w:t>(March 16, 2011)</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Duplicity of Offense / Failure to Move to Quash / Waiver / Conviction of Multiple Crimes under Rule 120, Sec. 3</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14:</w:t>
              <w:br/>
              <w:t>Venue of Criminal Actions</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24: Vicente Foz, Jr. and Danny G. Fajardo v. People of the Philippines</w:t>
              <w:br/>
              <w:t>(October 9, 2009)</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Venue is Jurisdictional / Libel under Article 360, RPC / Defective Information</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14:</w:t>
              <w:br/>
              <w:t>Venue of Criminal Actions</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25: Mary Rose A. Boto v. Senior Assistant City Prosecutor Vincent L. Villena, City Prosecutor Archimedes V. Manabat, and Assistant City Prosecutor Patrick Noel P. De Dios</w:t>
              <w:br/>
              <w:t>(September 18, 2013)</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Jurisdiction and Venue / Prosecutorial Ignorance / Filing Libel in MeTC vs. RTC</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14:</w:t>
              <w:br/>
              <w:t>Venue of Criminal Actions</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26: Hector Treñas v. People of the Philippines</w:t>
              <w:br/>
              <w:t>(January 25, 2012)</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Venue is Jurisdictional / Estafa / Failure to Prove Essential Element in Place of Filing</w:t>
            </w:r>
          </w:p>
        </w:tc>
      </w:tr>
      <w:tr>
        <w:tc>
          <w:tcPr>
            <w:tcW w:type="dxa" w:w="2592"/>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b/>
                <w:color w:val="1A365D"/>
                <w:sz w:val="17"/>
              </w:rPr>
              <w:t>Topic 15:</w:t>
              <w:br/>
              <w:t>Intervention of Offended Party</w:t>
            </w:r>
          </w:p>
        </w:tc>
        <w:tc>
          <w:tcPr>
            <w:tcW w:type="dxa" w:w="3168"/>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D3748"/>
                <w:sz w:val="17"/>
              </w:rPr>
              <w:t>Case 27: Lee Pue Liong a.k.a. Paul Lee v. Chua Pue Chin Lee</w:t>
              <w:br/>
              <w:t>(August 7, 2013)</w:t>
            </w:r>
          </w:p>
        </w:tc>
        <w:tc>
          <w:tcPr>
            <w:tcW w:type="dxa" w:w="3600"/>
            <w:tcMar>
              <w:top w:w="60" w:type="dxa"/>
              <w:bottom w:w="60" w:type="dxa"/>
              <w:left w:w="100" w:type="dxa"/>
              <w:right w:w="100" w:type="dxa"/>
            </w:tcMar>
            <w:tcBorders>
              <w:top w:val="single" w:sz="4" w:space="0" w:color="E2E8F0"/>
              <w:left w:val="none" w:sz="4" w:space="0" w:color="E2E8F0"/>
              <w:bottom w:val="single" w:sz="4" w:space="0" w:color="E2E8F0"/>
              <w:right w:val="none" w:sz="4" w:space="0" w:color="E2E8F0"/>
            </w:tcBorders>
          </w:tcPr>
          <w:p>
            <w:r>
              <w:rPr>
                <w:rFonts w:ascii="Calibri" w:hAnsi="Calibri"/>
                <w:color w:val="2B6CB0"/>
                <w:sz w:val="17"/>
              </w:rPr>
              <w:t>Intervention of Private Offended Party / Private Prosecutor / Public Crimes / Perjury</w:t>
            </w:r>
          </w:p>
        </w:tc>
      </w:tr>
    </w:tbl>
    <w:p>
      <w:r>
        <w:br w:type="page"/>
      </w:r>
    </w:p>
    <w:p>
      <w:pPr>
        <w:keepNext/>
        <w:spacing w:before="320" w:after="40"/>
      </w:pPr>
      <w:r>
        <w:rPr>
          <w:rFonts w:ascii="Georgia" w:hAnsi="Georgia"/>
          <w:b/>
          <w:color w:val="1A365D"/>
          <w:sz w:val="24"/>
        </w:rPr>
        <w:t xml:space="preserve">TOPIC 7: </w:t>
      </w:r>
      <w:r>
        <w:rPr>
          <w:rFonts w:ascii="Georgia" w:hAnsi="Georgia"/>
          <w:b/>
          <w:color w:val="2B6CB0"/>
          <w:sz w:val="24"/>
        </w:rPr>
        <w:t>SUFFICIENCY OF COMPLAINT OR INFORMATION</w:t>
      </w:r>
    </w:p>
    <w:p>
      <w:pPr>
        <w:keepNext/>
        <w:spacing w:after="160"/>
      </w:pPr>
      <w:r>
        <w:rPr>
          <w:rFonts w:ascii="Calibri" w:hAnsi="Calibri"/>
          <w:b/>
          <w:i/>
          <w:color w:val="718096"/>
          <w:sz w:val="18"/>
        </w:rPr>
        <w:t>Governing Provision / Procedural Framework: Rule 110, Section 6 &amp; Rule 112, Section 4,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 </w:t>
            </w:r>
            <w:r>
              <w:rPr>
                <w:rFonts w:ascii="Georgia" w:hAnsi="Georgia"/>
                <w:b/>
                <w:color w:val="1A365D"/>
                <w:sz w:val="21"/>
              </w:rPr>
              <w:t>Renato Cudia v. The Court of Appeals, The Hon. Carlos D. Rustia, and People of the Philippines</w:t>
              <w:br/>
            </w:r>
            <w:r>
              <w:rPr>
                <w:rFonts w:ascii="Calibri" w:hAnsi="Calibri"/>
                <w:color w:val="718096"/>
                <w:sz w:val="17"/>
              </w:rPr>
              <w:t>Citation: G.R. No. 110315, 284 SCRA 173  |  Date: January 16, 1998  |  Ponente: Romero, J.</w:t>
              <w:br/>
            </w:r>
            <w:r>
              <w:rPr>
                <w:rFonts w:ascii="Calibri" w:hAnsi="Calibri"/>
                <w:b/>
                <w:color w:val="2B6CB0"/>
                <w:sz w:val="17"/>
              </w:rPr>
              <w:t>Topic Focus: Authority of Officer Filing Information / Territorial Jurisdiction / Double Jeopardy</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Petitioner Renato Cudia was arrested on June 28, 1989 in Barangay Mabalacat, Pampanga by elements of the Angeles City METRODISCOM for alleged illegal possession of an unlicensed .38 caliber revolver with live ammunition. The City Fiscal of Angeles City conducted an inquest and filed an Information for Illegal Possession of Firearms and Ammunition (PD 1866) before Branch 56 of the Regional Trial Court (RTC) of Angeles City (Criminal Case No. 11542). Upon arraignment, Cudia pleaded 'not guilty.' During pre-trial, it was established that the apprehension occurred in Mabalacat, Pampanga—outside the territorial boundary and jurisdiction of Angeles City. The Angeles City RTC dismissed the case for lack of jurisdiction over the subject matter and territory. Subsequently, the Provincial Prosecutor of Pampanga filed a fresh Information for the exact same offense against Cudia before RTC Branch 60 in San Fernando, Pampanga. Cudia filed a Motion to Quash on the ground of double jeopardy, contending that he had already been arraigned and the case dismissed without his express consent.</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prior dismissal of the Information filed by the City Fiscal of Angeles City barred the subsequent Information filed by the Provincial Prosecutor of Pampanga on the ground of double jeopardy.</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Double jeopardy did not attach because the first Information was filed by an unauthorized officer before a court lacking territorial jurisdiction, rendering the first proceeding void ab initio.</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117, Section 7 (Double Jeopardy); Rule 110, Section 6 (Sufficiency of Information); Rule 110, Section 15 (Place where action is to be instituted); Rule 112, Section 4 (Authority to File Information). Under established doctrine, for double jeopardy to attach, there must be: (1) a court of competent jurisdiction; (2) a valid complaint or information; (3) an arraignment and a valid plea; and (4) the defendant was acquitted, convicted, or the case was dismissed without his express consent.</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held that the City Fiscal of Angeles City possessed no legal authority or jurisdiction to conduct preliminary investigations or file criminal informations for offenses committed in the Municipality of Mabalacat, which falls exclusively under the jurisdiction of the Provincial Prosecutor of Pampanga. An Information filed by an officer who lacks statutory authority is fundamentally defective and void; it confers no jurisdiction upon the court. Because the Angeles City RTC never acquired valid jurisdiction over the offense committed in Mabalacat, the first requisite of legal jeopardy (a valid Information filed before a court of competent jurisdiction) was conspicuously absent. Consequently, the proceedings before the Angeles City RTC were a nullity, and the subsequent Information validly filed by the authorized Provincial Prosecutor of Pampanga before the RTC of San Fernando did not place petitioner in double jeopardy.</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DISMISSED for lack of merit, and the Court of Appeals Decision sustaining the validity of the second Information filed by the Provincial Prosecutor of Pampanga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This case illustrates how the Rules of Criminal Procedure strictly preserve the jurisdictional architecture of criminal actions. By establishing that prosecutorial authority (Rule 112, Sec. 4) and territorial jurisdiction (Rule 110, Sec. 15) are absolute prerequisites to the validity of an Information, the Court prevented an unauthorized official from displacing the lawful authority of the proper provincial prosecutor. Procedurally, it establishes that double jeopardy cannot be invoked to shield an accused where the initial indictment was a jurisdictional nullity.</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 </w:t>
            </w:r>
            <w:r>
              <w:rPr>
                <w:rFonts w:ascii="Georgia" w:hAnsi="Georgia"/>
                <w:b/>
                <w:color w:val="1A365D"/>
                <w:sz w:val="21"/>
              </w:rPr>
              <w:t>Girlie M. Quisay v. People of the Philippines</w:t>
              <w:br/>
            </w:r>
            <w:r>
              <w:rPr>
                <w:rFonts w:ascii="Calibri" w:hAnsi="Calibri"/>
                <w:color w:val="718096"/>
                <w:sz w:val="17"/>
              </w:rPr>
              <w:t>Citation: G.R. No. 216920  |  Date: January 13, 2016  |  Ponente: Perlas-Bernabe, J.</w:t>
              <w:br/>
            </w:r>
            <w:r>
              <w:rPr>
                <w:rFonts w:ascii="Calibri" w:hAnsi="Calibri"/>
                <w:b/>
                <w:color w:val="2B6CB0"/>
                <w:sz w:val="17"/>
              </w:rPr>
              <w:t>Topic Focus: Authority of Officer Filing Information / Delegation of Authority / Section 4, Rule 112</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Girlie M. Quisay was charged with violation of Section 10(a) of Republic Act No. 7610 (Special Protection of Children Against Child Abuse, Exploitation and Discrimination Act) before the RTC of Makati City. The Information (Pabatid Sakdal) was prepared and signed by Assistant City Prosecutor (ACP) Celedonio P. Salipsip, and bore the approval signature of Senior Assistant City Prosecutor (SACP) Emelinda C. Cabading. Quisay filed an Omnibus Motion for Reinvestigation and to Quash the Information on the ground that the officer who filed the Information had no legal authority, citing Section 4, Rule 112 of the Rules of Court and the landmark ruling in Villa Gomez v. People. Quisay argued that only the City Prosecutor himself could validly authorize or approve the filing of the Information. The RTC denied the motion to quash, and the CA dismissed the certiorari petition.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Information was validly filed by an officer possessing legal authority pursuant to Section 4, Rule 112 of the Revised Rules of Criminal Procedure and R.A. No. 10071.</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The Information was valid because the City Prosecutor of Makati properly delegated the authority to approve resolutions and informations to designated Division Chiefs/Senior Assistant City Prosecutors pursuant to Section 9 of R.A. No. 10071 and internal Office Orders.</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Section 4, Rule 112 of the Rules of Court provides that no complaint or information may be filed or dismissed by an investigating prosecutor without the prior written authority or approval of the provincial or city prosecutor or chief state prosecutor. Section 9 of R.A. No. 10071 (National Prosecution Service Act of 2010) expressly empowers the City Prosecutor to designate Division Chiefs who may approve resolutions and criminal informations.</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harmonized Section 4, Rule 112 with Section 9 of R.A. No. 10071. While Villa Gomez v. People established that an Information filed without the written approval of the head of office is defective, R.A. No. 10071 statutorily expanded the administrative structure of large prosecution offices by allowing City Prosecutors to delegate approval power to designated Division Chiefs/SACPs. SACP Cabading had explicit written delegated authority under Office Order No. 30 issued by the City Prosecutor of Makati. Moreover, the certification on the Information expressly affirmed that the filing was made with prior written authority. Hence, the filing fully complied with procedural safeguards, preserving the validity of the Information.</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DENIED. The Decision and Resolution of the Court of Appeals are AFFIRMED, and the RTC is DIRECTED to proceed with the trial of the criminal case.</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effectively balances strict statutory oversight against administrative efficiency in the prosecution service. By reconciling Rule 112, Sec. 4 with statutory delegation under R.A. 10071, procedural rules prevent bad-faith delays and hyper-technical motions to quash while ensuring that every filed indictment remains traceable to lawful administrative authority.</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3: </w:t>
            </w:r>
            <w:r>
              <w:rPr>
                <w:rFonts w:ascii="Georgia" w:hAnsi="Georgia"/>
                <w:b/>
                <w:color w:val="1A365D"/>
                <w:sz w:val="21"/>
              </w:rPr>
              <w:t>People of the Philippines v. Danilo Feliciano, Jr., Julius Victor Medalla, Christopher Soliva, Warren L. Zingapan, and Robert Michael Beltran Alvir</w:t>
              <w:br/>
            </w:r>
            <w:r>
              <w:rPr>
                <w:rFonts w:ascii="Calibri" w:hAnsi="Calibri"/>
                <w:color w:val="718096"/>
                <w:sz w:val="17"/>
              </w:rPr>
              <w:t>Citation: G.R. No. 196735  |  Date: May 5, 2014  |  Ponente: Leonen, J.</w:t>
              <w:br/>
            </w:r>
            <w:r>
              <w:rPr>
                <w:rFonts w:ascii="Calibri" w:hAnsi="Calibri"/>
                <w:b/>
                <w:color w:val="2B6CB0"/>
                <w:sz w:val="17"/>
              </w:rPr>
              <w:t>Topic Focus: Sufficiency of Allegations / Qualifying &amp; Aggravating Circumstances / 'Masks and Disguise'</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On December 8, 1994, members of the Scintilla Juris fraternity staged a violent assault with lead pipes and baseball bats against members of the Sigma Rho fraternity inside the UP Diliman campus, killing Dennis Venturina and severely injuring four other students. An Information for Murder and multiple Informations for Attempted Murder were filed, alleging that the accused attacked the victims with treachery, evident premeditation, and while 'wearing masks and/or other forms of disguise.' Appellants contended on appeal that the phrase 'wearing masks and/or other forms of disguise' was vague, generic, and legally insufficient under Rule 110, Sections 6, 8, and 9, thereby violating their constitutional right to be informed of the nature and cause of the accusation against them.</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Information sufficiently alleged the qualifying and aggravating circumstances in compliance with Rule 110 of the Rules of Court.</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The Information sufficiently stated the ultimate facts constituting the crime and aggravating circumstances in words sufficient to enable a person of common understanding to know what offense was intended to be charged.</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Sections 6, 8, and 9; Article III, Section 14(2) of the 1987 Constitution. Under Rule 110, Sec. 6, an Information is sufficient if it states the name of the accused, designation of the offense, acts/omissions complained of, qualifying and aggravating circumstances, approximate date, and place of commission. Section 9 requires that aggravating and qualifying circumstances be specified in ordinary and concise language.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ruled that an Information need not set forth microscopic evidentiary details; it is sufficient if the ultimate facts are alleged in ordinary and concise language that an ordinary layperson can understand. The phrase 'wearing masks and/or other forms of disguise' gave the accused clear, unambiguous notice that they were charged with deliberately concealing their identities to execute the ambush with impunity. The test of sufficiency is whether the Information enabled the accused to intelligently prepare their defense. Appellants actively raised alibi and mistaken identity defenses, proving that they fully grasped the charges. Formalistic or hyper-technical linguistic perfection is not required by procedural due process.</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Court of Appeals Decision is AFFIRMED WITH MODIFICATION. Appellants are found guilty of Murder and Attempted Murder and sentenced to reclusion perpetua, with increased indemnities and damages.</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guarantees substantive fairness rather than technical formalism. By applying the 'person of common understanding' test under Rule 110, Sec. 6 &amp; 9, the procedural framework ensures that perpetrators of planned group violence cannot derail accountability through pedantic semantic challenges when the indictment fully satisfied constitutional notice.</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4: </w:t>
            </w:r>
            <w:r>
              <w:rPr>
                <w:rFonts w:ascii="Georgia" w:hAnsi="Georgia"/>
                <w:b/>
                <w:color w:val="1A365D"/>
                <w:sz w:val="21"/>
              </w:rPr>
              <w:t>People of the Philippines v. Rolly Cañares</w:t>
              <w:br/>
            </w:r>
            <w:r>
              <w:rPr>
                <w:rFonts w:ascii="Calibri" w:hAnsi="Calibri"/>
                <w:color w:val="718096"/>
                <w:sz w:val="17"/>
              </w:rPr>
              <w:t>Citation: G.R. No. 174065  |  Date: February 18, 2009  |  Ponente: Tinga, J.</w:t>
              <w:br/>
            </w:r>
            <w:r>
              <w:rPr>
                <w:rFonts w:ascii="Calibri" w:hAnsi="Calibri"/>
                <w:b/>
                <w:color w:val="2B6CB0"/>
                <w:sz w:val="17"/>
              </w:rPr>
              <w:t>Topic Focus: Sufficiency of Information in Rape / Ultimate Facts vs. Evidentiary Facts / Waiver</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Rolly Cañares was charged with Rape under Article 266-A(1)(a) of the Revised Penal Code before the RTC of Tabaco, Albay for having carnal knowledge of an 11-year-old girl (AAA). The Information alleged that the accused, 'by means of force, threat, and intimidation, did then and there willfully, unlawfully, and feloniously have carnal knowledge of AAA.' Following conviction by the RTC and affirmance by the CA, Cañares appealed to the Supreme Court, contending that the Information was fatally defective because it merely recited legal conclusions ('force, threat, and intimidation') without specifying the exact physical acts or threats employed.</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Information sufficiently stated the ultimate facts constituting rape, or whether its failure to detail the exact evidentiary acts of force rendered it void.</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the Information was legally sufficient. The allegation of 'force, threat, and intimidation' in a rape Information constitutes a sufficient statement of the ultimate facts.</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6 of the Revised Rules of Criminal Procedure; Rule 116, Section 9 (Bill of Particulars); Rule 117, Section 3(a) (Motion to Quash); Article 266-A of the RPC.</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reiterated the fundamental procedural distinction between ultimate facts and evidentiary facts. The Information is required to state only the ultimate facts—the essential elements constituting the offense. Detailed factual narratives, such as the exact words of intimidation or specific sequence of physical struggle, are evidentiary matters to be proven during trial. If an accused genuinely feels that the Information lacks sufficient detail to prepare an adequate defense, the proper procedural remedy is to file a Motion for a Bill of Particulars under Rule 116, Sec. 9 before arraignment. By entering a plea of not guilty without moving for a bill of particulars or moving to quash, the accused waived any objection to alleged vagueness.</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appeal is DENIED. The Decision of the Court of Appeals finding appellant guilty beyond reasonable doubt of Rape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provides a structured mechanism (Bill of Particulars, Rule 116, Sec. 9) to clarify ambiguous allegations before trial. By strictly enforcing the waiver rule upon entry of plea, procedural law prevents litigants from weaponizing evidentiary omissions post-conviction when they never sought clarification at the pre-trial stage.</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5: </w:t>
            </w:r>
            <w:r>
              <w:rPr>
                <w:rFonts w:ascii="Georgia" w:hAnsi="Georgia"/>
                <w:b/>
                <w:color w:val="1A365D"/>
                <w:sz w:val="21"/>
              </w:rPr>
              <w:t>People of the Philippines v. Olivia Aleth Garcia Cristobal</w:t>
              <w:br/>
            </w:r>
            <w:r>
              <w:rPr>
                <w:rFonts w:ascii="Calibri" w:hAnsi="Calibri"/>
                <w:color w:val="718096"/>
                <w:sz w:val="17"/>
              </w:rPr>
              <w:t>Citation: G.R. No. 159450  |  Date: March 30, 2011  |  Ponente: Bersamin, J.</w:t>
              <w:br/>
            </w:r>
            <w:r>
              <w:rPr>
                <w:rFonts w:ascii="Calibri" w:hAnsi="Calibri"/>
                <w:b/>
                <w:color w:val="2B6CB0"/>
                <w:sz w:val="17"/>
              </w:rPr>
              <w:t>Topic Focus: Sufficiency of Information in Qualified Theft / Demurrer to Evidence Without Leave / Waiver of Right to Present Evidence</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Olivia Aleth Garcia Cristobal, a teller at Prudential Bank (Angeles Main Branch), was charged with Qualified Theft for misappropriating P4,000,000.00 from bank funds through manipulated deposit/withdrawal tickets. The Information alleged that she committed the taking with grave abuse of confidence, taking advantage of her position as a bank teller with access to cash vaults and client accounts. After the prosecution rested its case, defense counsel filed a Demurrer to Evidence without seeking or obtaining prior leave of court. The RTC denied the demurrer and immediately rendered judgment convicting Cristobal based on the prosecution's evidence. On appeal, Cristobal claimed she was denied procedural due process when barred from presenting defense evidence, and further challenged the sufficiency of the Information.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1. Whether the Information sufficiently alleged the qualifying circumstance of grave abuse of confidence in Qualified Theft.</w:t>
        <w:br/>
        <w:t>2. Whether the trial court properly convicted the accused without receiving defense evidence after the denial of an unauthorized Demurrer.</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1. YES. The Information properly alleged all essential elements of Qualified Theft including grave abuse of confidence.</w:t>
        <w:br/>
        <w:t>2. YES. Under Rule 119, Section 23, filing a Demurrer to Evidence without leave of court operates as a mandatory waiver of the right to present evidence.</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Sections 6 and 8; Rule 119, Section 23 (Demurrer to Evidence); Articles 308, 309, and 310, Revised Penal Code.</w:t>
      </w:r>
    </w:p>
    <w:p>
      <w:pPr>
        <w:spacing w:after="60" w:line="276" w:lineRule="auto"/>
      </w:pPr>
      <w:r>
        <w:rPr>
          <w:rFonts w:ascii="Calibri" w:hAnsi="Calibri"/>
          <w:b/>
          <w:color w:val="1A365D"/>
          <w:sz w:val="19"/>
        </w:rPr>
        <w:t xml:space="preserve">A – ANALYSIS &amp; APPLICATION: </w:t>
      </w:r>
      <w:r>
        <w:rPr>
          <w:rFonts w:ascii="Calibri" w:hAnsi="Calibri"/>
          <w:color w:val="2D3748"/>
          <w:sz w:val="19"/>
        </w:rPr>
        <w:t>(1) The Information clearly set forth that appellant, as an employee/teller of Prudential Bank with fiduciary access to vaults, unlawfully took P4,000,000.00 without consent and with grave abuse of confidence. This complied with Rule 110, Sec. 6 &amp; 8.</w:t>
        <w:br/>
        <w:t>(2) Rule 119, Section 23 explicitly mandates: 'If the demurrer is filed without leave of court, the accused waives the right to present evidence and submits the case for judgment on the basis of the evidence for the prosecution.' The rule is uncompromising. The defense elected to take an all-or-nothing procedural gamble. Having failed to obtain express leave of court, the accused cannot claim a denial of due process when the court enforces the express procedural consequence of waiver.</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is AFFIRMED WITH MODIFICATION. Appellant is convicted of Qualified Theft and sentenced to reclusion perpetua.</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Rule 119, Section 23 enforces strict procedural accountability against dilatory tactics. By conditioning the preservation of the right to present defense evidence on obtaining prior leave of court before filing a demurrer, criminal procedure guarantees the orderly and expeditious progression of trials while strictly holding counsel accountable to established trial rules.</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6: </w:t>
            </w:r>
            <w:r>
              <w:rPr>
                <w:rFonts w:ascii="Georgia" w:hAnsi="Georgia"/>
                <w:b/>
                <w:color w:val="1A365D"/>
                <w:sz w:val="21"/>
              </w:rPr>
              <w:t>Leoncio Lazarte, Jr., et al. v. Sandiganbayan (First Division) and People of the Philippines</w:t>
              <w:br/>
            </w:r>
            <w:r>
              <w:rPr>
                <w:rFonts w:ascii="Calibri" w:hAnsi="Calibri"/>
                <w:color w:val="718096"/>
                <w:sz w:val="17"/>
              </w:rPr>
              <w:t>Citation: G.R. No. 180122  |  Date: March 13, 2009  |  Ponente: Tinga, J.</w:t>
              <w:br/>
            </w:r>
            <w:r>
              <w:rPr>
                <w:rFonts w:ascii="Calibri" w:hAnsi="Calibri"/>
                <w:b/>
                <w:color w:val="2B6CB0"/>
                <w:sz w:val="17"/>
              </w:rPr>
              <w:t>Topic Focus: Sufficiency of Information / Motion to Quash vs. Bill of Particulars / Anti-Graft Law</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Leoncio Lazarte, Jr. and several co-accused public officers were charged before the Sandiganbayan with violation of Section 3(e) of R.A. No. 3019 (Anti-Graft and Corrupt Practices Act). The Information alleged that the accused public officers, acting in conspiracy and with evident bad faith and gross inexcusable negligence, caused undue injury to the government in the amount of millions of pesos through irregular procurement contracts. Lazarte filed a Motion to Quash the Information on the ground that the facts charged do not constitute an offense (Rule 117, Sec. 3[a]), asserting that the Information failed to specify the exact individual act or omission attributable to him. Sandiganbayan denied the motion to quash.</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Information should be quashed for failing to narrate specific individual acts of the conspirators, or whether the appropriate remedy was a Motion for a Bill of Particulars under Rule 116, Section 9.</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the Information should not be quashed. The Information sufficiently alleged ultimate facts of conspiracy and graft; any request for granular itemization of roles must be pursued via Bill of Particulars.</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6 (Sufficiency of Information); Rule 116, Section 9 (Bill of Particulars); Rule 117, Section 3(a) (Motion to Quash for failure to charge an offense); Section 3(e), R.A. No. 3019.</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held that in an Information charging conspiracy under Section 3(e) of R.A. 3019, it is sufficient to allege conspiracy as a collective ultimate fact, along with the statutory elements of public office, evident bad faith/gross negligence, and undue injury. When the Information contains all essential elements of the crime, a Motion to Quash under Rule 117, Sec. 3(a) cannot prosper. If the accused desires greater factual detail regarding individual acts, delivery dates, or specific vouchers, the remedy is to file a Motion for a Bill of Particulars under Rule 116, Sec. 9 before entering a plea. A Motion to Quash is reserved for Informations that, accepting all allegations as true, fail on their face to constitute a punishable crime.</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for certiorari is DISMISSED. The Sandiganbayan Resolutions denying the Motion to Quash are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establishes a clear boundary between jurisdictional defects (quashable under Rule 117) and informational vagueness (remediable under Rule 116, Sec. 9). This structural clarity prevents high-level anti-graft prosecutions from being prematurely aborted on technicalities when the charging document fully sets out the statutory offense.</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7: </w:t>
            </w:r>
            <w:r>
              <w:rPr>
                <w:rFonts w:ascii="Georgia" w:hAnsi="Georgia"/>
                <w:b/>
                <w:color w:val="1A365D"/>
                <w:sz w:val="21"/>
              </w:rPr>
              <w:t>John Labsky P. Maximo and Robert M. Panganiban v. Francisco Z. Villapando, Jr.</w:t>
              <w:br/>
            </w:r>
            <w:r>
              <w:rPr>
                <w:rFonts w:ascii="Calibri" w:hAnsi="Calibri"/>
                <w:color w:val="718096"/>
                <w:sz w:val="17"/>
              </w:rPr>
              <w:t>Citation: G.R. Nos. 214925 &amp; 214965  |  Date: April 26, 2017  |  Ponente: Peralta, J.</w:t>
              <w:br/>
            </w:r>
            <w:r>
              <w:rPr>
                <w:rFonts w:ascii="Calibri" w:hAnsi="Calibri"/>
                <w:b/>
                <w:color w:val="2B6CB0"/>
                <w:sz w:val="17"/>
              </w:rPr>
              <w:t>Topic Focus: Authority of Officer Filing Information / Mandatory Written Authority of City Prosecutor / Fatal Defect</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Petitioners Maximo and Panganiban, corporate officers of ASB Realty, filed a criminal complaint for Perjury against Francisco Z. Villapando, Jr. The 2nd Assistant City Prosecutor of Makati prepared and filed the Information for Perjury before the Metropolitan Trial Court (MeTC) of Makati. However, the Information was neither signed nor approved in writing by the City Prosecutor of Makati, nor was there any written delegation of authority attached to the Information or existing in the record. Villapando moved to quash the Information under Rule 117, Section 3(d) on the ground that the officer filing the Information lacked legal authority. Both the RTC (on appeal) and the CA ordered the quashal of the Information.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an Information signed and filed by an Assistant City Prosecutor without the prior written authority or approval of the City Prosecutor is fatally defective and subject to mandatory quashal.</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The lack of prior written authority or approval by the Provincial/City Prosecutor or Chief State Prosecutor is a fatal defect that deprives the court of jurisdiction and justifies quashal under Rule 117, Section 3(d).</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Section 4, Rule 112 of the 2000 Revised Rules of Criminal Procedure; Section 3(d), Rule 117 (Officer filing information had no authority); *Villa Gomez v. People*; *Quisay v. People*.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reaffirmed that Section 4, Rule 112 is mandatory and jurisdictional. No complaint or information may be filed or dismissed by an investigating prosecutor without the prior written authority or approval of the head prosecutor. Distinguishing this case from *Quisay*, where an official office order proved valid delegation to a Division Chief, here the prosecution failed to present any written authority or delegation from the City Prosecutor of Makati. An Information filed by an unauthorized prosecutor is void, confers no jurisdiction upon the trial court, and cannot be cured by presumptions of regularity. The motion to quash was properly granted.</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consolidated Petitions for Review are DENIED. The Court of Appeals Decision quashing the Information for Perjury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guarantees institutional accountability and protects individuals from unauthorized state prosecution. By enforcing Rule 112, Sec. 4 as a mandatory prerequisite through Rule 117, Sec. 3(d), procedural law ensures that the awesome power of criminal indictment is exercised exclusively by duly authorized executive officials.</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8: </w:t>
      </w:r>
      <w:r>
        <w:rPr>
          <w:rFonts w:ascii="Georgia" w:hAnsi="Georgia"/>
          <w:b/>
          <w:color w:val="2B6CB0"/>
          <w:sz w:val="24"/>
        </w:rPr>
        <w:t>DATE OF COMMISSION OF THE OFFENSE</w:t>
      </w:r>
    </w:p>
    <w:p>
      <w:pPr>
        <w:keepNext/>
        <w:spacing w:after="160"/>
      </w:pPr>
      <w:r>
        <w:rPr>
          <w:rFonts w:ascii="Calibri" w:hAnsi="Calibri"/>
          <w:b/>
          <w:i/>
          <w:color w:val="718096"/>
          <w:sz w:val="18"/>
        </w:rPr>
        <w:t>Governing Provision / Procedural Framework: Rule 110, Section 11,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8: </w:t>
            </w:r>
            <w:r>
              <w:rPr>
                <w:rFonts w:ascii="Georgia" w:hAnsi="Georgia"/>
                <w:b/>
                <w:color w:val="1A365D"/>
                <w:sz w:val="21"/>
              </w:rPr>
              <w:t>People of the Philippines v. Romar Teodoro y Vallejo</w:t>
              <w:br/>
            </w:r>
            <w:r>
              <w:rPr>
                <w:rFonts w:ascii="Calibri" w:hAnsi="Calibri"/>
                <w:color w:val="718096"/>
                <w:sz w:val="17"/>
              </w:rPr>
              <w:t>Citation: G.R. No. 172372, 622 Phil. 328 (607 SCRA 307)  |  Date: December 4, 2009  |  Ponente: Brion, J.</w:t>
              <w:br/>
            </w:r>
            <w:r>
              <w:rPr>
                <w:rFonts w:ascii="Calibri" w:hAnsi="Calibri"/>
                <w:b/>
                <w:color w:val="2B6CB0"/>
                <w:sz w:val="17"/>
              </w:rPr>
              <w:t>Topic Focus: Date of Commission / 'On or About' Allegation / Time Not Essential Element</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Romar Teodoro was charged before the RTC of San Jose, Occidental Mindoro with two counts of Statutory Rape committed against a 10-year-old victim (AAA). The Informations alleged that the crimes were committed 'on or about the month of December 1999' and 'on or about May 2000.' At trial, the victim testified that the sexual assaults occurred around those timeframes, but could not recall the exact calendar dates. Teodoro appealed his conviction, arguing that the failure to state the precise dates violated his constitutional right to be informed of the charges and prevented him from presenting an alibi.</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allegation of approximate dates ('on or about') in the Information satisfied Rule 110, Section 11 of the Rules of Court in a prosecution for rape.</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Under Rule 110, Section 11, it is not necessary to state the precise date the offense was committed, except when time or date is an essential element of the crime.</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11 of the Revised Rules of Criminal Procedure; Article 266-A, Revised Penal Code. Rule 110, Sec. 11 provides: 'It is not necessary to state in the complaint or information the precise date the offense was committed except when it is a material ingredient of the offense. The offense may be alleged to have been committed on a date as near to the actual date at which the offense was committed as the phraseology will permit.'</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held that in crimes of rape, especially involving child victims, the exact date and time of commission are not essential elements of the crime. The gravamen of statutory rape is carnal knowledge of a minor under 12 years of age. The phrase 'on or about' adequately informs the accused of the approximate timeframe of the offense. Precise chronological perfection is required only when date/time is an indispensable statutory ingredient of the felony (e.g., infanticide within 72 hours of birth, violation of election gun bans during election periods, or nighttime in specific burglary provisions). The Information fully complied with Rule 110, Sec. 11.</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is AFFIRMED WITH MODIFICATION as to civil indemnities. Appellant is guilty of two counts of Statutory Rape.</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accommodates the human realities of child trauma without compromising constitutional notice. By limiting strict date requirements to offenses where time is an essential element (Rule 110, Sec. 11), the Rules prevent offenders from escaping justice solely because young victims cannot remember exact calendar dates.</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9: </w:t>
            </w:r>
            <w:r>
              <w:rPr>
                <w:rFonts w:ascii="Georgia" w:hAnsi="Georgia"/>
                <w:b/>
                <w:color w:val="1A365D"/>
                <w:sz w:val="21"/>
              </w:rPr>
              <w:t>People of the Philippines v. Rael Delfin</w:t>
              <w:br/>
            </w:r>
            <w:r>
              <w:rPr>
                <w:rFonts w:ascii="Calibri" w:hAnsi="Calibri"/>
                <w:color w:val="718096"/>
                <w:sz w:val="17"/>
              </w:rPr>
              <w:t>Citation: G.R. No. 201572  |  Date: July 9, 2014  |  Ponente: Del Castillo, J.</w:t>
              <w:br/>
            </w:r>
            <w:r>
              <w:rPr>
                <w:rFonts w:ascii="Calibri" w:hAnsi="Calibri"/>
                <w:b/>
                <w:color w:val="2B6CB0"/>
                <w:sz w:val="17"/>
              </w:rPr>
              <w:t>Topic Focus: Date of Commission / Variance Between Allegation and Proof / Doctrine in People v. Opemia</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Rael Delfin was charged with Murder before the RTC of Malabon/Navotas for the fatal shooting of Emilio Enriquez. The original Information alleged that the shooting occurred 'on or about September 27, 2000.' At the trial, prosecution eyewitnesses testified that the shooting actually transpired on September 28, 2000. The prosecution moved to amend the Information to reflect the date as September 28, 2000. The defense objected, citing People v. Opemia (98 Phil. 698) and claiming that the disparity prejudiced Delfin's alibi and violated his substantial rights. The trial court allowed the amendment and convicted Delfin of murder.</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discrepancy between the date alleged in the Information (September 27) and the date proved at trial (September 28) warranted acquittal or constituted an impermissible substantial amendment.</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The amendment was merely formal because date/time is not an essential element of murder, and the variance did not prejudice the accused's defense.</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11; Rule 110, Section 14 (Amendment); *People v. Opemia* distinguished; *People v. Molero*.</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clarified that *People v. Opemia* (where an amendment from 1947 to 1952 was disallowed) applies only when the variance in dates is so radical (spanning years) that it entirely strips the accused of the ability to present an alibi. In murder cases, the precise date is not an essential element of the crime under Rule 110, Section 11. A difference of one single day (September 27 vs. September 28) does not alter the nature of the crime, does not introduce new elements, and does not prejudice the substantial rights of the accused. The amendment was purely formal and properly allowed by the trial court under Rule 110, Section 14.</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affirming the conviction of appellant for Murder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distinguishes between harmless formal discrepancies and prejudicial substantive variances. By applying Rule 110, Sec. 11 and Sec. 14, courts ensure that minor clerical errors in dates do not derail homicide prosecutions where the core transaction and identity of the offense remain identical.</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9: </w:t>
      </w:r>
      <w:r>
        <w:rPr>
          <w:rFonts w:ascii="Georgia" w:hAnsi="Georgia"/>
          <w:b/>
          <w:color w:val="2B6CB0"/>
          <w:sz w:val="24"/>
        </w:rPr>
        <w:t>DESIGNATION OF THE OFFENSE</w:t>
      </w:r>
    </w:p>
    <w:p>
      <w:pPr>
        <w:keepNext/>
        <w:spacing w:after="160"/>
      </w:pPr>
      <w:r>
        <w:rPr>
          <w:rFonts w:ascii="Calibri" w:hAnsi="Calibri"/>
          <w:b/>
          <w:i/>
          <w:color w:val="718096"/>
          <w:sz w:val="18"/>
        </w:rPr>
        <w:t>Governing Provision / Procedural Framework: Rule 110, Sections 8 &amp; 9; Rule 120, Sections 4 &amp; 5,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10: </w:t>
            </w:r>
            <w:r>
              <w:rPr>
                <w:rFonts w:ascii="Georgia" w:hAnsi="Georgia"/>
                <w:b/>
                <w:color w:val="1A365D"/>
                <w:sz w:val="21"/>
              </w:rPr>
              <w:t>People of the Philippines v. Rommel Anguac y Valdez</w:t>
              <w:br/>
            </w:r>
            <w:r>
              <w:rPr>
                <w:rFonts w:ascii="Calibri" w:hAnsi="Calibri"/>
                <w:color w:val="718096"/>
                <w:sz w:val="17"/>
              </w:rPr>
              <w:t>Citation: G.R. No. 176744  |  Date: June 5, 2009  |  Ponente: Chico-Nazario, J.</w:t>
              <w:br/>
            </w:r>
            <w:r>
              <w:rPr>
                <w:rFonts w:ascii="Calibri" w:hAnsi="Calibri"/>
                <w:b/>
                <w:color w:val="2B6CB0"/>
                <w:sz w:val="17"/>
              </w:rPr>
              <w:t>Topic Focus: Designation of Offense / Recital of Facts Governs Over Title / Robbery with Homicide</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Rommel Anguac was charged in an Information whose caption and introductory clause designated the crime as 'Robbery with Homicide.' In the body of the Information, the prosecutor narrated that Anguac and his companions broke into the house of the victim, stole jewelry and personal property, and on the occasion thereof, with intent to kill, stabbed the victim to death. On appeal from his conviction, Anguac argued that the trial court erred in convicting him because the Information allegedly misdesignated the specific statutory provision, asserting that the technical heading controlled the scope of the criminal prosecution.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crime of which the accused may be convicted is determined by the technical caption/designation of the offense or by the factual recital of acts in the body of the Information.</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The real nature and character of the crime charged is determined exclusively by the recital of facts in the body of the Information, NOT by the designation or title in the caption.</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Sections 8 and 9; Rule 120, Section 4 (Variance Doctrine); Article 294(1), Revised Penal Code. Settled jurisprudence dictates: It is the narrative of the specific acts and omissions in the body of the Information that defines the offense and establishes the court's jurisdiction, not the technical title assigned by the prosecutor.</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reaffirmed the foundational doctrine in Philippine criminal procedure: the caption, title, or legal designation of an offense in the Information is a mere conclusion of law. What controls is the factual narrative in the body. The body of the Information against Anguac clearly set forth all the indispensable elements of Robbery with Homicide: unlawful taking of personal property with violence against persons, resulting in homicide on the occasion thereof. Because the accused was fully apprised of the specific acts constituting the special complex crime, his constitutional right to be informed was fully respected.</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convicting appellant of Robbery with Homicide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prioritizes factual substance over titular labels (Rule 110, Sec. 8). By looking directly to the factual narrative rather than prosecutorial captions, procedural law ensures that accused persons are tried based on what they actually did, while preventing technical clerical errors in titles from thwarting justice.</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11: </w:t>
            </w:r>
            <w:r>
              <w:rPr>
                <w:rFonts w:ascii="Georgia" w:hAnsi="Georgia"/>
                <w:b/>
                <w:color w:val="1A365D"/>
                <w:sz w:val="21"/>
              </w:rPr>
              <w:t>People of the Philippines v. Rodolfo Quemeggen y Asence and Wilmer Quemeggen y Asence</w:t>
              <w:br/>
            </w:r>
            <w:r>
              <w:rPr>
                <w:rFonts w:ascii="Calibri" w:hAnsi="Calibri"/>
                <w:color w:val="718096"/>
                <w:sz w:val="17"/>
              </w:rPr>
              <w:t>Citation: G.R. No. 178205  |  Date: July 27, 2009  |  Ponente: Nachura, J.</w:t>
              <w:br/>
            </w:r>
            <w:r>
              <w:rPr>
                <w:rFonts w:ascii="Calibri" w:hAnsi="Calibri"/>
                <w:b/>
                <w:color w:val="2B6CB0"/>
                <w:sz w:val="17"/>
              </w:rPr>
              <w:t>Topic Focus: Designation of Offense / Recital of Facts / Direct Assault with Murder</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Appellants Rodolfo and Wilmer Quemeggen were charged before the RTC of Pasig City with the killing of SPO1 Jose Fabros. The Information's caption designated the crime simply as 'Murder,' but the body of the Information specifically alleged that the accused, conspiring together, attacked and fatally shot SPO1 Fabros while the latter was in the actual performance of his official duties as a member of the Philippine National Police, and that the accused knew him to be an agent of a person in authority. The trial court convicted the appellants of the complex crime of Direct Assault with Murder. On appeal, appellants argued that they could not be convicted of Direct Assault because the caption only stated Murder.</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accused could be validly convicted of the complex crime of Direct Assault with Murder when the Information's caption designated the offense solely as 'Murder.'</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An accused may be convicted of a complex crime if the body of the Information sufficiently recites the facts constituting all component offenses, regardless of the designation in the title.</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8; Rule 120, Section 4; Article 48 in relation to Articles 148 and 248 of the Revised Penal Code.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ruled that the nature of the crime is defined by the facts narrated in the Information, not the heading. The Information clearly alleged two distinct criminal elements: (1) the qualifying circumstance of treachery resulting in the death of the victim (Murder), and (2) the victim was a police officer engaged in the actual performance of his official duties, which fact was known to the accused (Direct Assault). Because all elements of both offenses were distinctly pleaded in the body of the charging document, the accused was fully informed and could be lawfully convicted of Direct Assault with Murder under Article 48 of the RPC.</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finding appellants guilty of Direct Assault with Murder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secures procedural due process by guaranteeing that the four corners of the factual narrative govern criminal liability. Under Rule 110, Sec. 8 and Rule 120, Sec. 4, the prosecution is not penalized for an incomplete caption so long as the accused is afforded complete factual notice in the body of the Information.</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12: </w:t>
            </w:r>
            <w:r>
              <w:rPr>
                <w:rFonts w:ascii="Georgia" w:hAnsi="Georgia"/>
                <w:b/>
                <w:color w:val="1A365D"/>
                <w:sz w:val="21"/>
              </w:rPr>
              <w:t>Norma Matrido v. People of the Philippines</w:t>
              <w:br/>
            </w:r>
            <w:r>
              <w:rPr>
                <w:rFonts w:ascii="Calibri" w:hAnsi="Calibri"/>
                <w:color w:val="718096"/>
                <w:sz w:val="17"/>
              </w:rPr>
              <w:t>Citation: G.R. No. 179061, 592 SCRA 534  |  Date: July 13, 2009  |  Ponente: Carpio Morales, J.</w:t>
              <w:br/>
            </w:r>
            <w:r>
              <w:rPr>
                <w:rFonts w:ascii="Calibri" w:hAnsi="Calibri"/>
                <w:b/>
                <w:color w:val="2B6CB0"/>
                <w:sz w:val="17"/>
              </w:rPr>
              <w:t>Topic Focus: Designation of Offense / Juridical vs. Material Possession / Conviction of Qualified Theft on Estafa Information</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Petitioner Norma Matrido, a credit assistant at Empire Sales and Marketing, was charged with Estafa under Article 315(1)(b) of the RPC for converting and misappropriating P208,000.00 in collections remitted to her by sales agents. The Information described her fiduciary position and the unlawful taking of cash collections. The trial court convicted her not of Estafa, but of Qualified Theft. The CA affirmed. Petitioner appealed, arguing that she could not be convicted of Qualified Theft because the Information charged Estafa, and convicting her of another crime violated her right to be informed.</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an accused charged with Estafa under the Information may be validly convicted of Qualified Theft under the variance doctrine when the facts alleged and proved constitute Qualified Theft.</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Under the variance doctrine and Rule 110, Sec. 8, the factual narrative governs. An employee who receives cash has only material (physical) possession, not juridical possession; misappropriation thereof constitutes Theft, not Estafa.</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8; Rule 120, Section 4 (Conviction for variance between allegation and proof); Articles 308, 310, and 315(1)(b) of the Revised Penal Code; *Santos v. People*.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analyzed the fundamental procedural and substantive distinction between Estafa and Qualified Theft: (1) In Estafa, the offender acquires both physical and *juridical possession* (a right over the thing set up against the owner). (2) In Theft, the employee acquires only *material/physical possession* as an agent of the employer; juridical possession remains with the owner. Misappropriation by a bank teller or credit clerk is therefore Qualified Theft with grave abuse of confidence.</w:t>
        <w:br/>
        <w:t>Procedurally, under Rule 120, Section 4, an accused may be convicted of an offense proved which is included in the offense charged. The Information set forth every factual element of Qualified Theft: taking of personal property belonging to the employer, without consent, with intent to gain, and with grave abuse of confidence. The erroneous designation as 'Estafa' in the title did not prejudice the petitioner.</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finding petitioner guilty of Qualified Theft is AFFIRMED WITH MODIFICATION.</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The Variance Doctrine (Rule 120, Sec. 4 &amp; 5) operates as a vital procedural bridge between charging documents and trial proof. It ensures that subtle legal distinctions (material vs. juridical possession) do not enable guilty embezzlers to obtain acquittals when all factual ingredients of the actual crime were fully pleaded in the Information.</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13: </w:t>
            </w:r>
            <w:r>
              <w:rPr>
                <w:rFonts w:ascii="Georgia" w:hAnsi="Georgia"/>
                <w:b/>
                <w:color w:val="1A365D"/>
                <w:sz w:val="21"/>
              </w:rPr>
              <w:t>Ferdinand Malto v. People of the Philippines</w:t>
              <w:br/>
            </w:r>
            <w:r>
              <w:rPr>
                <w:rFonts w:ascii="Calibri" w:hAnsi="Calibri"/>
                <w:color w:val="718096"/>
                <w:sz w:val="17"/>
              </w:rPr>
              <w:t>Citation: G.R. No. 164733  |  Date: September 21, 2007  |  Ponente: Tinga, J.</w:t>
              <w:br/>
            </w:r>
            <w:r>
              <w:rPr>
                <w:rFonts w:ascii="Calibri" w:hAnsi="Calibri"/>
                <w:b/>
                <w:color w:val="2B6CB0"/>
                <w:sz w:val="17"/>
              </w:rPr>
              <w:t>Topic Focus: Designation of Offense / Variance Doctrine / Conviction for Homicide on Murder Information</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Ferdinand Malto was charged with Murder for the fatal stabbing of the victim following a drinking brawl. The Information designated the crime as Murder and alleged the qualifying circumstances of treachery and evident premeditation. During trial, the prosecution failed to establish treachery or evident premeditation beyond reasonable doubt because the stabbing was preceded by a heated argument and mutual challenge. The trial court convicted Malto of Homicide. Malto argued on appeal that the variance between the charge of Murder and the conviction for Homicide violated his constitutional rights.</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an accused charged with Murder in the Information may be validly convicted of Homicide under the Variance Doctrine.</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Homicide is necessarily included in the crime of Murder. When the qualifying circumstances are not proven, the accused can be convicted of Homicide.</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8; Rule 120, Sections 4 and 5 of the Revised Rules of Criminal Procedure; Articles 248 and 249 of the RPC.</w:t>
      </w:r>
    </w:p>
    <w:p>
      <w:pPr>
        <w:spacing w:after="60" w:line="276" w:lineRule="auto"/>
      </w:pPr>
      <w:r>
        <w:rPr>
          <w:rFonts w:ascii="Calibri" w:hAnsi="Calibri"/>
          <w:b/>
          <w:color w:val="1A365D"/>
          <w:sz w:val="19"/>
        </w:rPr>
        <w:t xml:space="preserve">A – ANALYSIS &amp; APPLICATION: </w:t>
      </w:r>
      <w:r>
        <w:rPr>
          <w:rFonts w:ascii="Calibri" w:hAnsi="Calibri"/>
          <w:color w:val="2D3748"/>
          <w:sz w:val="19"/>
        </w:rPr>
        <w:t>Under Rule 120, Section 4, when there is a variance between the offense charged in the Information and that proved, and the offense charged includes or is included in that proved, the accused shall be convicted of the offense proved which is included in the offense charged. Murder is simply Homicide attended by qualifying circumstances (treachery, premeditation, etc.). When the qualifying circumstances are not substantiated by proof beyond reasonable doubt, the core crime of unlawful killing (Homicide) remains fully alleged and proved. Convicting the accused of Homicide does not violate due process because all elements of Homicide were inherently charged in the Murder Information.</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convicting petitioner of Homicide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procedure's Variance Doctrine (Rule 120, Sec. 4 &amp; 5) ensures judicial economy and proportional justice. It prevents an outright acquittal of a killer simply because the state fell short of proving the higher threshold of treachery, ensuring accountability for the lesser included felony.</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14: </w:t>
            </w:r>
            <w:r>
              <w:rPr>
                <w:rFonts w:ascii="Georgia" w:hAnsi="Georgia"/>
                <w:b/>
                <w:color w:val="1A365D"/>
                <w:sz w:val="21"/>
              </w:rPr>
              <w:t>People of the Philippines v. Bernabe Pareja</w:t>
              <w:br/>
            </w:r>
            <w:r>
              <w:rPr>
                <w:rFonts w:ascii="Calibri" w:hAnsi="Calibri"/>
                <w:color w:val="718096"/>
                <w:sz w:val="17"/>
              </w:rPr>
              <w:t>Citation: G.R. No. 202122  |  Date: January 15, 2014  |  Ponente: Reyes, J.</w:t>
              <w:br/>
            </w:r>
            <w:r>
              <w:rPr>
                <w:rFonts w:ascii="Calibri" w:hAnsi="Calibri"/>
                <w:b/>
                <w:color w:val="2B6CB0"/>
                <w:sz w:val="17"/>
              </w:rPr>
              <w:t>Topic Focus: Designation of Offense / Allegation of Qualifying Circumstances in Information</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Bernabe Pareja was charged with Murder for the shooting death of the victim. The Information designated the offense as 'Murder' and alleged in the body that the accused shot the victim with an unlicensed firearm, but failed to expressly allege the qualifying circumstance of treachery or evident premeditation in the body. At trial, the prosecution proved that the shooting was treacherous. The trial court convicted Pareja of Murder. Pareja appealed, asserting that he could only be convicted of Homicide because treachery was not alleged in the body of the Information.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accused may be convicted of Murder when the qualifying circumstance of treachery was proven at trial but was NOT alleged in the factual body of the Information.</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An accused cannot be convicted of Murder if the qualifying circumstance was not expressly alleged in the Information, even if fully proven during trial.</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Sections 8 and 9; Rule 120, Section 4; Article III, Section 14(2), 1987 Constitution; *People v. Mendoza*.</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firmly held that under the 2000 Revised Rules of Criminal Procedure, Sections 8 and 9 of Rule 110 are mandatory: qualifying and aggravating circumstances MUST be expressly and specifically alleged in the Information. The mere designation of 'Murder' in the title or caption is a legal conclusion that cannot supply the missing factual allegation of treachery. To appreciate an unalleged circumstance to convict the accused of Murder violates his constitutional right to be informed of the nature and cause of the accusation. Since treachery was not alleged, the accused could only be convicted of Homicide.</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is MODIFIED. Accused-appellant Bernabe Pareja is found guilty of HOMICIDE and sentenced to an indeterminate penalty of 8 years and 1 day of prision mayor to 14 years, 8 months, and 1 day of reclusion temporal.</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serves as a shield for constitutional due process. Sections 8 and 9 of Rule 110 strictly forbid the judicial upgrading of offenses based on unpleaded circumstances, forcing prosecutors to plead every qualifying element with factual specificity.</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15: </w:t>
            </w:r>
            <w:r>
              <w:rPr>
                <w:rFonts w:ascii="Georgia" w:hAnsi="Georgia"/>
                <w:b/>
                <w:color w:val="1A365D"/>
                <w:sz w:val="21"/>
              </w:rPr>
              <w:t>People of the Philippines v. Guillermo Lomaque y Senon</w:t>
              <w:br/>
            </w:r>
            <w:r>
              <w:rPr>
                <w:rFonts w:ascii="Calibri" w:hAnsi="Calibri"/>
                <w:color w:val="718096"/>
                <w:sz w:val="17"/>
              </w:rPr>
              <w:t>Citation: G.R. No. 189297  |  Date: June 5, 2013  |  Ponente: Leonardo-De Castro, J.</w:t>
              <w:br/>
            </w:r>
            <w:r>
              <w:rPr>
                <w:rFonts w:ascii="Calibri" w:hAnsi="Calibri"/>
                <w:b/>
                <w:color w:val="2B6CB0"/>
                <w:sz w:val="17"/>
              </w:rPr>
              <w:t>Topic Focus: Designation of Offense / Recital of Facts / Rape by Sexual Assault vs. Acts of Lasciviousness</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Guillermo Lomaque was charged under multiple Informations for sexually abusing his stepdaughter (AAA). In one of the Informations, the crime was designated in the heading as 'Acts of Lasciviousness,' but the narrative in the body specifically alleged that Lomaque inserted his finger into the genital organ of the victim with force and intimidation. The trial court convicted him of Rape by Sexual Assault under Article 266-A(2) of the RPC. On appeal, appellant claimed he could not be convicted of Rape by Sexual Assault because the Information only designated the crime as Acts of Lasciviousness.</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accused was properly convicted of Rape by Sexual Assault when the heading designated the crime as Acts of Lasciviousness but the body specifically alleged digital insertion into the victim's genitalia.</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The factual allegations in the body of the Information clearly and sufficiently described Rape by Sexual Assault, which controls over the erroneous title in the heading.</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8; Rule 120, Section 4; Article 266-A, paragraph 2 of the Revised Penal Code (as amended by R.A. No. 8353).</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reiterated that what controls is not the title of the Information or the statutory designation provided by the prosecutor, but the specific facts recited in the body. Inserting a finger into the genital organ of another by means of force, threat, or intimidation constitutes the crime of Rape by Sexual Assault under Article 266-A(2). Because the Information explicitly alleged digital penetration with force, the accused was fully informed of the factual nature of the charge and had every opportunity to defend against it. The erroneous designation as Acts of Lasciviousness in the heading was inconsequential.</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is AFFIRMED. Appellant is guilty of Rape by Sexual Assault and sentenced to prision mayor in its medium period.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prevents perpetrators of grave sexual violence from escaping proper statutory liability due to prosecutorial mislabeling. By anchoring the charge to the factual recital under Rule 110, Sec. 8, the procedural framework upholds substantive justice while honoring constitutional notice.</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10: </w:t>
      </w:r>
      <w:r>
        <w:rPr>
          <w:rFonts w:ascii="Georgia" w:hAnsi="Georgia"/>
          <w:b/>
          <w:color w:val="2B6CB0"/>
          <w:sz w:val="24"/>
        </w:rPr>
        <w:t>NAME OF THE ACCUSED</w:t>
      </w:r>
    </w:p>
    <w:p>
      <w:pPr>
        <w:keepNext/>
        <w:spacing w:after="160"/>
      </w:pPr>
      <w:r>
        <w:rPr>
          <w:rFonts w:ascii="Calibri" w:hAnsi="Calibri"/>
          <w:b/>
          <w:i/>
          <w:color w:val="718096"/>
          <w:sz w:val="18"/>
        </w:rPr>
        <w:t>Governing Provision / Procedural Framework: Rule 110, Section 7,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16: </w:t>
            </w:r>
            <w:r>
              <w:rPr>
                <w:rFonts w:ascii="Georgia" w:hAnsi="Georgia"/>
                <w:b/>
                <w:color w:val="1A365D"/>
                <w:sz w:val="21"/>
              </w:rPr>
              <w:t>People of the Philippines v. Roberto Amodia</w:t>
              <w:br/>
            </w:r>
            <w:r>
              <w:rPr>
                <w:rFonts w:ascii="Calibri" w:hAnsi="Calibri"/>
                <w:color w:val="718096"/>
                <w:sz w:val="17"/>
              </w:rPr>
              <w:t>Citation: G.R. No. 173791  |  Date: April 7, 2009  |  Ponente: Brion, J.</w:t>
              <w:br/>
            </w:r>
            <w:r>
              <w:rPr>
                <w:rFonts w:ascii="Calibri" w:hAnsi="Calibri"/>
                <w:b/>
                <w:color w:val="2B6CB0"/>
                <w:sz w:val="17"/>
              </w:rPr>
              <w:t>Topic Focus: Name of Accused / Alias / Positive Identification / Waiver of Mistake in Name</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Roberto Amodia was charged with Murder for the fatal stabbing of Rommel Nicole. The Information originally named the accused as 'Roberto Amodia alias Berting.' Upon arraignment, appellant answered to the name Roberto Amodia and pleaded not guilty. During trial, eyewitnesses positively identified him in open court as the person who stabbed the victim. On appeal, Amodia argued that the Information was defective because his real name was supposedly not 'Berting' and that the prosecution failed to prove that he was the exact person named in the warrant.</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an alleged discrepancy or mistake in the name or alias of the accused in the Information invalidates the proceedings when the accused was positively identified in open court and pleaded to the charge.</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Under Rule 110, Section 7, a mistake in the name of the accused is not fatal where identity is established by positive in-court identification, and failure to object before arraignment constitutes a waiver.</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7 of the Revised Rules of Criminal Procedure. Rule 110, Sec. 7 provides: 'A complaint or information must state the name and surname of the accused or any appellation or nickname by which he has been or is known. If his name cannot be ascertained, he must be described under a fictitious name with a statement that his true name is unknown. If the true name of the accused is thereafter disclosed by him or appears in some other manner to the court, such true name shall be inserted in the complaint or information and record.'</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explained that the purpose of stating the name of the accused is personal identification. What is indispensable is not absolute lexical precision in names or aliases, but certainty as to the physical identity of the person being tried. When the accused is arraigned, enters a plea without objecting to the name in the Information, and is subsequently pointed out and positively identified by eyewitnesses in open court, any defect in his name or alias is procedurally cured and deemed waived. The court simply inserts his true name into the record without vitiating the trial.</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finding appellant Roberto Amodia guilty of Murder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establishes that physical identity overrides nominal discrepancies (Rule 110, Sec. 7). By allowing trial courts to correct names in the record upon positive in-court identification, the procedural rules prevent accused persons from using aliases or nominal quibbles to evade criminal liability.</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11: </w:t>
      </w:r>
      <w:r>
        <w:rPr>
          <w:rFonts w:ascii="Georgia" w:hAnsi="Georgia"/>
          <w:b/>
          <w:color w:val="2B6CB0"/>
          <w:sz w:val="24"/>
        </w:rPr>
        <w:t>QUALIFYING AND AGGRAVATING CIRCUMSTANCES</w:t>
      </w:r>
    </w:p>
    <w:p>
      <w:pPr>
        <w:keepNext/>
        <w:spacing w:after="160"/>
      </w:pPr>
      <w:r>
        <w:rPr>
          <w:rFonts w:ascii="Calibri" w:hAnsi="Calibri"/>
          <w:b/>
          <w:i/>
          <w:color w:val="718096"/>
          <w:sz w:val="18"/>
        </w:rPr>
        <w:t>Governing Provision / Procedural Framework: Rule 110, Sections 8 &amp; 9,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17: </w:t>
            </w:r>
            <w:r>
              <w:rPr>
                <w:rFonts w:ascii="Georgia" w:hAnsi="Georgia"/>
                <w:b/>
                <w:color w:val="1A365D"/>
                <w:sz w:val="21"/>
              </w:rPr>
              <w:t>People of the Philippines v. Jerry Mendoza y Estrada</w:t>
              <w:br/>
            </w:r>
            <w:r>
              <w:rPr>
                <w:rFonts w:ascii="Calibri" w:hAnsi="Calibri"/>
                <w:color w:val="718096"/>
                <w:sz w:val="17"/>
              </w:rPr>
              <w:t>Citation: G.R. Nos. 132923-24  |  Date: June 6, 2002  |  Ponente: Quisumbing, J.</w:t>
              <w:br/>
            </w:r>
            <w:r>
              <w:rPr>
                <w:rFonts w:ascii="Calibri" w:hAnsi="Calibri"/>
                <w:b/>
                <w:color w:val="2B6CB0"/>
                <w:sz w:val="17"/>
              </w:rPr>
              <w:t>Topic Focus: Qualifying and Aggravating Circumstances / Mandatory Allegation in Information / 2000 Rules</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Jerry Mendoza was charged with Rape under two Informations before the RTC of San Pedro, Laguna. The trial court convicted him and imposed the death penalty, appreciating the qualifying circumstance of minority and relationship (stepfather). However, an examination of the Informations revealed that while the victim's age was alleged, the relationship of the accused as stepfather was NOT alleged in the Informations. On automatic review, the Supreme Court evaluated the applicability of Sections 8 and 9, Rule 110 of the newly promulgated 2000 Revised Rules of Criminal Procedure.</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qualifying circumstance of relationship can be appreciated to impose the death penalty when it was proven at trial but was NOT expressly alleged in the Information.</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Under Sections 8 and 9 of Rule 110, qualifying and aggravating circumstances must be expressly alleged in the Information; otherwise, they cannot be appreciated even if proven during trial.</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Sections 8 and 9 of the 2000 Revised Rules of Criminal Procedure; Article III, Section 14(2), 1987 Constitution. Rule 110, Sec. 8 mandates that the Information must state the qualifying and aggravating circumstances attending the crime. This procedural rule is applied retroactively where favorable to the accused.</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established landmark doctrine regarding the 2000 Rules of Criminal Procedure: Sections 8 and 9 of Rule 110 require that every qualifying and aggravating circumstance MUST be expressly and specifically alleged in the Information. The rationale is anchored on the constitutional right of the accused to be informed of the nature and cause of the accusation. A circumstance not alleged cannot be appreciated to increase the penalty or qualify the offense, because the accused was never given formal pre-trial notice to defend against it. Because relationship was not alleged in the Informations, appellant could not be sentenced to death and was sentenced to reclusion perpetua.</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is MODIFIED. Appellant Jerry Mendoza is convicted of two counts of Simple Rape and sentenced to two penalties of reclusion perpetua.</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This milestone case revolutionized Philippine criminal pleading. By holding that unalleged aggravating circumstances are procedurally dead letters (Rule 110, Sec. 8 &amp; 9), criminal procedure strictly enforces constitutional notice and removes trial-by-ambush in capital prosecutions.</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18: </w:t>
            </w:r>
            <w:r>
              <w:rPr>
                <w:rFonts w:ascii="Georgia" w:hAnsi="Georgia"/>
                <w:b/>
                <w:color w:val="1A365D"/>
                <w:sz w:val="21"/>
              </w:rPr>
              <w:t>People of the Philippines v. Bartolome Tampus and Ida Montesclaros</w:t>
              <w:br/>
            </w:r>
            <w:r>
              <w:rPr>
                <w:rFonts w:ascii="Calibri" w:hAnsi="Calibri"/>
                <w:color w:val="718096"/>
                <w:sz w:val="17"/>
              </w:rPr>
              <w:t>Citation: G.R. No. 181084  |  Date: June 16, 2009  |  Ponente: Nachura, J.</w:t>
              <w:br/>
            </w:r>
            <w:r>
              <w:rPr>
                <w:rFonts w:ascii="Calibri" w:hAnsi="Calibri"/>
                <w:b/>
                <w:color w:val="2B6CB0"/>
                <w:sz w:val="17"/>
              </w:rPr>
              <w:t>Topic Focus: Qualifying and Aggravating Circumstances / Requirement of Specific Allegation / Accomplice Liability</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Bartolome Tampus and Ida Montesclaros (mother of the victim) were charged in two criminal cases for the rape of the minor victim 'ABC.' In Criminal Case No. 013324-L, the Information alleged that Tampus raped the victim while she was asleep with the consent and assistance of her mother Ida. At trial, the prosecution proved that the rape was committed with the aggravating circumstance of nighttime and dwelling. The trial court appreciated these aggravating circumstances to increase the penalty. On appeal, appellant Ida Montesclaros challenged the appreciation of aggravating circumstances that were not specifically pleaded in the Information.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aggravating circumstances (such as nighttime or dwelling) can be appreciated against an accused when they were not specifically alleged in the Information, even if established by evidence at trial.</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Under the 2000 Rules of Criminal Procedure, aggravating circumstances cannot be appreciated to increase the penalty unless specifically alleged in the Information.</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Sections 8 and 9, Rule 110 of the 2000 Revised Rules of Criminal Procedure; *People v. Mendoza*; Article 64, Revised Penal Code.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reaffirmed that the 2000 Revised Rules of Criminal Procedure explicitly settled previous jurisprudential ambiguities: Sections 8 and 9 of Rule 110 require that ALL qualifying and aggravating circumstances—whether generic, qualifying, or special—must be stated in the Information in ordinary and concise language. Evidence adduced during trial cannot cure the total absence of factual allegations of aggravating circumstances in the Information. Because dwelling and nighttime were not pleaded in the charging document, the trial court erred in considering them to elevate the penalty.</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is AFFIRMED WITH MODIFICATION. Appellant Ida Montesclaros is convicted as an accomplice in Rape and sentenced to an indeterminate sentence without aggravating circumstances.</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establishes an absolute statutory estoppel against unalleged aggravating factors (Rule 110, Sec. 8 &amp; 9). This rule maintains strict parity and predictability in criminal sentencing, ensuring that penalties are imposed strictly within the four corners of the formal charge.</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19: </w:t>
            </w:r>
            <w:r>
              <w:rPr>
                <w:rFonts w:ascii="Georgia" w:hAnsi="Georgia"/>
                <w:b/>
                <w:color w:val="1A365D"/>
                <w:sz w:val="21"/>
              </w:rPr>
              <w:t>People of the Philippines v. Ricky Alfredo y Norman</w:t>
              <w:br/>
            </w:r>
            <w:r>
              <w:rPr>
                <w:rFonts w:ascii="Calibri" w:hAnsi="Calibri"/>
                <w:color w:val="718096"/>
                <w:sz w:val="17"/>
              </w:rPr>
              <w:t>Citation: G.R. No. 188560  |  Date: December 15, 2010  |  Ponente: Del Castillo, J.</w:t>
              <w:br/>
            </w:r>
            <w:r>
              <w:rPr>
                <w:rFonts w:ascii="Calibri" w:hAnsi="Calibri"/>
                <w:b/>
                <w:color w:val="2B6CB0"/>
                <w:sz w:val="17"/>
              </w:rPr>
              <w:t>Topic Focus: Qualifying Circumstances / Treachery &amp; Abuse of Superior Strength / Specificity of Pleading</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Ricky Alfredo was charged with Murder for the fatal shooting of Roberto Macalisang. The Information alleged that the accused, armed with a firearm, with intent to kill, and with the qualifying circumstances of treachery and abuse of superior strength, did willfully shoot the victim. The trial court convicted Alfredo of Murder. On appeal, Alfredo argued that the Information merely stated the statutory words 'treachery' and 'abuse of superior strength' without alleging the specific factual manner of how treachery was executed (e.g., that the attack was sudden and unexpected, leaving the victim without any opportunity to defend himself).</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Information sufficiently alleged the qualifying circumstance of treachery under Rule 110, Sections 8 and 9 to sustain a conviction for Murder.</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The Information sufficiently alleged treachery by stating the ultimate facts of sudden armed assault with intent to kill, satisfying Rule 110.</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Sections 8 and 9 of the Revised Rules of Criminal Procedure; Article 248(1) of the Revised Penal Code; *People v. Feliciano, Jr.*</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ruled that while Rule 110, Section 9 requires qualifying and aggravating circumstances to be specified, it does not require the prosecution to plead an exhaustive novel of evidentiary details. Alleging that the accused, armed with a gun, with treachery and evident premeditation, suddenly attacked and shot the unarmed victim constitutes a sufficient statement of the ultimate facts constituting treachery. The evidence at trial established that the victim was shot in the back while defenseless. Because the essential ultimate facts were set forth, the Information satisfied the requirements of Rule 110, Sections 8 and 9.</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convicting appellant Ricky Alfredo of Murder and sentencing him to reclusion perpetua is AFFIRMED WITH MODIFICATION as to damages.</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strikes a pragmatic balance between the necessity of factual notice (Rule 110, Sec. 9) and the proscription against pleading evidence. Stating the qualifying circumstance as an ultimate fact adequately empowers the accused to prepare a defense while preserving the state's ability to prove the murder charge.</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12: </w:t>
      </w:r>
      <w:r>
        <w:rPr>
          <w:rFonts w:ascii="Georgia" w:hAnsi="Georgia"/>
          <w:b/>
          <w:color w:val="2B6CB0"/>
          <w:sz w:val="24"/>
        </w:rPr>
        <w:t>AMENDMENT AND SUBSTITUTION OF COMPLAINT OR INFORMATION</w:t>
      </w:r>
    </w:p>
    <w:p>
      <w:pPr>
        <w:keepNext/>
        <w:spacing w:after="160"/>
      </w:pPr>
      <w:r>
        <w:rPr>
          <w:rFonts w:ascii="Calibri" w:hAnsi="Calibri"/>
          <w:b/>
          <w:i/>
          <w:color w:val="718096"/>
          <w:sz w:val="18"/>
        </w:rPr>
        <w:t>Governing Provision / Procedural Framework: Rule 110, Section 14,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20: </w:t>
            </w:r>
            <w:r>
              <w:rPr>
                <w:rFonts w:ascii="Georgia" w:hAnsi="Georgia"/>
                <w:b/>
                <w:color w:val="1A365D"/>
                <w:sz w:val="21"/>
              </w:rPr>
              <w:t>Datu Guimid P. Matalam v. The Sandiganbayan (Second Division) and People of the Philippines</w:t>
              <w:br/>
            </w:r>
            <w:r>
              <w:rPr>
                <w:rFonts w:ascii="Calibri" w:hAnsi="Calibri"/>
                <w:color w:val="718096"/>
                <w:sz w:val="17"/>
              </w:rPr>
              <w:t>Citation: G.R. No. 165709, 455 SCRA 736  |  Date: March 22, 2005  |  Ponente: Chico-Nazario, J.</w:t>
              <w:br/>
            </w:r>
            <w:r>
              <w:rPr>
                <w:rFonts w:ascii="Calibri" w:hAnsi="Calibri"/>
                <w:b/>
                <w:color w:val="2B6CB0"/>
                <w:sz w:val="17"/>
              </w:rPr>
              <w:t>Topic Focus: Amendment of Information / Formal vs. Substantial Amendment / Test of Prejudice</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Datu Guimid P. Matalam, former Regional Department Secretary of the Department of Agrarian Reform in the ARMM, was charged before the Sandiganbayan with violation of Section 3(e) of R.A. No. 3019 for illegal monetary disbursements. Before petitioner could be arraigned, the Special Prosecutor filed an Amended Information modifying the amount of undue injury from P1,600,000.00 to P2,000,000.00 and adding specific details regarding the disbursement vouchers. Matalam objected, arguing that the amendment was substantial and required a new preliminary investigation. Sandiganbayan admitted the Amended Information.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amendment of the Information prior to arraignment was permissible without conducting a new preliminary investigation under Rule 110, Section 14.</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Under Rule 110, Section 14, an Information may be amended in form or in substance at any time BEFORE the accused enters his plea, without need for leave of court or a new preliminary investigation, provided it does not charge a distinct offense.</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14 of the Revised Rules of Criminal Procedure. Rule 110, Sec. 14 provides: 'A complaint or information may be amended, in form or in substance, without leave of court, at any time before the accused enters his plea. After the plea and during the trial, a formal amendment may only be made with leave of court and when it can be done without causing prejudice to the rights of the accused.'</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formulated the authoritative test for determining whether an amendment is formal or substantial: An amendment is substantial when it alters the nature of the offense, changes the basic theory of the prosecution, or deprives the accused of a defense available under the original Information. However, BEFORE plea, the prosecution possesses the statutory right under Rule 110, Sec. 14 to amend the Information in form or substance without leave of court, as long as the crime charged remains fundamentally the same. The change in the quantified monetary damages did not alter the essential nature of the Section 3(e) charge. Because petitioner had not yet entered a plea, his substantial rights were fully protected as he was arraigned on the Amended Information.</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for certiorari is DISMISSED. The Resolutions of the Sandiganbayan admitting the Amended Information are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establishes an orderly timeline for amendments (Rule 110, Sec. 14). By granting broad amendment powers before arraignment, the Rules allow the prosecution to refine its charges to match discovered facts, while safeguarding the accused by requiring arraignment on the final amended charge.</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21: </w:t>
            </w:r>
            <w:r>
              <w:rPr>
                <w:rFonts w:ascii="Georgia" w:hAnsi="Georgia"/>
                <w:b/>
                <w:color w:val="1A365D"/>
                <w:sz w:val="21"/>
              </w:rPr>
              <w:t>Eduardo G. Ricarze v. Court of Appeals, People of the Philippines, Caltex Philippines, Inc., and PCIBank</w:t>
              <w:br/>
            </w:r>
            <w:r>
              <w:rPr>
                <w:rFonts w:ascii="Calibri" w:hAnsi="Calibri"/>
                <w:color w:val="718096"/>
                <w:sz w:val="17"/>
              </w:rPr>
              <w:t>Citation: G.R. No. 160451  |  Date: February 9, 2007  |  Ponente: Callejo, Sr., J.</w:t>
              <w:br/>
            </w:r>
            <w:r>
              <w:rPr>
                <w:rFonts w:ascii="Calibri" w:hAnsi="Calibri"/>
                <w:b/>
                <w:color w:val="2B6CB0"/>
                <w:sz w:val="17"/>
              </w:rPr>
              <w:t>Topic Focus: Amendment of Information / Change of Private Complainant / Formal Amendment Before Plea</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Eduardo G. Ricarze, a collector-messenger for City Service Corporation assigned to Caltex Philippines, was charged with Estafa through Falsification of Commercial Documents for forging signatures on company checks and encashing them. The original Information named 'Caltex Philippines, Inc.' as the private offended party. Before arraignment, the prosecution moved to amend the Information by substituting 'Philippine Commercial and Industrial Bank (PCIBank)' as the private complainant, since PCIBank had already credited Caltex's account and suffered the actual financial loss. The trial court admitted the amendment over Ricarze's objection that substituting the complainant was an impermissible substantial amendment.</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amending the Information before plea to change or substitute the name of the private offended party constitutes a formal or substantial amendment under Rule 110, Section 14.</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The amendment is purely FORMAL and permissible before plea because it does not alter the nature of the felony, the manner of commission, or prejudice the defense of the accused.</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14; Rule 110, Section 12 (Name of the offended party in offenses against property); Article 315, RPC.</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ruled that in crimes against property, the name of the offended party is not an essential element of the crime; what is indispensable is the identification of the stolen or falsified property and the fraudulent acts committed. Under Rule 110, Section 12, an error in the name of the offended party in offenses against property is not fatal so long as the property is identified with sufficient certainty. Changing the designated victim from Caltex to PCIBank did not alter the specific forged checks, the dates, the amounts, or the fraudulent acts charged. The defense of general denial or alibi remained completely identical. Because the amendment occurred before plea, it was valid under Rule 110, Section 14.</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DENIED. The Court of Appeals Decision sustaining the admission of the Amended Information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harmonizes property offenses (Rule 110, Sec. 12) with amendment rules (Rule 110, Sec. 14). By treating substitutions of corporate victims as formal amendments when property identity remains unchanged, procedural law prevents forgers and fraudsters from escaping liability through banking reimbursement technicalities.</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22: </w:t>
            </w:r>
            <w:r>
              <w:rPr>
                <w:rFonts w:ascii="Georgia" w:hAnsi="Georgia"/>
                <w:b/>
                <w:color w:val="1A365D"/>
                <w:sz w:val="21"/>
              </w:rPr>
              <w:t>SSgt. Jose M. Pacoy v. Hon. Afable E. Cajigal, People of the Philippines, and Olympio L. Escueta</w:t>
              <w:br/>
            </w:r>
            <w:r>
              <w:rPr>
                <w:rFonts w:ascii="Calibri" w:hAnsi="Calibri"/>
                <w:color w:val="718096"/>
                <w:sz w:val="17"/>
              </w:rPr>
              <w:t>Citation: G.R. No. 157472  |  Date: September 28, 2007  |  Ponente: Austria-Martinez, J.</w:t>
              <w:br/>
            </w:r>
            <w:r>
              <w:rPr>
                <w:rFonts w:ascii="Calibri" w:hAnsi="Calibri"/>
                <w:b/>
                <w:color w:val="2B6CB0"/>
                <w:sz w:val="17"/>
              </w:rPr>
              <w:t>Topic Focus: Amendment vs. Substitution / Upgrading from Homicide to Murder After Arraignment / Double Jeopardy</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SSgt. Jose M. Pacoy was charged with Homicide before the RTC of Camiling, Tarlac (Branch 68, presided by Judge Afable Cajigal) for the shooting death of 2Lt. Frederick Escueta. Pacoy was arraigned and entered a plea of 'not guilty' to Homicide. Subsequently, upon motion of the private prosecutor citing the aggravating circumstance of 'disregard of rank,' respondent Judge ordered the public prosecutor to amend the Information to MURDER. Pacoy moved for reconsideration, arguing that amending the charge from Homicide to Murder after arraignment and plea is a substantial amendment prohibited by Rule 110, Section 14, and placed him in double jeopardy.</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an Information for Homicide may be amended to Murder after the accused has already been arraigned and entered a plea.</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Upgrading an Information from Homicide to Murder after plea is a SUBSTANTIAL amendment that prejudices the accused's constitutional rights and violates Rule 110, Section 14.</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14 of the Revised Rules of Criminal Procedure; Rule 117, Section 7; *Teehankee, Jr. v. Madayag*; *People v. Casey*.</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drew the strict procedural line between formal and substantial amendments AFTER arraignment. Under Rule 110, Section 14, after plea, ONLY formal amendments are permitted with leave of court, provided no prejudice is caused to the accused. Murder is not merely an aggravated form of Homicide; it is a distinct, graver crime carrying higher penalties (reclusion perpetua to death) and requiring distinct defenses against qualifying circumstances. Changing the charge from Homicide to Murder after plea alters the nature of the crime, introduces new qualifying elements, and deprives the accused of his established defense. Moreover, since the accused was already in jeopardy for Homicide, compelling him to face Murder under an amended Information violates his right against double jeopardy.</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GRANTED. The RTC Orders directing the amendment from Homicide to Murder are ANNULLED and SET ASIDE, and the RTC is ordered to proceed with the trial under the original Information for Homicide.</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establishes an impenetrable barrier protecting the accused once plea is entered (Rule 110, Sec. 14). By strictly barring post-arraignment upgrading of offenses, the Rules shield citizens from sudden procedural overreach and uphold the absolute finality of the scope of prosecution defined at arraignment.</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13: </w:t>
      </w:r>
      <w:r>
        <w:rPr>
          <w:rFonts w:ascii="Georgia" w:hAnsi="Georgia"/>
          <w:b/>
          <w:color w:val="2B6CB0"/>
          <w:sz w:val="24"/>
        </w:rPr>
        <w:t>DUPLICITY OF THE OFFENSE</w:t>
      </w:r>
    </w:p>
    <w:p>
      <w:pPr>
        <w:keepNext/>
        <w:spacing w:after="160"/>
      </w:pPr>
      <w:r>
        <w:rPr>
          <w:rFonts w:ascii="Calibri" w:hAnsi="Calibri"/>
          <w:b/>
          <w:i/>
          <w:color w:val="718096"/>
          <w:sz w:val="18"/>
        </w:rPr>
        <w:t>Governing Provision / Procedural Framework: Rule 110, Section 13; Rule 117, Section 3(f); Rule 120, Section 3</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23: </w:t>
            </w:r>
            <w:r>
              <w:rPr>
                <w:rFonts w:ascii="Georgia" w:hAnsi="Georgia"/>
                <w:b/>
                <w:color w:val="1A365D"/>
                <w:sz w:val="21"/>
              </w:rPr>
              <w:t>People of the Philippines v. Armando Chingh y Parcia</w:t>
              <w:br/>
            </w:r>
            <w:r>
              <w:rPr>
                <w:rFonts w:ascii="Calibri" w:hAnsi="Calibri"/>
                <w:color w:val="718096"/>
                <w:sz w:val="17"/>
              </w:rPr>
              <w:t>Citation: G.R. No. 178323  |  Date: March 16, 2011  |  Ponente: Peralta, J.</w:t>
              <w:br/>
            </w:r>
            <w:r>
              <w:rPr>
                <w:rFonts w:ascii="Calibri" w:hAnsi="Calibri"/>
                <w:b/>
                <w:color w:val="2B6CB0"/>
                <w:sz w:val="17"/>
              </w:rPr>
              <w:t>Topic Focus: Duplicity of Offense / Failure to Move to Quash / Waiver / Conviction of Multiple Crimes under Rule 120, Sec. 3</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Armando Chingh y Parcia was charged with sexual abuse of a 10-year-old girl (AAA). The Information alleged that the accused, on diverse dates, committed both statutory rape (penile penetration) and rape through sexual assault (inserting his fingers into the victim's vagina and anus). Accused was arraigned and pleaded not guilty without filing a Motion to Quash the Information on the ground of duplicity of offenses (Rule 117, Sec. 3[f]). The trial court convicted Chingh of two distinct crimes: Statutory Rape and Sexual Assault. On appeal, Chingh argued that the Information violated Rule 110, Section 13 for charging more than one offense, and that he could only be convicted of one crime.</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accused who failed to file a Motion to Quash a duplicitous Information before entering a plea can be validly convicted of as many offenses as are charged and proved under Rule 120, Section 3.</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Failure to object to a duplicitous Information prior to plea constitutes a waiver, and the court may convict the accused of as many offenses as are charged and proved pursuant to Rule 120, Section 3.</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13 (Duplicity of the offense); Rule 117, Section 3(f) (Grounds for Motion to Quash); Rule 117, Section 9 (Waiver of grounds); Rule 120, Section 3 (Judgment for two or more offenses); R.A. No. 7610; R.A. No. 8353.</w:t>
      </w:r>
    </w:p>
    <w:p>
      <w:pPr>
        <w:spacing w:after="60" w:line="276" w:lineRule="auto"/>
      </w:pPr>
      <w:r>
        <w:rPr>
          <w:rFonts w:ascii="Calibri" w:hAnsi="Calibri"/>
          <w:b/>
          <w:color w:val="1A365D"/>
          <w:sz w:val="19"/>
        </w:rPr>
        <w:t xml:space="preserve">A – ANALYSIS &amp; APPLICATION: </w:t>
      </w:r>
      <w:r>
        <w:rPr>
          <w:rFonts w:ascii="Calibri" w:hAnsi="Calibri"/>
          <w:color w:val="2D3748"/>
          <w:sz w:val="19"/>
        </w:rPr>
        <w:t>Rule 110, Section 13 embodies the single-offense rule: an Information must charge only one offense, except when the law prescribes a single punishment for various offenses. However, if an Information violates this rule by charging multiple offenses, the defect is not jurisdictional. The accused MUST raise this objection through a Motion to Quash under Rule 117, Sec. 3(f) before entering a plea. If the accused fails to move to quash and enters a plea of not guilty, the objection is deemed forever waived under Rule 117, Section 9. Consequently, under Rule 120, Section 3, the trial court has the full authority to convict the accused of as many offenses as are charged in the duplicitous Information and established by proof beyond reasonable doubt.</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is AFFIRMED WITH MODIFICATION. Appellant Armando Chingh is convicted of Statutory Rape (reclusion perpetua) and violation of Section 5(b), Article III of R.A. No. 7610.</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balances formal rules with procedural vigilance (Rule 110, Sec. 13 &amp; Rule 120, Sec. 3). By imposing a strict pre-arraignment waiver rule, procedural law prevents defense counsel from using unraised procedural defects as a 'gotcha' tactic on appeal when the prosecution successfully proved multiple grave felonies.</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14: </w:t>
      </w:r>
      <w:r>
        <w:rPr>
          <w:rFonts w:ascii="Georgia" w:hAnsi="Georgia"/>
          <w:b/>
          <w:color w:val="2B6CB0"/>
          <w:sz w:val="24"/>
        </w:rPr>
        <w:t>VENUE OF CRIMINAL ACTIONS</w:t>
      </w:r>
    </w:p>
    <w:p>
      <w:pPr>
        <w:keepNext/>
        <w:spacing w:after="160"/>
      </w:pPr>
      <w:r>
        <w:rPr>
          <w:rFonts w:ascii="Calibri" w:hAnsi="Calibri"/>
          <w:b/>
          <w:i/>
          <w:color w:val="718096"/>
          <w:sz w:val="18"/>
        </w:rPr>
        <w:t>Governing Provision / Procedural Framework: Rule 110, Section 15; Article 360, Revised Penal Code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24: </w:t>
            </w:r>
            <w:r>
              <w:rPr>
                <w:rFonts w:ascii="Georgia" w:hAnsi="Georgia"/>
                <w:b/>
                <w:color w:val="1A365D"/>
                <w:sz w:val="21"/>
              </w:rPr>
              <w:t>Vicente Foz, Jr. and Danny G. Fajardo v. People of the Philippines</w:t>
              <w:br/>
            </w:r>
            <w:r>
              <w:rPr>
                <w:rFonts w:ascii="Calibri" w:hAnsi="Calibri"/>
                <w:color w:val="718096"/>
                <w:sz w:val="17"/>
              </w:rPr>
              <w:t>Citation: G.R. No. 167764  |  Date: October 9, 2009  |  Ponente: Peralta, J.</w:t>
              <w:br/>
            </w:r>
            <w:r>
              <w:rPr>
                <w:rFonts w:ascii="Calibri" w:hAnsi="Calibri"/>
                <w:b/>
                <w:color w:val="2B6CB0"/>
                <w:sz w:val="17"/>
              </w:rPr>
              <w:t>Topic Focus: Venue is Jurisdictional / Libel under Article 360, RPC / Defective Information</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Vicente Foz, Jr. (columnist) and Danny G. Fajardo (editor-publisher of Panay News) were charged with Libel before the RTC of Iloilo City for an article criticizing a company physician, Dr. Edgar Portigo. The Information alleged that the article was printed and published in Iloilo City, but FAILED to allege either: (1) that the offended party (Dr. Portigo) actually resided in Iloilo City at the time of the commission of the offense, OR (2) that the newspaper was first printed and published in Iloilo City. At trial, it was shown that Panay News was actually printed in Jaro, Iloilo and Dr. Portigo resided in Passi, Iloilo. The RTC convicted petitioners, and the CA affirmed. Petitioners challenged the jurisdiction of the RTC.</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RTC of Iloilo City acquired territorial jurisdiction over the libel case when the Information failed to allege the mandatory venue requirements under Article 360 of the Revised Penal Code.</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Venue is jurisdictional in criminal cases. Failure to allege the specific statutory venue facts under Article 360 deprives the trial court of jurisdiction ab initio.</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15 of the Revised Rules of Criminal Procedure; Article 360 of the Revised Penal Code (as amended by R.A. No. 4363); *Aglipay v. Ochoa*; *Chavez v. Court of Appeals*.</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emphasized that in criminal procedure, venue is an essential element of jurisdiction. Unlike in civil cases where venue may be waived, a criminal court has no jurisdiction to try an offense committed outside its territorial limits. For written defamation under Article 360 of the RPC, venue is strictly limited to: (1) the RTC of the province or city where the libelous article was printed and first published; OR (2) where the private offended party actually resided at the time of the offense. The Information in this case merely alleged that the article was published in Iloilo City without alleging that it was *first* published there, nor did it allege the actual residence of Dr. Portigo. The Information was jurisdictionally deficient on its face, rendering all proceedings void.</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GRANTED. The Decision of the Court of Appeals is REVERSED and SET ASIDE, and the criminal case is DISMISSED for lack of jurisdiction.</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establishes that territorial jurisdiction is non-negotiable and non-waivable (Rule 110, Sec. 15). By strictly enforcing Article 360's venue mandates, the Rules prevent forum-shopping and malicious harassment of journalists in far-flung jurisdictions.</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25: </w:t>
            </w:r>
            <w:r>
              <w:rPr>
                <w:rFonts w:ascii="Georgia" w:hAnsi="Georgia"/>
                <w:b/>
                <w:color w:val="1A365D"/>
                <w:sz w:val="21"/>
              </w:rPr>
              <w:t>Mary Rose A. Boto v. Senior Assistant City Prosecutor Vincent L. Villena, City Prosecutor Archimedes V. Manabat, and Assistant City Prosecutor Patrick Noel P. De Dios</w:t>
              <w:br/>
            </w:r>
            <w:r>
              <w:rPr>
                <w:rFonts w:ascii="Calibri" w:hAnsi="Calibri"/>
                <w:color w:val="718096"/>
                <w:sz w:val="17"/>
              </w:rPr>
              <w:t>Citation: A.C. No. 9684 (Resolution on Motion for Reconsideration: March 16, 2016)  |  Date: September 18, 2013  |  Ponente: Per Curiam / Bersamin, J.</w:t>
              <w:br/>
            </w:r>
            <w:r>
              <w:rPr>
                <w:rFonts w:ascii="Calibri" w:hAnsi="Calibri"/>
                <w:b/>
                <w:color w:val="2B6CB0"/>
                <w:sz w:val="17"/>
              </w:rPr>
              <w:t>Topic Focus: Jurisdiction and Venue / Prosecutorial Ignorance / Filing Libel in MeTC vs. RTC</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Complainant Mary Rose A. Boto was charged with Libel by a co-worker. Respondent prosecutors (Villena, De Dios, and Manabat) of the Quezon City Prosecutor's Office approved and filed an Information for Libel against Boto before the Metropolitan Trial Court (MeTC) of Quezon City. Boto filed a Motion to Quash on the ground that the MeTC had no subject-matter jurisdiction over Libel under Article 360 of the RPC and B.P. Blg. 129. Incredibly, Prosecutor Villena filed an opposition vigorously arguing that the MeTC had jurisdiction under the Expanded Jurisdiction Law (R.A. 7691). The MeTC dismissed the case for lack of jurisdiction. Boto filed an administrative complaint against the prosecutors for gross ignorance of the law.</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public prosecutors are administratively liable for gross ignorance of the law for filing an Information for Libel before the Metropolitan Trial Court and opposing its quashal.</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Under settled criminal procedure and Article 360 of the RPC, exclusive original jurisdiction over Libel belongs solely to the Regional Trial Court, and public prosecutors are duty-bound to know basic jurisdictional rules.</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Article 360 of the Revised Penal Code; Batas Pambansa Blg. 129 (Judiciary Reorganization Act); R.A. No. 7691; Rule 110, Section 15; Code of Professional Responsibility (Canons 1 and 10).</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declared that jurisdiction over the subject matter is conferred exclusively by law. Article 360 of the RPC categorically vests exclusive jurisdiction over written defamation in the Courts of First Instance (now Regional Trial Courts), regardless of the penalty. R.A. No. 7691 (which expanded the jurisdiction of first-level courts) expressly excluded cases falling within the exclusive jurisdiction of the RTC under special laws like Article 360. A prosecutor who files a libel case in the MeTC and persists in defending that error demonstrates gross ignorance of fundamental procedural law. The Court found the prosecutors administratively liable, imposing a reprimand upon reconsideration in light of lack of malice.</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respondent Senior Assistant City Prosecutor Vincent L. Villena is REPRIMANDED with a STERN WARNING against repetition.</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and jurisdictional statutes demand absolute legal competence from state prosecutors. By disciplining prosecutors who violate fundamental jurisdictional allocations (Rule 110, Sec. 15 &amp; Art. 360), the procedural system safeguards the public from improper indictments and burdensome proceedings before incompetent tribunals.</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26: </w:t>
            </w:r>
            <w:r>
              <w:rPr>
                <w:rFonts w:ascii="Georgia" w:hAnsi="Georgia"/>
                <w:b/>
                <w:color w:val="1A365D"/>
                <w:sz w:val="21"/>
              </w:rPr>
              <w:t>Hector Treñas v. People of the Philippines</w:t>
              <w:br/>
            </w:r>
            <w:r>
              <w:rPr>
                <w:rFonts w:ascii="Calibri" w:hAnsi="Calibri"/>
                <w:color w:val="718096"/>
                <w:sz w:val="17"/>
              </w:rPr>
              <w:t>Citation: G.R. No. 195002  |  Date: January 25, 2012  |  Ponente: Sereno, J.</w:t>
              <w:br/>
            </w:r>
            <w:r>
              <w:rPr>
                <w:rFonts w:ascii="Calibri" w:hAnsi="Calibri"/>
                <w:b/>
                <w:color w:val="2B6CB0"/>
                <w:sz w:val="17"/>
              </w:rPr>
              <w:t>Topic Focus: Venue is Jurisdictional / Estafa / Failure to Prove Essential Element in Place of Filing</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Hector Treñas, an attorney, was engaged by Elizabeth Luciaja in Iloilo City to handle the titling of a parcel of land in Iloilo. Luciaja delivered P150,000.00 in cash to Treñas in Iloilo City for payment of capital gains and transfer taxes. Subsequently, Treñas failed to pay the taxes or return the money. Luciaja filed a criminal complaint for Estafa in Makati City, claiming that Treñas maintained an office in Makati and that demands were sent there. The Makati RTC convicted Treñas of Estafa, and the CA affirmed. Treñas appealed, contending that the Makati RTC lacked territorial jurisdiction because all essential elements of Estafa occurred in Iloilo City.</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Regional Trial Court of Makati City had territorial jurisdiction to try and decide the Estafa case when no essential element of the crime took place in Makati City.</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In criminal cases, venue is jurisdictional. The prosecution must prove that at least one essential element of the crime took place within the territorial jurisdiction of the court where the Information was filed.</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15 of the Revised Rules of Criminal Procedure; Article 315, paragraph 1(b) of the Revised Penal Code; *Fukuzume v. People*; *Isip v. People*.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held that under Rule 110, Section 15, a criminal action shall be instituted and tried in the court of the municipality or territory where the offense was committed or where any of its essential ingredients occurred. Estafa is a transitory or continuing offense, meaning it may be tried in any jurisdiction where receipt, misappropriation, or fraudulent conversion occurred. However, the prosecution's evidence showed that: (1) the contract was entered in Iloilo City; (2) the money was delivered and received in Iloilo City; and (3) the taxes were to be paid in Iloilo. Not a single element occurred in Makati City. The mere fact that the accused had an office in Makati or received demand letters there does not confer territorial jurisdiction. Without proof of an essential element occurring in Makati, the Makati RTC had no jurisdiction.</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GRANTED. The Decision of the Court of Appeals is REVERSED and SET ASIDE, and Criminal Case No. 01-2407 is DISMISSED for lack of territorial jurisdiction.</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strictly enforces territorial boundaries as an essential component of constitutional due process (Rule 110, Sec. 15). By invalidating judgments rendered by courts lacking territorial nexus, the Rules protect defendants from being dragged into foreign venues where no criminal element transpired.</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15: </w:t>
      </w:r>
      <w:r>
        <w:rPr>
          <w:rFonts w:ascii="Georgia" w:hAnsi="Georgia"/>
          <w:b/>
          <w:color w:val="2B6CB0"/>
          <w:sz w:val="24"/>
        </w:rPr>
        <w:t>INTERVENTION OF OFFENDED PARTY</w:t>
      </w:r>
    </w:p>
    <w:p>
      <w:pPr>
        <w:keepNext/>
        <w:spacing w:after="160"/>
      </w:pPr>
      <w:r>
        <w:rPr>
          <w:rFonts w:ascii="Calibri" w:hAnsi="Calibri"/>
          <w:b/>
          <w:i/>
          <w:color w:val="718096"/>
          <w:sz w:val="18"/>
        </w:rPr>
        <w:t>Governing Provision / Procedural Framework: Rule 110, Section 16; Rule 111, Section 1,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27: </w:t>
            </w:r>
            <w:r>
              <w:rPr>
                <w:rFonts w:ascii="Georgia" w:hAnsi="Georgia"/>
                <w:b/>
                <w:color w:val="1A365D"/>
                <w:sz w:val="21"/>
              </w:rPr>
              <w:t>Lee Pue Liong a.k.a. Paul Lee v. Chua Pue Chin Lee</w:t>
              <w:br/>
            </w:r>
            <w:r>
              <w:rPr>
                <w:rFonts w:ascii="Calibri" w:hAnsi="Calibri"/>
                <w:color w:val="718096"/>
                <w:sz w:val="17"/>
              </w:rPr>
              <w:t>Citation: G.R. No. 181658, 703 SCRA 240  |  Date: August 7, 2013  |  Ponente: Perez, J.</w:t>
              <w:br/>
            </w:r>
            <w:r>
              <w:rPr>
                <w:rFonts w:ascii="Calibri" w:hAnsi="Calibri"/>
                <w:b/>
                <w:color w:val="2B6CB0"/>
                <w:sz w:val="17"/>
              </w:rPr>
              <w:t>Topic Focus: Intervention of Private Offended Party / Private Prosecutor / Public Crimes / Perjury</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Petitioner Paul Lee and respondent Chua Pue Chin Lee were embroiled in a bitter corporate dispute over the CKC Group of Companies and Centillion Holdings, Inc. Respondent Chua filed two criminal complaints for Perjury against petitioner Lee for allegedly executing false affidavits regarding corporate assets. Informations for Perjury were filed before the MeTC of Manila. During trial, petitioner Lee filed an Omnibus Motion seeking to exclude the private prosecutor hired by Chua from participating in the prosecution, contending that Perjury is a crime against public interest where no private civil liability exists, and thus the private offended party has no legal standing to intervene under Rule 110, Section 16.</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private offended party has the legal right to intervene through a private prosecutor in the prosecution of the crime of Perjury under Rule 110, Section 16.</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Under Rule 110, Section 16, where the civil action for recovery of civil liability is instituted in the criminal action, the offended party may intervene by counsel in the prosecution of the offense, subject to the control of the public prosecutor.</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16 of the Revised Rules of Criminal Procedure; Rule 111, Section 1; Article 100, Revised Penal Code; Articles 20, 21, and 2176, Civil Code of the Philippines; *Mercader v. Bardilas*.</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ruled that under Article 100 of the RPC, every person criminally liable for a felony is also civilly liable. Even in crimes categorized as offenses against public interest (such as Perjury or Falsification), if the false statements directly injure or jeopardize the property, reputation, or personal rights of a private individual, that individual is an 'offended party' entitled to civil indemnification under Articles 20 and 21 of the Civil Code. Under Rule 110, Section 16, so long as the private complainant has not waived, reserved, or previously instituted a separate civil action, she possesses the absolute procedural right to intervene through a private prosecutor to protect her civil interests, provided the private prosecutor acts under the direct supervision and control of the public prosecutor.</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DENIED. The Court of Appeals Decision sustaining the right of the private prosecutor to intervene in the criminal cases for Perjury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16" w:space="0" w:color="3182CE"/>
              <w:left w:val="single" w:sz="16" w:space="0" w:color="3182CE"/>
              <w:bottom w:val="none" w:sz="16" w:space="0" w:color="3182CE"/>
              <w:right w:val="none" w:sz="16" w:space="0" w:color="3182CE"/>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harmonizes the state's public interest in penal enforcement with the victim's right to civil restitution (Rule 110, Sec. 16 &amp; Rule 111, Sec. 1). By allowing private prosecutors to actively participate under public prosecutor supervision, the Rules ensure that private victims are not sidelined in prosecutions where false statements cause substantial economic and personal harm.</w:t>
            </w:r>
          </w:p>
        </w:tc>
      </w:tr>
    </w:tbl>
    <w:p>
      <w:pPr>
        <w:spacing w:before="120" w:after="120"/>
        <w:jc w:val="center"/>
      </w:pPr>
      <w:r>
        <w:rPr>
          <w:color w:val="71809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