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48"/>
      </w:tblGrid>
      <w:tr>
        <w:tc>
          <w:tcPr>
            <w:tcW w:type="dxa" w:w="9648"/>
            <w:shd w:fill="0F2043"/>
            <w:tcMar>
              <w:top w:w="200" w:type="dxa"/>
              <w:bottom w:w="200" w:type="dxa"/>
              <w:left w:w="240" w:type="dxa"/>
              <w:right w:w="240" w:type="dxa"/>
            </w:tcMar>
          </w:tcPr>
          <w:p>
            <w:pPr>
              <w:spacing w:before="80" w:after="40"/>
              <w:jc w:val="center"/>
            </w:pPr>
            <w:r>
              <w:rPr>
                <w:rFonts w:ascii="Arial" w:hAnsi="Arial"/>
                <w:b/>
                <w:color w:val="FFFFFF"/>
                <w:sz w:val="28"/>
              </w:rPr>
              <w:t>MANILA LAW COLLEGE</w:t>
              <w:br/>
            </w:r>
            <w:r>
              <w:rPr>
                <w:rFonts w:ascii="Arial" w:hAnsi="Arial"/>
                <w:color w:val="D2E1F5"/>
                <w:sz w:val="20"/>
              </w:rPr>
              <w:t>Manila Law College | Statutory Construction (2 Units) | Instructor: Atty. Jason P. Raposas</w:t>
              <w:br/>
            </w:r>
            <w:r>
              <w:rPr>
                <w:rFonts w:ascii="Arial" w:hAnsi="Arial"/>
                <w:b/>
                <w:color w:val="FFD700"/>
                <w:sz w:val="24"/>
              </w:rPr>
              <w:t>STATUTORY CONSTRUCTION COMPENDIUM: PHASE 4 (CHAPTERS V &amp; VI)</w:t>
              <w:br/>
            </w:r>
            <w:r>
              <w:rPr>
                <w:rFonts w:ascii="Arial" w:hAnsi="Arial"/>
                <w:i/>
                <w:color w:val="E6EBF5"/>
                <w:sz w:val="19"/>
              </w:rPr>
              <w:t>Chapters V &amp; VI (Cases 70 to 103) | Dual Layer ALAC + 12-Section Case Digest Format</w:t>
            </w:r>
          </w:p>
        </w:tc>
      </w:tr>
    </w:tbl>
    <w:p>
      <w:r>
        <w:br w:type="page"/>
      </w:r>
    </w:p>
    <w:tbl>
      <w:tblPr>
        <w:tblW w:type="auto" w:w="0"/>
        <w:jc w:val="center"/>
        <w:tblLook w:firstColumn="1" w:firstRow="1" w:lastColumn="0" w:lastRow="0" w:noHBand="0" w:noVBand="1" w:val="04A0"/>
      </w:tblPr>
      <w:tblGrid>
        <w:gridCol w:w="9648"/>
      </w:tblGrid>
      <w:tr>
        <w:tc>
          <w:tcPr>
            <w:tcW w:type="dxa" w:w="9648"/>
            <w:shd w:fill="0F2043"/>
            <w:tcMar>
              <w:top w:w="160" w:type="dxa"/>
              <w:bottom w:w="160" w:type="dxa"/>
              <w:left w:w="200" w:type="dxa"/>
              <w:right w:w="200" w:type="dxa"/>
            </w:tcMar>
          </w:tcPr>
          <w:p>
            <w:pPr>
              <w:spacing w:before="40" w:after="40"/>
              <w:jc w:val="center"/>
            </w:pPr>
            <w:r>
              <w:rPr>
                <w:rFonts w:ascii="Arial" w:hAnsi="Arial"/>
                <w:b/>
                <w:color w:val="FFD700"/>
                <w:sz w:val="26"/>
              </w:rPr>
              <w:t>CHAPTER V</w:t>
              <w:br/>
            </w:r>
            <w:r>
              <w:rPr>
                <w:rFonts w:ascii="Arial" w:hAnsi="Arial"/>
                <w:b/>
                <w:color w:val="FFFFFF"/>
                <w:sz w:val="24"/>
              </w:rPr>
              <w:t>INTERPRETATION OF WORDS AND PHRASES</w:t>
              <w:br/>
            </w:r>
            <w:r>
              <w:rPr>
                <w:rFonts w:ascii="Arial" w:hAnsi="Arial"/>
                <w:i/>
                <w:color w:val="D7E6FA"/>
                <w:sz w:val="19"/>
              </w:rPr>
              <w:t>Cases 70 to 93 | Semantic Rules, Specific Connectives &amp; Textual Modifiers</w:t>
            </w:r>
          </w:p>
          <w:p>
            <w:pPr>
              <w:spacing w:before="120" w:after="40" w:line="276" w:lineRule="auto"/>
            </w:pPr>
            <w:r>
              <w:rPr>
                <w:rFonts w:ascii="Arial" w:hAnsi="Arial"/>
                <w:b/>
                <w:color w:val="FFD700"/>
                <w:sz w:val="19"/>
              </w:rPr>
              <w:t>Key Syllabus Coverage:</w:t>
              <w:br/>
            </w:r>
          </w:p>
          <w:p>
            <w:pPr>
              <w:spacing w:before="20" w:after="20"/>
            </w:pPr>
            <w:r>
              <w:rPr>
                <w:rFonts w:ascii="Calibri" w:hAnsi="Calibri"/>
                <w:color w:val="F0F5FF"/>
                <w:sz w:val="18"/>
              </w:rPr>
              <w:t>• A. General Words and Phrases: Generic Words, Commercial Meaning, Technical and Legal Terms</w:t>
            </w:r>
          </w:p>
          <w:p>
            <w:pPr>
              <w:spacing w:before="20" w:after="20"/>
            </w:pPr>
            <w:r>
              <w:rPr>
                <w:rFonts w:ascii="Calibri" w:hAnsi="Calibri"/>
                <w:color w:val="F0F5FF"/>
                <w:sz w:val="18"/>
              </w:rPr>
              <w:t>• B. Specific Words: Disjunctive ('or') vs. Conjunctive ('and'); Mandatory ('shall') vs. Directory ('may')</w:t>
            </w:r>
          </w:p>
          <w:p>
            <w:pPr>
              <w:spacing w:before="20" w:after="20"/>
            </w:pPr>
            <w:r>
              <w:rPr>
                <w:rFonts w:ascii="Calibri" w:hAnsi="Calibri"/>
                <w:color w:val="F0F5FF"/>
                <w:sz w:val="18"/>
              </w:rPr>
              <w:t>• C. General Words Construed Generally; Progressive Interpretation Doctrine</w:t>
            </w:r>
          </w:p>
          <w:p>
            <w:pPr>
              <w:spacing w:before="20" w:after="20"/>
            </w:pPr>
            <w:r>
              <w:rPr>
                <w:rFonts w:ascii="Calibri" w:hAnsi="Calibri"/>
                <w:color w:val="F0F5FF"/>
                <w:sz w:val="18"/>
              </w:rPr>
              <w:t>• D. Meaning of Words Qualified by Purpose of Statute</w:t>
            </w:r>
          </w:p>
          <w:p>
            <w:pPr>
              <w:spacing w:before="20" w:after="20"/>
            </w:pPr>
            <w:r>
              <w:rPr>
                <w:rFonts w:ascii="Calibri" w:hAnsi="Calibri"/>
                <w:color w:val="F0F5FF"/>
                <w:sz w:val="18"/>
              </w:rPr>
              <w:t>• E. Provisos, Exceptions, and Saving Clauses</w:t>
            </w:r>
          </w:p>
          <w:p>
            <w:pPr>
              <w:spacing w:before="20" w:after="20"/>
            </w:pPr>
            <w:r>
              <w:rPr>
                <w:rFonts w:ascii="Calibri" w:hAnsi="Calibri"/>
                <w:color w:val="F0F5FF"/>
                <w:sz w:val="18"/>
              </w:rPr>
              <w:t>• F. Statute Construed as a Whole and in Relation to Related Statutes</w:t>
            </w:r>
          </w:p>
        </w:tc>
      </w:tr>
    </w:tbl>
    <w:p>
      <w:pPr>
        <w:spacing w:before="160"/>
      </w:pPr>
    </w:p>
    <w:p>
      <w:pPr>
        <w:keepNext/>
        <w:spacing w:before="320" w:after="80"/>
      </w:pPr>
      <w:r>
        <w:rPr>
          <w:rFonts w:ascii="Arial" w:hAnsi="Arial"/>
          <w:b/>
          <w:color w:val="0F2043"/>
          <w:sz w:val="26"/>
        </w:rPr>
        <w:t>70. PEDRO GATCHALIAN V. COMMISSION ON ELECTIONS</w:t>
      </w:r>
    </w:p>
    <w:p>
      <w:pPr>
        <w:spacing w:before="40" w:after="80" w:line="276" w:lineRule="auto"/>
      </w:pPr>
      <w:r>
        <w:rPr>
          <w:rFonts w:ascii="Calibri" w:hAnsi="Calibri"/>
          <w:b/>
          <w:color w:val="212529"/>
          <w:sz w:val="21"/>
        </w:rPr>
        <w:t xml:space="preserve">Citation: </w:t>
      </w:r>
      <w:r>
        <w:rPr>
          <w:rFonts w:ascii="Calibri" w:hAnsi="Calibri"/>
          <w:i/>
          <w:color w:val="212529"/>
          <w:sz w:val="21"/>
        </w:rPr>
        <w:t>G.R. No. L-32560-61 | October 22, 1970 | 35 SCRA 435 | En Banc | Ponente: J. Teehankee</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Pedro Gatchalian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Commission on Elections (COMELEC)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Commission on Elections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Certiorari and Prohibition under Rule 65 challenging COMELEC resolution prohibiting foreign individuals and foreign non-stock organizations from contributing to delegates in the 1971 Constitutional Convention under Section 56 of the Revised Election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Section 56 of the Revised Election Code prohibited 'any foreigner' or 'any person' acting for a foreigner from making political campaign contributions to any candidate. Pedro Gatchalian, an active campaigner, challenged COMELEC's enforcement of the ban, contending that the phrase 'any foreigner' was intended to apply only to foreign commercial corporations, and should not be construed to ban individual aliens or foreign religious/missionary non-profit groups from expressing support or giving contributions. Gatchalian argued for a restrictive interpretation.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Election Code prohibited 'any foreigner' from making political campaign contributions to candidates. A campaigner argued that this law only meant foreign commercial corporations, not individual foreigners or religious missionaries. The Supreme Court ruled under Verba Legis and Ubi Lex Non Distinguit that 'any foreigner' means every single foreigner without exception, and courts cannot invent an exemption for individual aliens.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statutory term 'any foreigner' in Section 56 of the Revised Election Code includes all foreign natural persons without distinction, testing Verba Legis and Ubi Lex Non Distinguit.</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election contribution ban on 'any foreigner' apply to all individual foreign nationals without exception?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phrase 'any foreigner' in Section 56 of the Revised Election Code applies universally to all foreign individuals, testing the canon Verba Legis (the words of the law) and Ubi Lex Non Distinguit Nec Nos Distinguere Debemus."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The term 'any foreigner' is COMPREHENSIVE and applies to ALL non-citizens without exception. Where the statute employs broad, universal language, courts cannot create distinctions or exceptions not found in the text.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'Any foreigner' means any non-Filipino citizen. The law does not distinguish between a foreign business, an individual tourist, or a foreign missionary. Where the law makes no distinction, courts must make none.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under Verba Legis and Ubi lex non distinguit nec nos distinguere debemus (where the law does not distinguish, we should not distinguish), the statutory phrase 'any foreigner' is absolute and admits of no judicial exception, completely barring foreign money from domestic elections."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56, Republic Act No. 180 (Revised Election Code): </w:t>
            </w:r>
            <w:r>
              <w:rPr>
                <w:rFonts w:ascii="Calibri" w:hAnsi="Calibri"/>
                <w:color w:val="212529"/>
                <w:sz w:val="20"/>
              </w:rPr>
              <w:t>Prohibits any foreigner from making political campaign contributions directly or indirectly.</w:t>
            </w:r>
          </w:p>
          <w:p>
            <w:pPr>
              <w:spacing w:before="20" w:after="40" w:line="276" w:lineRule="auto"/>
            </w:pPr>
            <w:r>
              <w:rPr>
                <w:rFonts w:ascii="Calibri" w:hAnsi="Calibri"/>
                <w:b/>
                <w:color w:val="212529"/>
                <w:sz w:val="20"/>
              </w:rPr>
              <w:t xml:space="preserve">2. Verba Legis Non Est Recedendum (from the words of the statute there should be no departure): </w:t>
            </w:r>
            <w:r>
              <w:rPr>
                <w:rFonts w:ascii="Calibri" w:hAnsi="Calibri"/>
                <w:color w:val="212529"/>
                <w:sz w:val="20"/>
              </w:rPr>
              <w:t>The plain meaning of 'any foreigner' encompasses all alien natural and juridical persons.</w:t>
            </w:r>
          </w:p>
          <w:p>
            <w:pPr>
              <w:spacing w:before="20" w:after="40" w:line="276" w:lineRule="auto"/>
            </w:pPr>
            <w:r>
              <w:rPr>
                <w:rFonts w:ascii="Calibri" w:hAnsi="Calibri"/>
                <w:b/>
                <w:color w:val="212529"/>
                <w:sz w:val="20"/>
              </w:rPr>
              <w:t xml:space="preserve">3. Ubi Lex Non Distinguit, Nec Nos Distinguere Debemus (where the law does not distinguish, we should not distinguish): </w:t>
            </w:r>
            <w:r>
              <w:rPr>
                <w:rFonts w:ascii="Calibri" w:hAnsi="Calibri"/>
                <w:color w:val="212529"/>
                <w:sz w:val="20"/>
              </w:rPr>
              <w:t>Since the statute makes no distinction among classes of foreigners, courts must make none.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56 RA 180, Verba Legis, and Ubi Lex Non Distinguit.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56 of the Revised Election Code, governed by Verba legis non est recedendum and Ubi lex non distinguit nec nos distinguere debemus."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Absolute Breadth of 'Any Foreigner': </w:t>
            </w:r>
            <w:r>
              <w:rPr>
                <w:rFonts w:ascii="Calibri" w:hAnsi="Calibri"/>
                <w:color w:val="212529"/>
                <w:sz w:val="20"/>
              </w:rPr>
              <w:t>The word 'any' is an all-inclusive adjective meaning every or all. In statutory construction, 'any' excludes any idea of limitation or qualification.</w:t>
            </w:r>
          </w:p>
          <w:p>
            <w:pPr>
              <w:spacing w:before="20" w:after="40" w:line="276" w:lineRule="auto"/>
            </w:pPr>
            <w:r>
              <w:rPr>
                <w:rFonts w:ascii="Calibri" w:hAnsi="Calibri"/>
                <w:b/>
                <w:color w:val="212529"/>
                <w:sz w:val="20"/>
              </w:rPr>
              <w:t xml:space="preserve">2. National Sovereignty and Electoral Purity: </w:t>
            </w:r>
            <w:r>
              <w:rPr>
                <w:rFonts w:ascii="Calibri" w:hAnsi="Calibri"/>
                <w:color w:val="212529"/>
                <w:sz w:val="20"/>
              </w:rPr>
              <w:t>The legislative intent of Section 56 was to insulate Philippine democratic elections from foreign influence of every kind, whether commercial, ideological, or religious.</w:t>
            </w:r>
          </w:p>
          <w:p>
            <w:pPr>
              <w:spacing w:before="20" w:after="40" w:line="276" w:lineRule="auto"/>
            </w:pPr>
            <w:r>
              <w:rPr>
                <w:rFonts w:ascii="Calibri" w:hAnsi="Calibri"/>
                <w:b/>
                <w:color w:val="212529"/>
                <w:sz w:val="20"/>
              </w:rPr>
              <w:t xml:space="preserve">3. Prohibition of Judicial Exceptions: </w:t>
            </w:r>
            <w:r>
              <w:rPr>
                <w:rFonts w:ascii="Calibri" w:hAnsi="Calibri"/>
                <w:color w:val="212529"/>
                <w:sz w:val="20"/>
              </w:rPr>
              <w:t>Courts cannot carve out exemptions for 'individual aliens' or 'religious groups' where Congress used unrestricted universal phrasing.</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word 'any' is the broadest word in the English language. When Congress bans 'any foreigner', it means every non-citizen on earth. Allowing individual foreigners to fund candidates would let foreign money buy local politicians, destroying national sovereignty.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Ubi Lex Non Distinguit and Verba Legis. The statutory word 'any' is universal. To safeguard national sovereignty, the Court held that Section 56 prohibits all foreign political contributions without qualification."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DISMISSED the petition and UPHELD the absolute ban on foreign campaign contributions under Section 56 of the Revised Election Code.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petition was dismissed and the absolute ban on foreign contributions was affirmed.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complete ban on foreign contributions, ruling that 'any foreigner' covers all non-citizens under Ubi Lex Non Distinguit."</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V: Interpretation of Words and Phrases</w:t>
        <w:br/>
        <w:t xml:space="preserve">  - Interpretation of Universal Words ('Any', 'All', 'Every') &amp; Ubi Lex Non Distinguit</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Ubi lex non distinguit, nec nos distinguere debemus (where the law does not distinguish, we should not distinguish)</w:t>
              <w:br/>
            </w:r>
            <w:r>
              <w:rPr>
                <w:rFonts w:ascii="Calibri" w:hAnsi="Calibri"/>
                <w:b/>
                <w:color w:val="212529"/>
                <w:sz w:val="19"/>
              </w:rPr>
              <w:t xml:space="preserve">   • Literal English Translation: </w:t>
            </w:r>
            <w:r>
              <w:rPr>
                <w:rFonts w:ascii="Calibri" w:hAnsi="Calibri"/>
                <w:i/>
                <w:color w:val="212529"/>
                <w:sz w:val="19"/>
              </w:rPr>
              <w:t>Where the law makes no distinction, we ought not to distinguish.</w:t>
              <w:br/>
            </w:r>
            <w:r>
              <w:rPr>
                <w:rFonts w:ascii="Calibri" w:hAnsi="Calibri"/>
                <w:b/>
                <w:color w:val="212529"/>
                <w:sz w:val="19"/>
              </w:rPr>
              <w:t xml:space="preserve">   • Plain Legal Meaning &amp; StatCon Application: </w:t>
            </w:r>
            <w:r>
              <w:rPr>
                <w:rFonts w:ascii="Calibri" w:hAnsi="Calibri"/>
                <w:color w:val="212529"/>
                <w:sz w:val="19"/>
              </w:rPr>
              <w:t>The statutory phrase 'any foreigner' makes no distinction between corporate and natural persons.</w:t>
            </w:r>
          </w:p>
          <w:p>
            <w:pPr>
              <w:spacing w:before="40" w:after="60" w:line="276" w:lineRule="auto"/>
            </w:pPr>
            <w:r>
              <w:rPr>
                <w:rFonts w:ascii="Calibri" w:hAnsi="Calibri"/>
                <w:b/>
                <w:color w:val="8C3200"/>
                <w:sz w:val="20"/>
              </w:rPr>
              <w:t>2.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The plain word 'any' must be given its unrestricted universal effect.</w:t>
            </w:r>
          </w:p>
          <w:p>
            <w:pPr>
              <w:spacing w:before="40" w:after="60" w:line="276" w:lineRule="auto"/>
            </w:pPr>
            <w:r>
              <w:rPr>
                <w:rFonts w:ascii="Calibri" w:hAnsi="Calibri"/>
                <w:b/>
                <w:color w:val="8C3200"/>
                <w:sz w:val="20"/>
              </w:rPr>
              <w:t>3.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Protecting sovereign elections from foreign interference is a core national policy.</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V: Interpretation of Words and Phrases</w:t>
              <w:br/>
              <w:t xml:space="preserve">  - Interpretation of Universal Words ('Any', 'All', 'Every') &amp; Ubi Lex Non Distinguit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Ubi lex non distinguit, nec nos distinguere debemus</w:t>
              <w:br/>
              <w:t>(where the law does not distinguish, we should not distinguish / 'any foreigner' in Section 56 Election Code covers all non-citizens universally)</w:t>
              <w:br/>
              <w:br/>
              <w:t>Secondary:</w:t>
              <w:br/>
              <w:t>• Verba legis non est recedendum (plain meaning of 'any')</w:t>
              <w:br/>
              <w:t>• Salus populi est suprema lex (electoral sovereignty)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petitioner attempted to introduce an unwritten exemption into a universal statutory prohibition to permit individual foreign political contributions.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Universal Construction of Indefinite Pronouns: When a statute employs universal terms such as 'any', 'all', or 'every', courts are bound under Ubi Lex Non Distinguit to apply the provision without creating unauthorized exceptions.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a law uses the word 'ANY', it means every single one without exception; judges cannot invent an exception.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Gatchalian v. COMELEC is the foundational authority on the construction of universal terms ('any foreigner') under Ubi lex non distinguit."</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Pedro Gatchalian v. Commission on Elections</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L-32560-61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October 22, 1970</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Section 56 of the Revised Election Code prohibited 'any foreigner' or 'any person' acting for a foreigner from making political campaign contributions to any candidate. Pedro Gatchalian, an active campaigner, challenged COMELEC's enforcement of the ban, contending that the phrase 'any foreigner' was intended to apply only to foreign commercial corporations, and should not be construed to ban individual aliens or foreign religious/missionary non-profit groups from expressing support or giving contributions. Gatchalian argued for a restrictive interpretation.</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56, Republic Act No. 180 (Revised Election Code): Prohibits any foreigner from making political campaign contributions directly or indirectly.</w:t>
              <w:br/>
              <w:t>2. Verba Legis Non Est Recedendum (from the words of the statute there should be no departure): The plain meaning of 'any foreigner' encompasses all alien natural and juridical persons.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petitioner attempted to introduce an unwritten exemption into a universal statutory prohibition to permit individual foreign political contributions.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statutory term 'any foreigner' in Section 56 of the Revised Election Code includes all foreign natural persons without distinction, testing Verba Legis and Ubi Lex Non Distinguit.</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Pedro Gatchalian v. Commission on Elections, under the canon of Ubi lex non distinguit, nec nos distinguere debemus.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56, Republic Act No. 180 (Revised Election Code): Prohibits any foreigner from making political campaign contributions directly or indirectly.</w:t>
              <w:br/>
              <w:t>2. Verba Legis Non Est Recedendum (from the words of the statute there should be no departure): The plain meaning of 'any foreigner' encompasses all alien natural and juridical persons.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statutory language makes no distinction or exception, presenting the problem of whether administrative or judicial distinctions can be legally imported.</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DISMISSED the petition and UPHELD the absolute ban on foreign campaign contributions under Section 56 of the Revised Election Code.</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The term 'any foreigner' is COMPREHENSIVE and applies to ALL non-citizens without exception. Where the statute employs broad, universal language, courts cannot create distinctions or exceptions not found in the text.</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petitioner attempted to introduce an unwritten exemption into a universal statutory prohibition to permit individual foreign political c.</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Ubi lex non distinguit, nec nos distinguere debemus</w:t>
              <w:br/>
              <w:t xml:space="preserve">   - Application: Universal Construction of Indefinite Pronouns: When a statute employs universal terms such as 'any', 'all', or 'every', courts are bound under Ubi Lex Non Distinguit to apply the provision without creating unauthorized exceptions.</w:t>
              <w:br/>
              <w:t xml:space="preserve">   - Result: Yes. 'Any foreigner' means any non-Filipino citizen. The law does not distinguish between a foreign business, an individual tourist, or a foreign missionary. Where the law makes no distinction, courts must make none.</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Verba legis non est recedendum (plain meaning of 'any')</w:t>
              <w:br/>
              <w:t>• Salus populi est suprema lex (electoral sovereignty)</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Pedro Gatchalian v. Commission on Elections to mean and apply strictly in accordance with Ubi lex non distinguit, nec nos distinguere debemus, holding that Yes. 'Any foreigner' means any non-Filipino citizen. The law does not distinguish between a foreign business, an individual tourist, or a foreign missionary. Wh.</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word 'any' is the broadest word in the English language. When Congress bans 'any foreigner', it means every non-citizen on earth. Allowing individual foreigners to fund candidates would let foreign money buy local politicians, destroying national sovereignty.</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Ubi lex non distinguit, nec nos distinguere debemus,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Universal Construction of Indefinite Pronouns: When a statute employs universal terms such as 'any', 'all', or 'every', courts are bound under Ubi Lex Non Distinguit to apply the provision without creating unauthorized exceptions.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When a law uses the word 'ANY', it means every single one without exception; judges cannot invent an exception.</w:t>
            </w:r>
          </w:p>
        </w:tc>
      </w:tr>
    </w:tbl>
    <w:p>
      <w:r>
        <w:br w:type="page"/>
      </w:r>
    </w:p>
    <w:p>
      <w:pPr>
        <w:keepNext/>
        <w:spacing w:before="320" w:after="80"/>
      </w:pPr>
      <w:r>
        <w:rPr>
          <w:rFonts w:ascii="Arial" w:hAnsi="Arial"/>
          <w:b/>
          <w:color w:val="0F2043"/>
          <w:sz w:val="26"/>
        </w:rPr>
        <w:t>71. JUANITO C. SALUDAGA V. HONORABLE SANDIGANBAYAN (FOURTH DIVISION)</w:t>
      </w:r>
    </w:p>
    <w:p>
      <w:pPr>
        <w:spacing w:before="40" w:after="80" w:line="276" w:lineRule="auto"/>
      </w:pPr>
      <w:r>
        <w:rPr>
          <w:rFonts w:ascii="Calibri" w:hAnsi="Calibri"/>
          <w:b/>
          <w:color w:val="212529"/>
          <w:sz w:val="21"/>
        </w:rPr>
        <w:t xml:space="preserve">Citation: </w:t>
      </w:r>
      <w:r>
        <w:rPr>
          <w:rFonts w:ascii="Calibri" w:hAnsi="Calibri"/>
          <w:i/>
          <w:color w:val="212529"/>
          <w:sz w:val="21"/>
        </w:rPr>
        <w:t>G.R. No. 184537 | April 23, 2010 | 619 SCRA 264 | Second Division | Ponente: J. Abad</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Juanito C. Saludaga, Municipal Mayor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Honorable Sandiganbayan (Fourth Division) and People of the Philippines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Sandiganbayan (Fourth Division) / Supreme Court</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Certiorari under Rule 65 challenging the mandatory preventive suspension order issued by the Sandiganbayan under Section 13 of Republic Act No. 3019 (Anti-Graft and Corrupt Practices Act).</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Mayor Juanito Saludaga was criminally charged before the Sandiganbayan with violation of Section 3(e) of Republic Act No. 3019 for alleged anomalous municipal procurements. After the information was declared valid following a pre-suspension hearing, the Sandiganbayan issued a 90-day preventive suspension order pursuant to Section 13 of RA 3019, which provides that any incumbent public officer against whom any valid information is pending 'shall be suspended from office.' Saludaga contested the suspension, arguing that the Sandiganbayan had discretion to withhold suspension because the term 'shall' should be construed as permissive ('may') to avoid paralyzing local municipal administration.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town mayor was criminally charged with graft. Under Section 13 of the Anti-Graft Law, once a graft charge is declared valid, the court 'shall suspend' the official for 90 days. The mayor argued that 'shall' should be interpreted as optional ('may') so he could continue running the town. The Supreme Court ruled that the statutory word 'shall' is imperative and mandatory, leaving the Sandiganbayan with zero discretion once the charge is validated.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word 'shall' in Section 13 of R.A. No. 3019 is mandatory or discretionary in ordering the preventive suspension of an accused public officer.</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Is the word 'shall' in the Anti-Graft Law mandatory, meaning the court MUST suspend the official once the graft charge is valid?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statutory word 'shall' in Section 13 of RA 3019 is mandatory, testing the Construction of Mandatory Words ('Shall' vs. 'May') and Dura Lex Sed Lex."</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The word 'shall' in Section 13 of R.A. No. 3019 is MANDATORY and IMPERATIVE. Once the court determines that the information is valid, preventive suspension of the incumbent official is an inescapable statutory duty.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In statutory construction, 'shall' commands an absolute duty. Once the graft information is proven valid, the court has no choice and must suspend the official for 90 days to prevent tampering with public records.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the word 'shall' is a word of command that is mandatory in statutory construction. Under Section 13 of RA 3019 and Dura lex, sed lex, the Sandiganbayan possesses no discretion to refuse preventive suspension once the validity of the criminal charge is established."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13, Republic Act No. 3019 (Anti-Graft and Corrupt Practices Act): </w:t>
            </w:r>
            <w:r>
              <w:rPr>
                <w:rFonts w:ascii="Calibri" w:hAnsi="Calibri"/>
                <w:color w:val="212529"/>
                <w:sz w:val="20"/>
              </w:rPr>
              <w:t>Provides that an accused public officer 'shall be suspended from office' during trial.</w:t>
            </w:r>
          </w:p>
          <w:p>
            <w:pPr>
              <w:spacing w:before="20" w:after="40" w:line="276" w:lineRule="auto"/>
            </w:pPr>
            <w:r>
              <w:rPr>
                <w:rFonts w:ascii="Calibri" w:hAnsi="Calibri"/>
                <w:b/>
                <w:color w:val="212529"/>
                <w:sz w:val="20"/>
              </w:rPr>
              <w:t xml:space="preserve">2. Statutory Construction of 'Shall' as Mandatory: </w:t>
            </w:r>
            <w:r>
              <w:rPr>
                <w:rFonts w:ascii="Calibri" w:hAnsi="Calibri"/>
                <w:color w:val="212529"/>
                <w:sz w:val="20"/>
              </w:rPr>
              <w:t>The word 'shall' is imperative, commanding an absolute, non-discretionary statutory obligation.</w:t>
            </w:r>
          </w:p>
          <w:p>
            <w:pPr>
              <w:spacing w:before="20" w:after="40" w:line="276" w:lineRule="auto"/>
            </w:pPr>
            <w:r>
              <w:rPr>
                <w:rFonts w:ascii="Calibri" w:hAnsi="Calibri"/>
                <w:b/>
                <w:color w:val="212529"/>
                <w:sz w:val="20"/>
              </w:rPr>
              <w:t xml:space="preserve">3. Dura Lex, Sed Lex (the law is harsh, but it is the law): </w:t>
            </w:r>
            <w:r>
              <w:rPr>
                <w:rFonts w:ascii="Calibri" w:hAnsi="Calibri"/>
                <w:color w:val="212529"/>
                <w:sz w:val="20"/>
              </w:rPr>
              <w:t>The mandatory policy of preventive suspension must be applied regardless of municipal inconvenience.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13 RA 3019, 'Shall' as Mandatory Word, and Dura Lex Sed Lex.</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13 of RA 3019, applied under the cardinal rule that 'shall' denotes a mandatory statutory obligation, governed by Dura lex, sed lex."</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Mandatory Character of 'Shall': </w:t>
            </w:r>
            <w:r>
              <w:rPr>
                <w:rFonts w:ascii="Calibri" w:hAnsi="Calibri"/>
                <w:color w:val="212529"/>
                <w:sz w:val="20"/>
              </w:rPr>
              <w:t>In statutory construction, the word 'shall' operates to impose a duty which may be enforced. It is not directory or permissive unless the context unmistakably indicates otherwise.</w:t>
            </w:r>
          </w:p>
          <w:p>
            <w:pPr>
              <w:spacing w:before="20" w:after="40" w:line="276" w:lineRule="auto"/>
            </w:pPr>
            <w:r>
              <w:rPr>
                <w:rFonts w:ascii="Calibri" w:hAnsi="Calibri"/>
                <w:b/>
                <w:color w:val="212529"/>
                <w:sz w:val="20"/>
              </w:rPr>
              <w:t xml:space="preserve">2. Purpose of Preventive Suspension in Graft Cases: </w:t>
            </w:r>
            <w:r>
              <w:rPr>
                <w:rFonts w:ascii="Calibri" w:hAnsi="Calibri"/>
                <w:color w:val="212529"/>
                <w:sz w:val="20"/>
              </w:rPr>
              <w:t>Preventive suspension is not a penalty; its statutory purpose is to prevent the accused official from using the powers of his office to intimidate witnesses, tamper with municipal records, or continue committing irregularities.</w:t>
            </w:r>
          </w:p>
          <w:p>
            <w:pPr>
              <w:spacing w:before="20" w:after="40" w:line="276" w:lineRule="auto"/>
            </w:pPr>
            <w:r>
              <w:rPr>
                <w:rFonts w:ascii="Calibri" w:hAnsi="Calibri"/>
                <w:b/>
                <w:color w:val="212529"/>
                <w:sz w:val="20"/>
              </w:rPr>
              <w:t xml:space="preserve">3. Ministerial Duty of Sandiganbayan: </w:t>
            </w:r>
            <w:r>
              <w:rPr>
                <w:rFonts w:ascii="Calibri" w:hAnsi="Calibri"/>
                <w:color w:val="212529"/>
                <w:sz w:val="20"/>
              </w:rPr>
              <w:t>Once the preliminary determination of validity is concluded, the issuance of the suspension order is ministerial.</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a law says 'shall', it means 'YOU MUST DO IT'. Congress used 'shall' in the Anti-Graft Law so corrupt officials cannot sit in their offices and shred evidence or threaten witnesses while their criminal trial is ongoing. The judge has no choice.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reaffirmed that 'shall' is imperative. Section 13 of RA 3019 leaves no room for judicial discretion. The purpose of the statute is to protect public records, making preventive suspension mandatory under Dura Lex Sed Lex."</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DISMISSED Mayor Saludaga's petition and AFFIRMED the Sandiganbayan's mandatory 90-day preventive suspension order.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mayor lost and his 90-day suspension from office was affirmed.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preventive suspension, holding that 'shall' in Section 13 of RA 3019 is strictly mandatory."</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V: Interpretation of Words and Phrases</w:t>
        <w:br/>
        <w:t xml:space="preserve">  - Mandatory vs. Directory Words: The Imperative Force of 'Shall' in Public Law</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Dura lex, sed lex (the law is harsh, but it is the law)</w:t>
              <w:br/>
            </w:r>
            <w:r>
              <w:rPr>
                <w:rFonts w:ascii="Calibri" w:hAnsi="Calibri"/>
                <w:b/>
                <w:color w:val="212529"/>
                <w:sz w:val="19"/>
              </w:rPr>
              <w:t xml:space="preserve">   • Literal English Translation: </w:t>
            </w:r>
            <w:r>
              <w:rPr>
                <w:rFonts w:ascii="Calibri" w:hAnsi="Calibri"/>
                <w:i/>
                <w:color w:val="212529"/>
                <w:sz w:val="19"/>
              </w:rPr>
              <w:t>The law is harsh, but it is the law.</w:t>
              <w:br/>
            </w:r>
            <w:r>
              <w:rPr>
                <w:rFonts w:ascii="Calibri" w:hAnsi="Calibri"/>
                <w:b/>
                <w:color w:val="212529"/>
                <w:sz w:val="19"/>
              </w:rPr>
              <w:t xml:space="preserve">   • Plain Legal Meaning &amp; StatCon Application: </w:t>
            </w:r>
            <w:r>
              <w:rPr>
                <w:rFonts w:ascii="Calibri" w:hAnsi="Calibri"/>
                <w:color w:val="212529"/>
                <w:sz w:val="19"/>
              </w:rPr>
              <w:t>The mandatory command 'shall' in Section 13 RA 3019 must be enforced as enacted.</w:t>
            </w:r>
          </w:p>
          <w:p>
            <w:pPr>
              <w:spacing w:before="40" w:after="60" w:line="276" w:lineRule="auto"/>
            </w:pPr>
            <w:r>
              <w:rPr>
                <w:rFonts w:ascii="Calibri" w:hAnsi="Calibri"/>
                <w:b/>
                <w:color w:val="8C3200"/>
                <w:sz w:val="20"/>
              </w:rPr>
              <w:t>2.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Courts cannot convert the mandatory 'shall' into a discretionary 'may'.</w:t>
            </w:r>
          </w:p>
          <w:p>
            <w:pPr>
              <w:spacing w:before="40" w:after="60" w:line="276" w:lineRule="auto"/>
            </w:pPr>
            <w:r>
              <w:rPr>
                <w:rFonts w:ascii="Calibri" w:hAnsi="Calibri"/>
                <w:b/>
                <w:color w:val="8C3200"/>
                <w:sz w:val="20"/>
              </w:rPr>
              <w:t>3.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Preventive suspension protects public records and the integrity of public office.</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V: Interpretation of Words and Phrases</w:t>
              <w:br/>
              <w:t xml:space="preserve">  - Mandatory vs. Directory Words: The Imperative Force of 'Shall' in Public Law</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Dura lex, sed lex</w:t>
              <w:br/>
              <w:t>(the law is harsh, but it is the law / 'shall' in Section 13 RA 3019 commands mandatory preventive suspension without judicial discretion)</w:t>
              <w:br/>
              <w:br/>
              <w:t>Secondary:</w:t>
              <w:br/>
              <w:t>• Verba legis non est recedendum (mandatory force of 'shall')</w:t>
              <w:br/>
              <w:t>• Salus populi est suprema lex (preservation of public records)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petitioner attempted to dilute a mandatory word of command ('shall') into a permissive option ('may') to evade statutory preventive suspension.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Mandatory Force of 'Shall': In statutory construction, the term 'shall' is a word of command that imposes an imperative, non-discretionary duty upon courts and administrative bodies.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In law, the word 'SHALL' is an order that must be obeyed; judges cannot treat it as an optional suggestion.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Saludaga v. Sandiganbayan is the leading authority on mandatory statutory words: 'shall' in Section 13 of RA 3019 imposes a mandatory ministerial duty on courts."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Juanito C. Saludaga v. Honorable Sandiganbayan (Fourth Division)</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184537</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April 23, 2010</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Second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Mayor Juanito Saludaga was criminally charged before the Sandiganbayan with violation of Section 3(e) of Republic Act No. 3019 for alleged anomalous municipal procurements. After the information was declared valid following a pre-suspension hearing, the Sandiganbayan issued a 90-day preventive suspension order pursuant to Section 13 of RA 3019, which provides that any incumbent public officer against whom any valid information is pending 'shall be suspended from office.' Saludaga contested the suspension, arguing that the Sandiganbayan had discretion to withhold suspension because the term 'shall' should be construed as permissive ('may') to avoid paralyzing local municipal administration.</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13, Republic Act No. 3019 (Anti-Graft and Corrupt Practices Act): Provides that an accused public officer 'shall be suspended from office' during trial.</w:t>
              <w:br/>
              <w:t>2. Statutory Construction of 'Shall' as Mandatory: The word 'shall' is imperative, commanding an absolute, non-discretionary statutory obligation.</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petitioner attempted to dilute a mandatory word of command ('shall') into a permissive option ('may') to evade statutory preventive suspension.</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word 'shall' in Section 13 of R.A. No. 3019 is mandatory or discretionary in ordering the preventive suspension of an accused public officer.</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Juanito C. Saludaga v. Honorable Sandiganbayan (Fourth Division), under the canon of Dura lex, sed lex.</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13, Republic Act No. 3019 (Anti-Graft and Corrupt Practices Act): Provides that an accused public officer 'shall be suspended from office' during trial.</w:t>
              <w:br/>
              <w:t>2. Statutory Construction of 'Shall' as Mandatory: The word 'shall' is imperative, commanding an absolute, non-discretionary statutory obligation.</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petitioner attempted to dilute a mandatory word of command ('shall') into a permissive option ('may') to evade statu...</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DISMISSED Mayor Saludaga's petition and AFFIRMED the Sandiganbayan's mandatory 90-day preventive suspension order.</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The word 'shall' in Section 13 of R.A. No. 3019 is MANDATORY and IMPERATIVE. Once the court determines that the information is valid, preventive suspension of the incumbent official is an inescapable statutory duty.</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petitioner attempted to dilute a mandatory word of command ('shall') into a permissive option ('may') to evade statutory preventive susp.</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Dura lex, sed lex</w:t>
              <w:br/>
              <w:t xml:space="preserve">   - Application: Mandatory Force of 'Shall': In statutory construction, the term 'shall' is a word of command that imposes an imperative, non-discretionary duty upon courts and administrative bodies.</w:t>
              <w:br/>
              <w:t xml:space="preserve">   - Result: Yes. In statutory construction, 'shall' commands an absolute duty. Once the graft information is proven valid, the court has no choice and must suspend the official for 90 days to prevent tampering with public records.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Verba legis non est recedendum (mandatory force of 'shall')</w:t>
              <w:br/>
              <w:t>• Salus populi est suprema lex (preservation of public records)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Juanito C. Saludaga v. Honorable Sandiganbayan (Fourth Division) to mean and apply strictly in accordance with Dura lex, sed lex, holding that Yes. In statutory construction, 'shall' commands an absolute duty. Once the graft information is proven valid, the court has no choice and must suspend the offi.</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When a law says 'shall', it means 'YOU MUST DO IT'. Congress used 'shall' in the Anti-Graft Law so corrupt officials cannot sit in their offices and shred evidence or threaten witnesses while their criminal trial is ongoing. The judge has no choice.</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Dura lex, sed lex,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Mandatory Force of 'Shall': In statutory construction, the term 'shall' is a word of command that imposes an imperative, non-discretionary duty upon courts and administrative bodies.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In law, the word 'SHALL' is an order that must be obeyed; judges cannot treat it as an optional suggestion.</w:t>
            </w:r>
          </w:p>
        </w:tc>
      </w:tr>
    </w:tbl>
    <w:p>
      <w:r>
        <w:br w:type="page"/>
      </w:r>
    </w:p>
    <w:p>
      <w:pPr>
        <w:keepNext/>
        <w:spacing w:before="320" w:after="80"/>
      </w:pPr>
      <w:r>
        <w:rPr>
          <w:rFonts w:ascii="Arial" w:hAnsi="Arial"/>
          <w:b/>
          <w:color w:val="0F2043"/>
          <w:sz w:val="26"/>
        </w:rPr>
        <w:t>72. COMMISSIONER OF INTERNAL REVENUE V. JULIAN ARIETE</w:t>
      </w:r>
    </w:p>
    <w:p>
      <w:pPr>
        <w:spacing w:before="40" w:after="80" w:line="276" w:lineRule="auto"/>
      </w:pPr>
      <w:r>
        <w:rPr>
          <w:rFonts w:ascii="Calibri" w:hAnsi="Calibri"/>
          <w:b/>
          <w:color w:val="212529"/>
          <w:sz w:val="21"/>
        </w:rPr>
        <w:t xml:space="preserve">Citation: </w:t>
      </w:r>
      <w:r>
        <w:rPr>
          <w:rFonts w:ascii="Calibri" w:hAnsi="Calibri"/>
          <w:i/>
          <w:color w:val="212529"/>
          <w:sz w:val="21"/>
        </w:rPr>
        <w:t>G.R. No. 164152 | January 21, 2010 | 610 SCRA 414 | Second Division | Ponente: J. Carpio Morales</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Commissioner of Internal Revenue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Julian Ariete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Appeals / Supreme Court</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the mandatory nature of tax amnesty immunities under Republic Act No. 9480 versus Section 203 of the NIRC.</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Julian Ariete availed of the Tax Amnesty Law under Republic Act No. 9480 by submitting his Notice of Availment, Statement of Assets, Liabilities, and Net Worth (SALN), and paying the mandatory amnesty tax. Despite full compliance, the BIR issued a final assessment notice for deficiency income taxes, claiming that Ariete's tax returns were fraudulent and therefore exempt from amnesty benefits. Ariete invoked Section 6 of RA 9480, which explicitly provides that taxpayers who avail of the tax amnesty 'shall be immune from payment of taxes, as well as additions thereto, and the civil, criminal or administrative penalties.'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taxpayer fully paid his tax amnesty under the 2007 Tax Amnesty Law (RA 9480) and submitted all required financial papers. Despite this, the BIR still assessed him for back taxes and penalties. The taxpayer argued that under RA 9480, once a taxpayer complies with the amnesty requirements, the law says he 'shall be immune' from all back taxes and lawsuits. The Supreme Court ruled that 'shall' is mandatory, meaning the BIR is legally bound to grant full tax immunity to compliant taxpayers.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statutory grant of tax immunity under Section 6 of R.A. No. 9480 is mandatory upon full taxpayer compliance, testing the construction of 'Shall' in Tax Amnesty Statutes.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Is the BIR legally bound to grant full immunity from back taxes once a taxpayer pays and complies with a Tax Amnesty Law using the word 'shall'?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word 'shall' in Section 6 of RA 9480 creates a mandatory right to tax immunity, testing the construction of Mandatory Words ('Shall') in tax amnesty legislation."</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The statutory grant of immunity is MANDATORY. The term 'shall' in Section 6 of R.A. No. 9480 creates an imperative statutory obligation on the BIR to grant complete civil, criminal, and tax immunity once the taxpayer complies with the amnesty requirements.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'Shall' means mandatory. When Congress promises full tax immunity in exchange for paying an amnesty tax, the government must honor its word. The BIR cannot take the amnesty payment and still chase the taxpayer for back taxes.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under the mandatory force of the word 'shall' in Section 6 of RA 9480, taxpayers who fully comply with the tax amnesty law enjoy an absolute, mandatory immunity from further tax assessments, which the BIR has no discretion to withhold."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6, Republic Act No. 9480 (Tax Amnesty Act of 2007): </w:t>
            </w:r>
            <w:r>
              <w:rPr>
                <w:rFonts w:ascii="Calibri" w:hAnsi="Calibri"/>
                <w:color w:val="212529"/>
                <w:sz w:val="20"/>
              </w:rPr>
              <w:t>Explicitly provides that taxpayers who avail of the amnesty 'shall be immune from payment of taxes' and penalties.</w:t>
            </w:r>
          </w:p>
          <w:p>
            <w:pPr>
              <w:spacing w:before="20" w:after="40" w:line="276" w:lineRule="auto"/>
            </w:pPr>
            <w:r>
              <w:rPr>
                <w:rFonts w:ascii="Calibri" w:hAnsi="Calibri"/>
                <w:b/>
                <w:color w:val="212529"/>
                <w:sz w:val="20"/>
              </w:rPr>
              <w:t xml:space="preserve">2. Construction of 'Shall' as an Imperative Mandate: </w:t>
            </w:r>
            <w:r>
              <w:rPr>
                <w:rFonts w:ascii="Calibri" w:hAnsi="Calibri"/>
                <w:color w:val="212529"/>
                <w:sz w:val="20"/>
              </w:rPr>
              <w:t>The word 'shall' in a statute creates a non-discretionary obligation.</w:t>
            </w:r>
          </w:p>
          <w:p>
            <w:pPr>
              <w:spacing w:before="20" w:after="40" w:line="276" w:lineRule="auto"/>
            </w:pPr>
            <w:r>
              <w:rPr>
                <w:rFonts w:ascii="Calibri" w:hAnsi="Calibri"/>
                <w:b/>
                <w:color w:val="212529"/>
                <w:sz w:val="20"/>
              </w:rPr>
              <w:t xml:space="preserve">3. Estoppel and Good Faith in Tax Amnesties: </w:t>
            </w:r>
            <w:r>
              <w:rPr>
                <w:rFonts w:ascii="Calibri" w:hAnsi="Calibri"/>
                <w:color w:val="212529"/>
                <w:sz w:val="20"/>
              </w:rPr>
              <w:t>The State is bound by its statutory covenants; tax amnesty statutes are construed to protect compliant taxpayers.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6 RA 9480, Mandatory 'Shall', and State Good Faith in Tax Amnesties.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6 of RA 9480, applied under the rule that 'shall' establishes an imperative, mandatory statutory immunity."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Imperative Command of 'Shall': </w:t>
            </w:r>
            <w:r>
              <w:rPr>
                <w:rFonts w:ascii="Calibri" w:hAnsi="Calibri"/>
                <w:color w:val="212529"/>
                <w:sz w:val="20"/>
              </w:rPr>
              <w:t>Section 6 used the mandatory word 'shall'. The legislature intended to provide complete peace of mind and total immunity to taxpayers who came forward and paid the amnesty tax.</w:t>
            </w:r>
          </w:p>
          <w:p>
            <w:pPr>
              <w:spacing w:before="20" w:after="40" w:line="276" w:lineRule="auto"/>
            </w:pPr>
            <w:r>
              <w:rPr>
                <w:rFonts w:ascii="Calibri" w:hAnsi="Calibri"/>
                <w:b/>
                <w:color w:val="212529"/>
                <w:sz w:val="20"/>
              </w:rPr>
              <w:t xml:space="preserve">2. Nature of Tax Amnesty: </w:t>
            </w:r>
            <w:r>
              <w:rPr>
                <w:rFonts w:ascii="Calibri" w:hAnsi="Calibri"/>
                <w:color w:val="212529"/>
                <w:sz w:val="20"/>
              </w:rPr>
              <w:t>A tax amnesty is a general pardon or intentional overlooking by the State of its authority to impose penalties on tax evaders. Once accepted and paid, the tax debt is extinguished by operation of law.</w:t>
            </w:r>
          </w:p>
          <w:p>
            <w:pPr>
              <w:spacing w:before="20" w:after="40" w:line="276" w:lineRule="auto"/>
            </w:pPr>
            <w:r>
              <w:rPr>
                <w:rFonts w:ascii="Calibri" w:hAnsi="Calibri"/>
                <w:b/>
                <w:color w:val="212529"/>
                <w:sz w:val="20"/>
              </w:rPr>
              <w:t xml:space="preserve">3. Unlawful Administrative Evasion: </w:t>
            </w:r>
            <w:r>
              <w:rPr>
                <w:rFonts w:ascii="Calibri" w:hAnsi="Calibri"/>
                <w:color w:val="212529"/>
                <w:sz w:val="20"/>
              </w:rPr>
              <w:t>The BIR cannot defeat the legislative will by inventing exceptions not found in RA 9480 to harass taxpayers who complied in good faith.</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tax amnesty is a solemn contract with the State: 'pay this discounted amount now, and the government pardons your past tax debts completely'. Because Congress wrote that the taxpayer 'shall be immune', the BIR cannot break the promise and issue new tax bills.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the mandatory canon of 'shall'. Section 6 of RA 9480 leaves no discretion to the BIR. Compliant taxpayers are entitled to immediate statutory immunity, extinguishing prior tax liabilities."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DENIED the CIR's petition, AFFIRMED the Court of Appeals, and CANCELLED the tax deficiency assessments against Julian Ariete.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taxpayer won and the BIR's back-tax assessment was cancelled under mandatory tax amnesty immunity.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cancelled the tax assessment, confirming that 'shall' in RA 9480 confers mandatory tax immunity upon compliant taxpayers."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V: Interpretation of Words and Phrases</w:t>
        <w:br/>
        <w:t xml:space="preserve">  - Mandatory Words: The Imperative Character of 'Shall' in Tax Amnesty &amp; Curative Statutes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The mandatory command 'shall be immune' must be enforced literally.</w:t>
            </w:r>
          </w:p>
          <w:p>
            <w:pPr>
              <w:spacing w:before="40" w:after="60" w:line="276" w:lineRule="auto"/>
            </w:pPr>
            <w:r>
              <w:rPr>
                <w:rFonts w:ascii="Calibri" w:hAnsi="Calibri"/>
                <w:b/>
                <w:color w:val="8C3200"/>
                <w:sz w:val="20"/>
              </w:rPr>
              <w:t>2. Pacta sunt servanda (agreements must be kept)</w:t>
              <w:br/>
            </w:r>
            <w:r>
              <w:rPr>
                <w:rFonts w:ascii="Calibri" w:hAnsi="Calibri"/>
                <w:b/>
                <w:color w:val="212529"/>
                <w:sz w:val="19"/>
              </w:rPr>
              <w:t xml:space="preserve">   • Literal English Translation: </w:t>
            </w:r>
            <w:r>
              <w:rPr>
                <w:rFonts w:ascii="Calibri" w:hAnsi="Calibri"/>
                <w:i/>
                <w:color w:val="212529"/>
                <w:sz w:val="19"/>
              </w:rPr>
              <w:t>Agreements must be observed.</w:t>
              <w:br/>
            </w:r>
            <w:r>
              <w:rPr>
                <w:rFonts w:ascii="Calibri" w:hAnsi="Calibri"/>
                <w:b/>
                <w:color w:val="212529"/>
                <w:sz w:val="19"/>
              </w:rPr>
              <w:t xml:space="preserve">   • Plain Legal Meaning &amp; StatCon Application: </w:t>
            </w:r>
            <w:r>
              <w:rPr>
                <w:rFonts w:ascii="Calibri" w:hAnsi="Calibri"/>
                <w:color w:val="212529"/>
                <w:sz w:val="19"/>
              </w:rPr>
              <w:t>The statutory tax amnesty covenant offered by the State is binding on the executive tax authority.</w:t>
            </w:r>
          </w:p>
          <w:p>
            <w:pPr>
              <w:spacing w:before="40" w:after="60" w:line="276" w:lineRule="auto"/>
            </w:pPr>
            <w:r>
              <w:rPr>
                <w:rFonts w:ascii="Calibri" w:hAnsi="Calibri"/>
                <w:b/>
                <w:color w:val="8C3200"/>
                <w:sz w:val="20"/>
              </w:rPr>
              <w:t>3.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Encouraging tax compliance and revenue generation through reliable tax amnesties serves the public good.</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V: Interpretation of Words and Phrases</w:t>
              <w:br/>
              <w:t xml:space="preserve">  - Mandatory Words: The Imperative Character of 'Shall' in Tax Amnesty &amp; Curative Statutes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Verba legis non est recedendum</w:t>
              <w:br/>
              <w:t>(from the words of the statute there should be no departure / 'shall be immune' in RA 9480 confers mandatory, non-discretionary tax amnesty protection)</w:t>
              <w:br/>
              <w:br/>
              <w:t>Secondary:</w:t>
              <w:br/>
              <w:t>• Pacta sunt servanda (binding nature of statutory amnesty)</w:t>
              <w:br/>
              <w:t>• Salus populi est suprema lex (fiscal public policy)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BIR attempted to disregard the mandatory command 'shall be immune' in a tax amnesty statute, issuing unauthorized assessments against a compliant taxpayer.</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Mandatory Enforcement of Statutory Immunities: When an amnesty statute provides that a compliant citizen 'shall be immune', the executive branch is stripped of all discretion to pursue further collection.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a law promises that a citizen who complies 'SHALL BE IMMUNE', the government must keep its word and cannot take the money and then sue the citizen anyway.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CIR v. Ariete demonstrates the mandatory force of 'shall' in tax amnesty legislation—conferring absolute statutory immunity on compliant taxpayers."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Commissioner of Internal Revenue v. Julian Ariete</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164152</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January 21, 2010</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Second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Julian Ariete availed of the Tax Amnesty Law under Republic Act No. 9480 by submitting his Notice of Availment, Statement of Assets, Liabilities, and Net Worth (SALN), and paying the mandatory amnesty tax. Despite full compliance, the BIR issued a final assessment notice for deficiency income taxes, claiming that Ariete's tax returns were fraudulent and therefore exempt from amnesty benefits. Ariete invoked Section 6 of RA 9480, which explicitly provides that taxpayers who avail of the tax amnesty 'shall be immune from payment of taxes, as well as additions thereto, and the civil, criminal or administrative penalties.'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6, Republic Act No. 9480 (Tax Amnesty Act of 2007): Explicitly provides that taxpayers who avail of the amnesty 'shall be immune from payment of taxes' and penalties.</w:t>
              <w:br/>
              <w:t>2. Construction of 'Shall' as an Imperative Mandate: The word 'shall' in a statute creates a non-discretionary obligation.</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BIR attempted to disregard the mandatory command 'shall be immune' in a tax amnesty statute, issuing unauthorized assessments against a compliant taxpayer.</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statutory grant of tax immunity under Section 6 of R.A. No. 9480 is mandatory upon full taxpayer compliance, testing the construction of 'Shall' in Tax Amnesty Statutes.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Commissioner of Internal Revenue v. Julian Ariete, under the canon of Verba legis non est recedendum.</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6, Republic Act No. 9480 (Tax Amnesty Act of 2007): Explicitly provides that taxpayers who avail of the amnesty 'shall be immune from payment of taxes' and penalties.</w:t>
              <w:br/>
              <w:t>2. Construction of 'Shall' as an Imperative Mandate: The word 'shall' in a statute creates a non-discretionary obligation.</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text of the statute is plain and unambiguous, raising the question of whether courts may depart from its literal wording under the guise of interpretation.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DENIED the CIR's petition, AFFIRMED the Court of Appeals, and CANCELLED the tax deficiency assessments against Julian Ariete.</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The statutory grant of immunity is MANDATORY. The term 'shall' in Section 6 of R.A. No. 9480 creates an imperative statutory obligation on the BIR to grant complete civil, criminal, and tax immunity once the taxpayer complies with the amnesty requirements.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 party sought to create an exception or import non-textual requirements into a clear statute; the Court intervened to reassert that plain language admits of no judicial construction.</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uphold the plain meaning of the statute, preserve legislative supremacy, and avoid arbitrary judicial expansion.</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Verba legis non est recedendum</w:t>
              <w:br/>
              <w:t xml:space="preserve">   - Application: Mandatory Enforcement of Statutory Immunities: When an amnesty statute provides that a compliant citizen 'shall be immune', the executive branch is stripped of all discretion to pursue further collection.</w:t>
              <w:br/>
              <w:t xml:space="preserve">   - Result: Yes. 'Shall' means mandatory. When Congress promises full tax immunity in exchange for paying an amnesty tax, the government must honor its word. The BIR cannot take the amnesty payment and still chase the taxpayer for back taxes.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recognized standard of construction tailored to the nature of the statute (e.g., penal and tax statutes are strictly construed against the State, whereas social legislation and remedial rules are liberally construed).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Pacta sunt servanda (binding nature of statutory amnesty)</w:t>
              <w:br/>
              <w:t>• Salus populi est suprema lex (fiscal public policy)</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Commissioner of Internal Revenue v. Julian Ariete to mean and apply strictly in accordance with Verba legis non est recedendum, holding that Yes. 'Shall' means mandatory. When Congress promises full tax immunity in exchange for paying an amnesty tax, the government must honor its word. The BIR cannot.</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A tax amnesty is a solemn contract with the State: 'pay this discounted amount now, and the government pardons your past tax debts completely'. Because Congress wrote that the taxpayer 'shall be immune', the BIR cannot break the promise and issue new tax bills.</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Verba legis non est recedendum,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Mandatory Enforcement of Statutory Immunities: When an amnesty statute provides that a compliant citizen 'shall be immune', the executive branch is stripped of all discretion to pursue further collection.</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When a law promises that a citizen who complies 'SHALL BE IMMUNE', the government must keep its word and cannot take the money and then sue the citizen anyway.</w:t>
            </w:r>
          </w:p>
        </w:tc>
      </w:tr>
    </w:tbl>
    <w:p>
      <w:r>
        <w:br w:type="page"/>
      </w:r>
    </w:p>
    <w:p>
      <w:pPr>
        <w:keepNext/>
        <w:spacing w:before="320" w:after="80"/>
      </w:pPr>
      <w:r>
        <w:rPr>
          <w:rFonts w:ascii="Arial" w:hAnsi="Arial"/>
          <w:b/>
          <w:color w:val="0F2043"/>
          <w:sz w:val="26"/>
        </w:rPr>
        <w:t>73. OFFICE OF THE OMBUDSMAN V. ROLANDO ANDUTAN, JR.</w:t>
      </w:r>
    </w:p>
    <w:p>
      <w:pPr>
        <w:spacing w:before="40" w:after="80" w:line="276" w:lineRule="auto"/>
      </w:pPr>
      <w:r>
        <w:rPr>
          <w:rFonts w:ascii="Calibri" w:hAnsi="Calibri"/>
          <w:b/>
          <w:color w:val="212529"/>
          <w:sz w:val="21"/>
        </w:rPr>
        <w:t xml:space="preserve">Citation: </w:t>
      </w:r>
      <w:r>
        <w:rPr>
          <w:rFonts w:ascii="Calibri" w:hAnsi="Calibri"/>
          <w:i/>
          <w:color w:val="212529"/>
          <w:sz w:val="21"/>
        </w:rPr>
        <w:t>G.R. No. 164679 | July 27, 2011 | 654 SCRA 539 | Second Division | Ponente: J. Brion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Office of the Ombudsman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Rolando Andutan, Jr.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Appeals / Supreme Court</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the administrative disciplinary jurisdiction of the Ombudsman over public officers who resigned or retired prior to the filing of the administrative complaint under Republic Act No. 6770 (The Ombudsman Act of 1989).</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Rolando Andutan, Jr., former Executive Director of the Department of Finance One-Stop-Shop Inter-Agency Tax Credit Center, resigned from government service in 1999. In 2001 (over a year after his resignation took effect), the Ombudsman filed an administrative disciplinary complaint against him for Grave Misconduct arising from the fraudulent issuance of Tax Credit Certificates. The Ombudsman found him guilty and imposed the penalty of dismissal from service with forfeiture of benefits. Andutan appealed, arguing that under Section 19 and 21 of R.A. No. 6770, the Ombudsman's administrative disciplinary jurisdiction applies exclusively to INCUMBENT public officers, and cannot be exercised over individuals who have already separated from service prior to the initiation of the administrative case.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government director resigned from his post in 1999. More than a year later, the Ombudsman filed administrative disciplinary charges against him for a past tax fraud scandal and ordered him 'fired' from government with loss of retirement benefits. The former official argued that the Ombudsman's administrative disciplinary power only covers active, incumbent government employees, not people who had already left public service before the case was filed. The Supreme Court agreed with the former official, ruling that administrative discipline requires an existing employer-employee relationship.</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Ombudsman has the statutory authority under R.A. No. 6770 to institute and prosecute an administrative disciplinary case against a public officer who had already resigned from government service prior to the filing of the complaint.</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the Ombudsman file an administrative disciplinary case to 'fire' someone who had already resigned from the government years before the case was filed?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Ombudsman has administrative disciplinary jurisdiction over non-incumbents who separated from service prior to the complaint, testing the statutory phrase 'Public Officer or Employee' in RA 6770 and Ubi Lex Non Distinguit."</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The Ombudsman has NO ADMINISTRATIVE JURISDICTION to initiate an administrative case against a person who is NO LONGER in public service at the time the complaint is filed. Administrative discipline is predicated on an existing official employer-employee relationship.</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You cannot administratively 'fire' someone who is already gone from government before you filed the case. While the government can still file CRIMINAL charges or civil lawsuits to recover stolen money, administrative disciplinary jurisdiction applies only to active government workers.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statutory construction of RA 6770, administrative disciplinary jurisdiction is designed to remove unfit incumbents from public office. Where the officer resigned prior to the filing of the administrative complaint, the Ombudsman has no jurisdiction to initiate administrative proceedings, without prejudice to criminal prosecution under RA 3019."</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Sections 19, 21, and 22, Republic Act No. 6770 (The Ombudsman Act of 1989): </w:t>
            </w:r>
            <w:r>
              <w:rPr>
                <w:rFonts w:ascii="Calibri" w:hAnsi="Calibri"/>
                <w:color w:val="212529"/>
                <w:sz w:val="20"/>
              </w:rPr>
              <w:t>Defines administrative disciplinary authority of the Ombudsman over 'any public official or employee of the Government'.</w:t>
            </w:r>
          </w:p>
          <w:p>
            <w:pPr>
              <w:spacing w:before="20" w:after="40" w:line="276" w:lineRule="auto"/>
            </w:pPr>
            <w:r>
              <w:rPr>
                <w:rFonts w:ascii="Calibri" w:hAnsi="Calibri"/>
                <w:b/>
                <w:color w:val="212529"/>
                <w:sz w:val="20"/>
              </w:rPr>
              <w:t xml:space="preserve">2. Statutory Meaning of 'Public Official or Employee': </w:t>
            </w:r>
            <w:r>
              <w:rPr>
                <w:rFonts w:ascii="Calibri" w:hAnsi="Calibri"/>
                <w:color w:val="212529"/>
                <w:sz w:val="20"/>
              </w:rPr>
              <w:t>Refers to active incumbents holding public office at the time disciplinary jurisdiction is invoked.</w:t>
            </w:r>
          </w:p>
          <w:p>
            <w:pPr>
              <w:spacing w:before="20" w:after="40" w:line="276" w:lineRule="auto"/>
            </w:pPr>
            <w:r>
              <w:rPr>
                <w:rFonts w:ascii="Calibri" w:hAnsi="Calibri"/>
                <w:b/>
                <w:color w:val="212529"/>
                <w:sz w:val="20"/>
              </w:rPr>
              <w:t xml:space="preserve">3. Cessante Ratione Legis, Cessat Ipsa Lex (when the reason of the law ceases, the law itself ceases): </w:t>
            </w:r>
            <w:r>
              <w:rPr>
                <w:rFonts w:ascii="Calibri" w:hAnsi="Calibri"/>
                <w:color w:val="212529"/>
                <w:sz w:val="20"/>
              </w:rPr>
              <w:t>The purpose of administrative dismissal (cleansing the civil service) has no reason to operate where the officer has already separated from service.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Sections 19 &amp; 21 RA 6770, Statutory Definition of Public Officer, and Cessante Ratione Legis.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Sections 19 and 21 of RA 6770, construed under Cessante ratione legis cessat ipsa lex (when the reason of the law ceases, the law itself ceases)."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Purpose of Administrative Disciplinary Jurisdiction: </w:t>
            </w:r>
            <w:r>
              <w:rPr>
                <w:rFonts w:ascii="Calibri" w:hAnsi="Calibri"/>
                <w:color w:val="212529"/>
                <w:sz w:val="20"/>
              </w:rPr>
              <w:t>The primary objective of administrative discipline is to maintain the purity and efficiency of the civil service by removing undesirable incumbents. It is not designed to impose penal sanctions on private citizens.</w:t>
            </w:r>
          </w:p>
          <w:p>
            <w:pPr>
              <w:spacing w:before="20" w:after="40" w:line="276" w:lineRule="auto"/>
            </w:pPr>
            <w:r>
              <w:rPr>
                <w:rFonts w:ascii="Calibri" w:hAnsi="Calibri"/>
                <w:b/>
                <w:color w:val="212529"/>
                <w:sz w:val="20"/>
              </w:rPr>
              <w:t xml:space="preserve">2. Temporal Jurisdiction Requirement: </w:t>
            </w:r>
            <w:r>
              <w:rPr>
                <w:rFonts w:ascii="Calibri" w:hAnsi="Calibri"/>
                <w:color w:val="212529"/>
                <w:sz w:val="20"/>
              </w:rPr>
              <w:t>While an officer who resigns DURING the pendency of an administrative case cannot escape liability, an administrative case cannot be INITIATED against a person who had already severed all official ties before the complaint was filed.</w:t>
            </w:r>
          </w:p>
          <w:p>
            <w:pPr>
              <w:spacing w:before="20" w:after="40" w:line="276" w:lineRule="auto"/>
            </w:pPr>
            <w:r>
              <w:rPr>
                <w:rFonts w:ascii="Calibri" w:hAnsi="Calibri"/>
                <w:b/>
                <w:color w:val="212529"/>
                <w:sz w:val="20"/>
              </w:rPr>
              <w:t xml:space="preserve">3. Preservation of Criminal and Civil Remedies: </w:t>
            </w:r>
            <w:r>
              <w:rPr>
                <w:rFonts w:ascii="Calibri" w:hAnsi="Calibri"/>
                <w:color w:val="212529"/>
                <w:sz w:val="20"/>
              </w:rPr>
              <w:t>Dismissal of the administrative case does not mean impunity; the Ombudsman remains fully empowered to file criminal charges under RA 3019 and civil actions for forfeiture of ill-gotten wealth.</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point of administrative discipline is to clean up government offices by firing bad workers. If a worker resigned years ago, he is already out of the office. You cannot administratively fire a private citizen. If he committed a crime, the Ombudsman must file a criminal case in court, not an administrative office complaint.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Cessante Ratione Legis. The purpose of administrative sanctions is removal from office. Because respondent had already resigned before the case was instituted, administrative jurisdiction never attached. The proper statutory remedy is criminal prosecution under the Penal Code or RA 3019."</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DENIED the Ombudsman's petition, AFFIRMED the Court of Appeals, and DISMISSED the administrative disciplinary case against Rolando Andutan, Jr.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administrative case was dismissed for lack of jurisdiction because the official had resigned before the case was filed.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dismissed the administrative case, holding that the Ombudsman cannot initiate administrative discipline against individuals who separated from service prior to filing."</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V: Interpretation of Words and Phrases</w:t>
        <w:br/>
        <w:t xml:space="preserve">  - Construction of 'Public Official or Employee' &amp; Jurisdictional Boundaries of Administrative Disciplinary Charters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Cessante ratione legis, cessat ipsa lex (when the reason of the law ceases, the law itself ceases)</w:t>
              <w:br/>
            </w:r>
            <w:r>
              <w:rPr>
                <w:rFonts w:ascii="Calibri" w:hAnsi="Calibri"/>
                <w:b/>
                <w:color w:val="212529"/>
                <w:sz w:val="19"/>
              </w:rPr>
              <w:t xml:space="preserve">   • Literal English Translation: </w:t>
            </w:r>
            <w:r>
              <w:rPr>
                <w:rFonts w:ascii="Calibri" w:hAnsi="Calibri"/>
                <w:i/>
                <w:color w:val="212529"/>
                <w:sz w:val="19"/>
              </w:rPr>
              <w:t>When the reason of the law ceases, the law itself ceases.</w:t>
              <w:br/>
            </w:r>
            <w:r>
              <w:rPr>
                <w:rFonts w:ascii="Calibri" w:hAnsi="Calibri"/>
                <w:b/>
                <w:color w:val="212529"/>
                <w:sz w:val="19"/>
              </w:rPr>
              <w:t xml:space="preserve">   • Plain Legal Meaning &amp; StatCon Application: </w:t>
            </w:r>
            <w:r>
              <w:rPr>
                <w:rFonts w:ascii="Calibri" w:hAnsi="Calibri"/>
                <w:color w:val="212529"/>
                <w:sz w:val="19"/>
              </w:rPr>
              <w:t>The administrative power to dismiss an incumbent ceases when the official has already left government service before the complaint.</w:t>
            </w:r>
          </w:p>
          <w:p>
            <w:pPr>
              <w:spacing w:before="40" w:after="60" w:line="276" w:lineRule="auto"/>
            </w:pPr>
            <w:r>
              <w:rPr>
                <w:rFonts w:ascii="Calibri" w:hAnsi="Calibri"/>
                <w:b/>
                <w:color w:val="8C3200"/>
                <w:sz w:val="20"/>
              </w:rPr>
              <w:t>2.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RA 6770 grants administrative disciplinary authority specifically over 'public officers and employees'.</w:t>
            </w:r>
          </w:p>
          <w:p>
            <w:pPr>
              <w:spacing w:before="40" w:after="60" w:line="276" w:lineRule="auto"/>
            </w:pPr>
            <w:r>
              <w:rPr>
                <w:rFonts w:ascii="Calibri" w:hAnsi="Calibri"/>
                <w:b/>
                <w:color w:val="8C3200"/>
                <w:sz w:val="20"/>
              </w:rPr>
              <w:t>3. Potestas delegata non delegari potest (a delegated power cannot be delegated)</w:t>
              <w:br/>
            </w:r>
            <w:r>
              <w:rPr>
                <w:rFonts w:ascii="Calibri" w:hAnsi="Calibri"/>
                <w:b/>
                <w:color w:val="212529"/>
                <w:sz w:val="19"/>
              </w:rPr>
              <w:t xml:space="preserve">   • Literal English Translation: </w:t>
            </w:r>
            <w:r>
              <w:rPr>
                <w:rFonts w:ascii="Calibri" w:hAnsi="Calibri"/>
                <w:i/>
                <w:color w:val="212529"/>
                <w:sz w:val="19"/>
              </w:rPr>
              <w:t>Delegated power cannot be expanded beyond statutory grants.</w:t>
              <w:br/>
            </w:r>
            <w:r>
              <w:rPr>
                <w:rFonts w:ascii="Calibri" w:hAnsi="Calibri"/>
                <w:b/>
                <w:color w:val="212529"/>
                <w:sz w:val="19"/>
              </w:rPr>
              <w:t xml:space="preserve">   • Plain Legal Meaning &amp; StatCon Application: </w:t>
            </w:r>
            <w:r>
              <w:rPr>
                <w:rFonts w:ascii="Calibri" w:hAnsi="Calibri"/>
                <w:color w:val="212529"/>
                <w:sz w:val="19"/>
              </w:rPr>
              <w:t>Administrative agencies cannot expand their disciplinary reach to private citizens.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V: Interpretation of Words and Phrases</w:t>
              <w:br/>
              <w:t xml:space="preserve">  - Construction of 'Public Official or Employee' &amp; Jurisdictional Boundaries of Administrative Disciplinary Charters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Cessante ratione legis, cessat ipsa lex</w:t>
              <w:br/>
              <w:t>(when the reason of the law ceases, the law itself ceases / administrative dismissal powers of the Ombudsman apply only to incumbent public officers)</w:t>
              <w:br/>
              <w:br/>
              <w:t>Secondary:</w:t>
              <w:br/>
              <w:t>• Verba legis non est recedendum (definition of 'public officer')</w:t>
              <w:br/>
              <w:t>• Potestas delegata non delegari potest (limits of administrative reach)</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Ombudsman attempted to expand its administrative disciplinary jurisdiction over private individuals who had already resigned prior to the institution of proceedings.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Jurisdictional Limits of Administrative Disciplinary Statutes: Administrative disciplinary charters operate only upon incumbent public officers; they cannot be initiated against former employees who resigned prior to the filing of the complaint.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Administrative office punishments only apply to current government workers; you cannot file an office discipline case to fire someone who already resigned years ago.</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Ombudsman v. Andutan establishes that administrative disciplinary provisions of RA 6770 apply strictly to incumbents under Cessante ratione legis cessat ipsa lex."</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Office of the Ombudsman v. Rolando Andutan, Jr.</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164679</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July 27, 2011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Second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Rolando Andutan, Jr., former Executive Director of the Department of Finance One-Stop-Shop Inter-Agency Tax Credit Center, resigned from government service in 1999. In 2001 (over a year after his resignation took effect), the Ombudsman filed an administrative disciplinary complaint against him for Grave Misconduct arising from the fraudulent issuance of Tax Credit Certificates. The Ombudsman found him guilty and imposed the penalty of dismissal from service with forfeiture of benefits. Andutan appealed, arguing that under Section 19 and 21 of R.A. No. 6770, the Ombudsman's administrative disciplinary jurisdiction applies exclusively to INCUMBENT public officers, and cannot be exercised over individuals who have already separated from service prior to the initiation of the administrative case.</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Sections 19, 21, and 22, Republic Act No. 6770 (The Ombudsman Act of 1989): Defines administrative disciplinary authority of the Ombudsman over 'any public official or employee of the Government'.</w:t>
              <w:br/>
              <w:t>2. Statutory Meaning of 'Public Official or Employee': Refers to active incumbents holding public office at the time disciplinary jurisdiction is invoked.</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Ombudsman attempted to expand its administrative disciplinary jurisdiction over private individuals who had already resigned prior to the institution of proceedings.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Ombudsman has the statutory authority under R.A. No. 6770 to institute and prosecute an administrative disciplinary case against a public officer who had already resigned from government service prior to the filing of the complaint.</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Office of the Ombudsman v. Rolando Andutan, Jr., under the canon of Cessante ratione legis, cessat ipsa lex.</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Sections 19, 21, and 22, Republic Act No. 6770 (The Ombudsman Act of 1989): Defines administrative disciplinary authority of the Ombudsman over 'any public official or employee of the Government'.</w:t>
              <w:br/>
              <w:t>2. Statutory Meaning of 'Public Official or Employee': Refers to active incumbents holding public office at the time disciplinary jurisdiction is invoked.</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Ombudsman attempted to expand its administrative disciplinary jurisdiction over private individuals who had already ...</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DENIED the Ombudsman's petition, AFFIRMED the Court of Appeals, and DISMISSED the administrative disciplinary case against Rolando Andutan, Jr.</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The Ombudsman has NO ADMINISTRATIVE JURISDICTION to initiate an administrative case against a person who is NO LONGER in public service at the time the complaint is filed. Administrative discipline is predicated on an existing official employer-employee relationship.</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Ombudsman attempted to expand its administrative disciplinary jurisdiction over private individuals who had already resigned prior to th.</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Cessante ratione legis, cessat ipsa lex</w:t>
              <w:br/>
              <w:t xml:space="preserve">   - Application: Jurisdictional Limits of Administrative Disciplinary Statutes: Administrative disciplinary charters operate only upon incumbent public officers; they cannot be initiated against former employees who resigned prior to the filing of the complaint.</w:t>
              <w:br/>
              <w:t xml:space="preserve">   - Result: No. You cannot administratively 'fire' someone who is already gone from government before you filed the case. While the government can still file CRIMINAL charges or civil lawsuits to recover stolen money, administrative disciplinary jurisdiction applies only to active government workers.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Verba legis non est recedendum (definition of 'public officer')</w:t>
              <w:br/>
              <w:t>• Potestas delegata non delegari potest (limits of administrative reach)</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Office of the Ombudsman v. Rolando Andutan, Jr. to mean and apply strictly in accordance with Cessante ratione legis, cessat ipsa lex, holding that No. You cannot administratively 'fire' someone who is already gone from government before you filed the case. While the government can still file CRIMINAL charg.</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point of administrative discipline is to clean up government offices by firing bad workers. If a worker resigned years ago, he is already out of the office. You cannot administratively fire a private citizen. If he committed a crime, the Ombudsman must file a criminal case in court, not an administrative office complaint.</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Cessante ratione legis, cessat ipsa lex,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Jurisdictional Limits of Administrative Disciplinary Statutes: Administrative disciplinary charters operate only upon incumbent public officers; they cannot be initiated against former employees who resigned prior to the filing of the complaint.</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Administrative office punishments only apply to current government workers; you cannot file an office discipline case to fire someone who already resigned years ago.</w:t>
            </w:r>
          </w:p>
        </w:tc>
      </w:tr>
    </w:tbl>
    <w:p>
      <w:r>
        <w:br w:type="page"/>
      </w:r>
    </w:p>
    <w:p>
      <w:pPr>
        <w:keepNext/>
        <w:spacing w:before="320" w:after="80"/>
      </w:pPr>
      <w:r>
        <w:rPr>
          <w:rFonts w:ascii="Arial" w:hAnsi="Arial"/>
          <w:b/>
          <w:color w:val="0F2043"/>
          <w:sz w:val="26"/>
        </w:rPr>
        <w:t>74. SPOUSES ROBERTO AND THELMA ENRIQUEZ V. SPOUSES VICTOR AND MILAGROS ENRIQUEZ</w:t>
      </w:r>
    </w:p>
    <w:p>
      <w:pPr>
        <w:spacing w:before="40" w:after="80" w:line="276" w:lineRule="auto"/>
      </w:pPr>
      <w:r>
        <w:rPr>
          <w:rFonts w:ascii="Calibri" w:hAnsi="Calibri"/>
          <w:b/>
          <w:color w:val="212529"/>
          <w:sz w:val="21"/>
        </w:rPr>
        <w:t xml:space="preserve">Citation: </w:t>
      </w:r>
      <w:r>
        <w:rPr>
          <w:rFonts w:ascii="Calibri" w:hAnsi="Calibri"/>
          <w:i/>
          <w:color w:val="212529"/>
          <w:sz w:val="21"/>
        </w:rPr>
        <w:t>G.R. No. 139303 | August 25, 2005 | 468 SCRA 9 | First Division | Ponente: J. Quisumbing</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Spouses Roberto and Thelma Enriquez (Petitioners)</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Spouses Victor and Milagros Enriquez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Regional Trial Court of San Pedro, Laguna (Branch 31)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the mandatory requirement of proof of service under Section 13, Rule 13 and Section 4, Rule 41 of the Rules of Court.</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In a civil action for partition of real property, the RTC rendered judgment against petitioners. Petitioners filed a Notice of Appeal, but failed to include a written explanation as to why personal service was not made and why service was effected by registered mail, as literally required by Section 11, Rule 13 of the 1997 Rules of Civil Procedure. The trial court dismissed the appeal. Petitioners appealed the dismissal, arguing that Section 11 should be interpreted liberally under the word 'may', and that the omission was a minor procedural lapse that should not forfeit their substantive right to appeal.</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losing party in a property case filed an appeal by mail, but completely forgot to include the mandatory written explanation stating why they couldn't serve the papers in person. The court dismissed their appeal. The party argued that procedural rules should be interpreted loosely under 'may'. The Supreme Court ruled that the rule explicitly uses mandatory language ('shall'), and the requirement to explain why personal service was not done is strictly mandatory.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requirement under Section 11, Rule 13 of the 1997 Rules of Civil Procedure to explain why personal service was not made is mandatory or directory, testing the words 'Shall' and 'May'.</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Is it strictly mandatory to write an explanation when you send court appeal papers by mail instead of personal delivery?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Section 11, Rule 13 of the Rules of Court is mandatory, testing the Construction of Mandatory Terms ('Shall') and the limits of liberal construction in remedial law."</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Section 11, Rule 13 is MANDATORY. The rule explicitly provides that a party 'shall' serve and file pleadings personally whenever practicable, and if not, a written explanation 'shall' be attached. Failure to comply is fatal to the appeal.</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The rule uses the word 'shall'. Personal service is the priority rule, and if you send papers by mail, you MUST attach a written explanation. Disregarding this rule justifies dismissing the appeal.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As established in Solar Team Entertainment v. Ricafort and reaffirmed here, Section 11, Rule 13 employs the mandatory word 'shall'. The requirement of a written explanation for non-personal service is mandatory and jurisdictional, and its complete omission justifies the dismissal of the appeal."</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11, Rule 13, 1997 Rules of Civil Procedure: </w:t>
            </w:r>
            <w:r>
              <w:rPr>
                <w:rFonts w:ascii="Calibri" w:hAnsi="Calibri"/>
                <w:color w:val="212529"/>
                <w:sz w:val="20"/>
              </w:rPr>
              <w:t>Mandates that service and filing shall be done personally; if by other modes, a written explanation shall be provided.</w:t>
            </w:r>
          </w:p>
          <w:p>
            <w:pPr>
              <w:spacing w:before="20" w:after="40" w:line="276" w:lineRule="auto"/>
            </w:pPr>
            <w:r>
              <w:rPr>
                <w:rFonts w:ascii="Calibri" w:hAnsi="Calibri"/>
                <w:b/>
                <w:color w:val="212529"/>
                <w:sz w:val="20"/>
              </w:rPr>
              <w:t xml:space="preserve">2. Construction of Mandatory Words ('Shall'): </w:t>
            </w:r>
            <w:r>
              <w:rPr>
                <w:rFonts w:ascii="Calibri" w:hAnsi="Calibri"/>
                <w:color w:val="212529"/>
                <w:sz w:val="20"/>
              </w:rPr>
              <w:t>The word 'shall' in procedural codes commands an imperative, mandatory compliance.</w:t>
            </w:r>
          </w:p>
          <w:p>
            <w:pPr>
              <w:spacing w:before="20" w:after="40" w:line="276" w:lineRule="auto"/>
            </w:pPr>
            <w:r>
              <w:rPr>
                <w:rFonts w:ascii="Calibri" w:hAnsi="Calibri"/>
                <w:b/>
                <w:color w:val="212529"/>
                <w:sz w:val="20"/>
              </w:rPr>
              <w:t xml:space="preserve">3. Dura Lex, Sed Lex (the law is harsh, but it is the law): </w:t>
            </w:r>
            <w:r>
              <w:rPr>
                <w:rFonts w:ascii="Calibri" w:hAnsi="Calibri"/>
                <w:color w:val="212529"/>
                <w:sz w:val="20"/>
              </w:rPr>
              <w:t>Procedural rules designed to prevent delay and ensure order must be observed as enacted.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11 Rule 13 Rules of Court, Mandatory 'Shall', and Dura Lex Sed Lex.</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11, Rule 13 of the Rules of Court, applied under the mandatory construction of 'shall' and Dura lex, sed lex."</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Mandatory Priority of Personal Service: </w:t>
            </w:r>
            <w:r>
              <w:rPr>
                <w:rFonts w:ascii="Calibri" w:hAnsi="Calibri"/>
                <w:color w:val="212529"/>
                <w:sz w:val="20"/>
              </w:rPr>
              <w:t>The 1997 Rules of Civil Procedure instituted personal service as the primary mode of filing to eliminate delays in civil litigation. The rule explicitly uses the imperative 'shall'.</w:t>
            </w:r>
          </w:p>
          <w:p>
            <w:pPr>
              <w:spacing w:before="20" w:after="40" w:line="276" w:lineRule="auto"/>
            </w:pPr>
            <w:r>
              <w:rPr>
                <w:rFonts w:ascii="Calibri" w:hAnsi="Calibri"/>
                <w:b/>
                <w:color w:val="212529"/>
                <w:sz w:val="20"/>
              </w:rPr>
              <w:t xml:space="preserve">2. Strict Enforcement of the Written Explanation: </w:t>
            </w:r>
            <w:r>
              <w:rPr>
                <w:rFonts w:ascii="Calibri" w:hAnsi="Calibri"/>
                <w:color w:val="212529"/>
                <w:sz w:val="20"/>
              </w:rPr>
              <w:t>The written explanation is not a meaningless formality; it provides the court with the factual basis to determine if the deviation from personal service was justified.</w:t>
            </w:r>
          </w:p>
          <w:p>
            <w:pPr>
              <w:spacing w:before="20" w:after="40" w:line="276" w:lineRule="auto"/>
            </w:pPr>
            <w:r>
              <w:rPr>
                <w:rFonts w:ascii="Calibri" w:hAnsi="Calibri"/>
                <w:b/>
                <w:color w:val="212529"/>
                <w:sz w:val="20"/>
              </w:rPr>
              <w:t xml:space="preserve">3. Limits of Liberal Construction: </w:t>
            </w:r>
            <w:r>
              <w:rPr>
                <w:rFonts w:ascii="Calibri" w:hAnsi="Calibri"/>
                <w:color w:val="212529"/>
                <w:sz w:val="20"/>
              </w:rPr>
              <w:t>Liberal construction of remedial rules cannot be invoked to excuse total, unexplained non-compliance with clear mandatory requirements.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Supreme Court created this rule so lawyers wouldn't play games by hiding behind snail-mail. Personal delivery is the default. If you use the post office, you must write why you couldn't deliver it in person. Because the rule says 'shall', ignoring it completely gets your appeal dismissed.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the mandatory force of 'shall'. Section 11, Rule 13 was enacted to stop procedural delay. Where a party provides zero explanation for mailing instead of personal service, the appeal is fatally defective under Dura Lex Sed Lex."</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DENIED the petition, AFFIRMED the dismissal of the appeal, and DECLARED the RTC judgment final and executory.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appeal was dismissed for failure to attach the mandatory written explanation for service by mail.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dismissal of the appeal, holding that Section 11, Rule 13 is strictly mandatory under the word 'shall'."</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V: Interpretation of Words and Phrases</w:t>
        <w:br/>
        <w:t xml:space="preserve">  - Mandatory Words in Remedial Law: The Imperative Force of 'Shall' in Procedural Service Rules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Dura lex, sed lex (the law is harsh, but it is the law)</w:t>
              <w:br/>
            </w:r>
            <w:r>
              <w:rPr>
                <w:rFonts w:ascii="Calibri" w:hAnsi="Calibri"/>
                <w:b/>
                <w:color w:val="212529"/>
                <w:sz w:val="19"/>
              </w:rPr>
              <w:t xml:space="preserve">   • Literal English Translation: </w:t>
            </w:r>
            <w:r>
              <w:rPr>
                <w:rFonts w:ascii="Calibri" w:hAnsi="Calibri"/>
                <w:i/>
                <w:color w:val="212529"/>
                <w:sz w:val="19"/>
              </w:rPr>
              <w:t>The law is harsh, but it is the law.</w:t>
              <w:br/>
            </w:r>
            <w:r>
              <w:rPr>
                <w:rFonts w:ascii="Calibri" w:hAnsi="Calibri"/>
                <w:b/>
                <w:color w:val="212529"/>
                <w:sz w:val="19"/>
              </w:rPr>
              <w:t xml:space="preserve">   • Plain Legal Meaning &amp; StatCon Application: </w:t>
            </w:r>
            <w:r>
              <w:rPr>
                <w:rFonts w:ascii="Calibri" w:hAnsi="Calibri"/>
                <w:color w:val="212529"/>
                <w:sz w:val="19"/>
              </w:rPr>
              <w:t>Mandatory procedural rules must be enforced strictly to maintain orderly justice.</w:t>
            </w:r>
          </w:p>
          <w:p>
            <w:pPr>
              <w:spacing w:before="40" w:after="60" w:line="276" w:lineRule="auto"/>
            </w:pPr>
            <w:r>
              <w:rPr>
                <w:rFonts w:ascii="Calibri" w:hAnsi="Calibri"/>
                <w:b/>
                <w:color w:val="8C3200"/>
                <w:sz w:val="20"/>
              </w:rPr>
              <w:t>2.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The word 'shall' in Section 11, Rule 13 leaves no room for discretionary exemption.</w:t>
            </w:r>
          </w:p>
          <w:p>
            <w:pPr>
              <w:spacing w:before="40" w:after="60" w:line="276" w:lineRule="auto"/>
            </w:pPr>
            <w:r>
              <w:rPr>
                <w:rFonts w:ascii="Calibri" w:hAnsi="Calibri"/>
                <w:b/>
                <w:color w:val="8C3200"/>
                <w:sz w:val="20"/>
              </w:rPr>
              <w:t>3. Ignorantia legis non excusat (ignorance of the law excuses no one)</w:t>
              <w:br/>
            </w:r>
            <w:r>
              <w:rPr>
                <w:rFonts w:ascii="Calibri" w:hAnsi="Calibri"/>
                <w:b/>
                <w:color w:val="212529"/>
                <w:sz w:val="19"/>
              </w:rPr>
              <w:t xml:space="preserve">   • Literal English Translation: </w:t>
            </w:r>
            <w:r>
              <w:rPr>
                <w:rFonts w:ascii="Calibri" w:hAnsi="Calibri"/>
                <w:i/>
                <w:color w:val="212529"/>
                <w:sz w:val="19"/>
              </w:rPr>
              <w:t>Ignorance of the law excuses no one.</w:t>
              <w:br/>
            </w:r>
            <w:r>
              <w:rPr>
                <w:rFonts w:ascii="Calibri" w:hAnsi="Calibri"/>
                <w:b/>
                <w:color w:val="212529"/>
                <w:sz w:val="19"/>
              </w:rPr>
              <w:t xml:space="preserve">   • Plain Legal Meaning &amp; StatCon Application: </w:t>
            </w:r>
            <w:r>
              <w:rPr>
                <w:rFonts w:ascii="Calibri" w:hAnsi="Calibri"/>
                <w:color w:val="212529"/>
                <w:sz w:val="19"/>
              </w:rPr>
              <w:t>Litigants and counsel are bound to know and follow mandatory procedural amendments.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V: Interpretation of Words and Phrases</w:t>
              <w:br/>
              <w:t xml:space="preserve">  - Mandatory Words in Remedial Law: The Imperative Force of 'Shall' in Procedural Service Rules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Dura lex, sed lex</w:t>
              <w:br/>
              <w:t>(the law is harsh, but it is the law / mandatory requirement of written explanation under Section 11 Rule 13 must be enforced strictly)</w:t>
              <w:br/>
              <w:br/>
              <w:t>Secondary:</w:t>
              <w:br/>
              <w:t>• Verba legis non est recedendum (mandatory 'shall' in procedural rules)</w:t>
              <w:br/>
              <w:t>• Ignorantia legis non excusat (procedural rules bind counsel)</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Petitioners completely ignored the mandatory command 'shall' in Section 11, Rule 13, attempting to treat an imperative requirement as optional.</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Mandatory Character of Procedural Commands: When procedural rules employ the word 'shall', compliance is mandatory; liberal construction cannot cure a total absence of compliance with the rule.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court rules say you 'SHALL' do something, doing nothing will cause you to lose your case automatically.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Enriquez v. Enriquez demonstrates that procedural rules containing 'shall' are strictly mandatory under Dura lex, sed lex."</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Spouses Roberto and Thelma Enriquez v. Spouses Victor and Milagros Enriquez</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139303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August 25, 2005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First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In a civil action for partition of real property, the RTC rendered judgment against petitioners. Petitioners filed a Notice of Appeal, but failed to include a written explanation as to why personal service was not made and why service was effected by registered mail, as literally required by Section 11, Rule 13 of the 1997 Rules of Civil Procedure. The trial court dismissed the appeal. Petitioners appealed the dismissal, arguing that Section 11 should be interpreted liberally under the word 'may', and that the omission was a minor procedural lapse that should not forfeit their substantive right to appeal.</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11, Rule 13, 1997 Rules of Civil Procedure: Mandates that service and filing shall be done personally; if by other modes, a written explanation shall be provided.</w:t>
              <w:br/>
              <w:t>2. Construction of Mandatory Words ('Shall'): The word 'shall' in procedural codes commands an imperative, mandatory compliance.</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Petitioners completely ignored the mandatory command 'shall' in Section 11, Rule 13, attempting to treat an imperative requirement as optional.</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requirement under Section 11, Rule 13 of the 1997 Rules of Civil Procedure to explain why personal service was not made is mandatory or directory, testing the words 'Shall' and 'May'.</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Spouses Roberto and Thelma Enriquez v. Spouses Victor and Milagros Enriquez, under the canon of Dura lex, sed lex.</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11, Rule 13, 1997 Rules of Civil Procedure: Mandates that service and filing shall be done personally; if by other modes, a written explanation shall be provided.</w:t>
              <w:br/>
              <w:t>2. Construction of Mandatory Words ('Shall'): The word 'shall' in procedural codes commands an imperative, mandatory compliance.</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Petitioners completely ignored the mandatory command 'shall' in Section 11, Rule 13, attempting to treat an imperative r...</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DENIED the petition, AFFIRMED the dismissal of the appeal, and DECLARED the RTC judgment final and executory.</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Section 11, Rule 13 is MANDATORY. The rule explicitly provides that a party 'shall' serve and file pleadings personally whenever practicable, and if not, a written explanation 'shall' be attached. Failure to comply is fatal to the appeal.</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Petitioners completely ignored the mandatory command 'shall' in Section 11, Rule 13, attempting to treat an imperative requirement as option.</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Dura lex, sed lex</w:t>
              <w:br/>
              <w:t xml:space="preserve">   - Application: Mandatory Character of Procedural Commands: When procedural rules employ the word 'shall', compliance is mandatory; liberal construction cannot cure a total absence of compliance with the rule.</w:t>
              <w:br/>
              <w:t xml:space="preserve">   - Result: Yes. The rule uses the word 'shall'. Personal service is the priority rule, and if you send papers by mail, you MUST attach a written explanation. Disregarding this rule justifies dismissing the appeal.</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recognized standard of construction tailored to the nature of the statute (e.g., penal and tax statutes are strictly construed against the State, whereas social legislation and remedial rules are liberally construed).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Verba legis non est recedendum (mandatory 'shall' in procedural rules)</w:t>
              <w:br/>
              <w:t>• Ignorantia legis non excusat (procedural rules bind counsel)</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Spouses Roberto and Thelma Enriquez v. Spouses Victor and Milagros Enriquez to mean and apply strictly in accordance with Dura lex, sed lex, holding that Yes. The rule uses the word 'shall'. Personal service is the priority rule, and if you send papers by mail, you MUST attach a written explanation. Disregarding .</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Supreme Court created this rule so lawyers wouldn't play games by hiding behind snail-mail. Personal delivery is the default. If you use the post office, you must write why you couldn't deliver it in person. Because the rule says 'shall', ignoring it completely gets your appeal dismissed.</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Dura lex, sed lex,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Mandatory Character of Procedural Commands: When procedural rules employ the word 'shall', compliance is mandatory; liberal construction cannot cure a total absence of compliance with the rule.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When court rules say you 'SHALL' do something, doing nothing will cause you to lose your case automatically.</w:t>
            </w:r>
          </w:p>
        </w:tc>
      </w:tr>
    </w:tbl>
    <w:p>
      <w:r>
        <w:br w:type="page"/>
      </w:r>
    </w:p>
    <w:p>
      <w:pPr>
        <w:keepNext/>
        <w:spacing w:before="320" w:after="80"/>
      </w:pPr>
      <w:r>
        <w:rPr>
          <w:rFonts w:ascii="Arial" w:hAnsi="Arial"/>
          <w:b/>
          <w:color w:val="0F2043"/>
          <w:sz w:val="26"/>
        </w:rPr>
        <w:t>75. RAMON DIOKNO V. REHABILITATION FINANCE CORPORATION (RFC)</w:t>
      </w:r>
    </w:p>
    <w:p>
      <w:pPr>
        <w:spacing w:before="40" w:after="80" w:line="276" w:lineRule="auto"/>
      </w:pPr>
      <w:r>
        <w:rPr>
          <w:rFonts w:ascii="Calibri" w:hAnsi="Calibri"/>
          <w:b/>
          <w:color w:val="212529"/>
          <w:sz w:val="21"/>
        </w:rPr>
        <w:t xml:space="preserve">Citation: </w:t>
      </w:r>
      <w:r>
        <w:rPr>
          <w:rFonts w:ascii="Calibri" w:hAnsi="Calibri"/>
          <w:i/>
          <w:color w:val="212529"/>
          <w:sz w:val="21"/>
        </w:rPr>
        <w:t>G.R. No. L-4712 | July 11, 1952 | 91 Phil. 608 | En Banc | Ponente: J. Labrador</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Ramon Diokno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Rehabilitation Finance Corporation (RFC)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Supreme Court En Banc (Original Action for Mandamus)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Mandamus to compel the Rehabilitation Finance Corporation (RFC) to accept Backpay Certificates in payment of a loan under Republic Act No. 304.</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Senator Ramon Diokno obtained a loan from the Rehabilitation Finance Corporation (RFC, predecessor of DBP) secured by a mortgage. When Congress enacted Republic Act No. 304 (Backpay Law), Section 2 provided that backpay certificates 'MAY be accepted' by government-owned financial institutions in payment of pre-existing debts. Diokno tendered his backpay certificate to RFC in payment of his loan. RFC refused, citing financial constraints and arguing that under statutory construction, the word 'may' is permissive and confers discretion on RFC whether to accept certificates. Diokno filed for Mandamus, contending that 'may' should be construed as mandatory ('shall') for government institutions.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borrower tried to pay his mortgage loan at a government bank (RFC) using government backpay certificates under a law that said banks 'MAY accept' backpay certificates. The bank refused, saying it needed cash to survive. The borrower filed a Mandamus case, arguing that 'may' should be read as mandatory ('must'). The Supreme Court ruled that the word 'may' is ordinarily permissive and discretionary, not mandatory, and mandamus cannot compel a bank to do a discretionary act.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word 'may' in Section 2 of R.A. No. 304 is permissive or mandatory in compelling government financial institutions to accept backpay certificates.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word 'may' in a statute give an institution permission and discretion, or does it legally force them to accept backpay certificates?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word 'may' in Section 2 of RA 304 is permissive or mandatory, testing the Construction of Permissive Words ('May' vs. 'Shall') and the limits of Mandamus."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The word 'may' is PERMISSIVE AND DISCRETIONARY. In statutory construction, 'may' is an enabling word that confers discretion, and cannot be construed as mandatory ('shall') unless the context clearly requires it.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'May' is permissive. It gives permission and choice. It does not force the bank to take certificates if taking them would harm the bank's financial stability. Mandamus only lies to compel mandatory duties, not discretionary choices.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Supreme Court held that the word 'may' is an auxiliary verb indicating permission, ability, or possibility. In statutory construction, 'may' is ordinarily permissive and discretionary. Mandamus will not lie to compel RFC to accept backpay certificates where Congress used the discretionary term 'may'. (Note: Congress subsequently amended the law in RA 897 to make acceptance mandatory)."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2, Republic Act No. 304 (Original Backpay Law): </w:t>
            </w:r>
            <w:r>
              <w:rPr>
                <w:rFonts w:ascii="Calibri" w:hAnsi="Calibri"/>
                <w:color w:val="212529"/>
                <w:sz w:val="20"/>
              </w:rPr>
              <w:t>Provided that backpay certificates 'may be accepted' by government corporations.</w:t>
            </w:r>
          </w:p>
          <w:p>
            <w:pPr>
              <w:spacing w:before="20" w:after="40" w:line="276" w:lineRule="auto"/>
            </w:pPr>
            <w:r>
              <w:rPr>
                <w:rFonts w:ascii="Calibri" w:hAnsi="Calibri"/>
                <w:b/>
                <w:color w:val="212529"/>
                <w:sz w:val="20"/>
              </w:rPr>
              <w:t xml:space="preserve">2. Construction of Permissive Words ('May'): </w:t>
            </w:r>
            <w:r>
              <w:rPr>
                <w:rFonts w:ascii="Calibri" w:hAnsi="Calibri"/>
                <w:color w:val="212529"/>
                <w:sz w:val="20"/>
              </w:rPr>
              <w:t>The word 'may' is prima facie permissive and discretionary, conferring an option rather than commanding an obligation.</w:t>
            </w:r>
          </w:p>
          <w:p>
            <w:pPr>
              <w:spacing w:before="20" w:after="40" w:line="276" w:lineRule="auto"/>
            </w:pPr>
            <w:r>
              <w:rPr>
                <w:rFonts w:ascii="Calibri" w:hAnsi="Calibri"/>
                <w:b/>
                <w:color w:val="212529"/>
                <w:sz w:val="20"/>
              </w:rPr>
              <w:t xml:space="preserve">3. Nature of Mandamus (Rule 65): </w:t>
            </w:r>
            <w:r>
              <w:rPr>
                <w:rFonts w:ascii="Calibri" w:hAnsi="Calibri"/>
                <w:color w:val="212529"/>
                <w:sz w:val="20"/>
              </w:rPr>
              <w:t>Mandamus lies solely to enforce a clear, ministerial, mandatory duty, never a discretionary prerogative.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2 RA 304, Construction of 'May' as Permissive, and Rules on Mandamus.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2 of RA 304, governed by the canon that 'may' is a permissive word conferring discretion, precluding the issuance of Mandamus."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Grammatical and Legal Meaning of 'May': </w:t>
            </w:r>
            <w:r>
              <w:rPr>
                <w:rFonts w:ascii="Calibri" w:hAnsi="Calibri"/>
                <w:color w:val="212529"/>
                <w:sz w:val="20"/>
              </w:rPr>
              <w:t>The word 'may' in ordinary parlance denotes discretion and choice. While 'may' can be construed as 'shall' where public interest or justice imperatively demands, it is presumed discretionary.</w:t>
            </w:r>
          </w:p>
          <w:p>
            <w:pPr>
              <w:spacing w:before="20" w:after="40" w:line="276" w:lineRule="auto"/>
            </w:pPr>
            <w:r>
              <w:rPr>
                <w:rFonts w:ascii="Calibri" w:hAnsi="Calibri"/>
                <w:b/>
                <w:color w:val="212529"/>
                <w:sz w:val="20"/>
              </w:rPr>
              <w:t xml:space="preserve">2. Financial Protection of Banking Institutions: </w:t>
            </w:r>
            <w:r>
              <w:rPr>
                <w:rFonts w:ascii="Calibri" w:hAnsi="Calibri"/>
                <w:color w:val="212529"/>
                <w:sz w:val="20"/>
              </w:rPr>
              <w:t>Congress deliberately used 'may' in RA 304 to give government banks the discretion to manage their liquidity and protect the national credit structure.</w:t>
            </w:r>
          </w:p>
          <w:p>
            <w:pPr>
              <w:spacing w:before="20" w:after="40" w:line="276" w:lineRule="auto"/>
            </w:pPr>
            <w:r>
              <w:rPr>
                <w:rFonts w:ascii="Calibri" w:hAnsi="Calibri"/>
                <w:b/>
                <w:color w:val="212529"/>
                <w:sz w:val="20"/>
              </w:rPr>
              <w:t xml:space="preserve">3. Legislative Response: </w:t>
            </w:r>
            <w:r>
              <w:rPr>
                <w:rFonts w:ascii="Calibri" w:hAnsi="Calibri"/>
                <w:color w:val="212529"/>
                <w:sz w:val="20"/>
              </w:rPr>
              <w:t>The correctness of the Court's interpretation was proven when Congress subsequently enacted Republic Act No. 897, explicitly replacing 'may' with mandatory language requiring acceptance of backpay certificates.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In English and law, 'may' means 'you have permission if you want to'. It does not mean 'you are forced to'. Congress used 'may' so the bank wouldn't go bankrupt by being flooded with paper IOUs instead of cash. The Court cannot rewrite 'may' into 'must'.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established the distinction between 'may' and 'shall'. 'May' is an enabling, permissive word. Congress gave the bank discretion to protect its liquidity. Mandamus was properly denied because the statutory duty was discretionary."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DENIED the petition for Mandamus, HOLDING that RFC had discretion under the word 'may' to refuse acceptance of backpay certificates under RA 304.</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petition was denied and the bank was not forced to accept the certificates under the permissive word 'may'.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denied mandamus, establishing that 'may' is an enabling permissive word conferring discretion."</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V: Interpretation of Words and Phrases</w:t>
        <w:br/>
        <w:t xml:space="preserve">  - Permissive vs. Mandatory Words: The Discretionary Nature of 'May' in Statutory Construction</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The permissive word 'may' must be given its ordinary discretionary meaning.</w:t>
            </w:r>
          </w:p>
          <w:p>
            <w:pPr>
              <w:spacing w:before="40" w:after="60" w:line="276" w:lineRule="auto"/>
            </w:pPr>
            <w:r>
              <w:rPr>
                <w:rFonts w:ascii="Calibri" w:hAnsi="Calibri"/>
                <w:b/>
                <w:color w:val="8C3200"/>
                <w:sz w:val="20"/>
              </w:rPr>
              <w:t>2. Judicis est ius dicere, non dare (it is the duty of a judge to declare the law, not to make it)</w:t>
              <w:br/>
            </w:r>
            <w:r>
              <w:rPr>
                <w:rFonts w:ascii="Calibri" w:hAnsi="Calibri"/>
                <w:b/>
                <w:color w:val="212529"/>
                <w:sz w:val="19"/>
              </w:rPr>
              <w:t xml:space="preserve">   • Literal English Translation: </w:t>
            </w:r>
            <w:r>
              <w:rPr>
                <w:rFonts w:ascii="Calibri" w:hAnsi="Calibri"/>
                <w:i/>
                <w:color w:val="212529"/>
                <w:sz w:val="19"/>
              </w:rPr>
              <w:t>The judge declares the law, not makes it.</w:t>
              <w:br/>
            </w:r>
            <w:r>
              <w:rPr>
                <w:rFonts w:ascii="Calibri" w:hAnsi="Calibri"/>
                <w:b/>
                <w:color w:val="212529"/>
                <w:sz w:val="19"/>
              </w:rPr>
              <w:t xml:space="preserve">   • Plain Legal Meaning &amp; StatCon Application: </w:t>
            </w:r>
            <w:r>
              <w:rPr>
                <w:rFonts w:ascii="Calibri" w:hAnsi="Calibri"/>
                <w:color w:val="212529"/>
                <w:sz w:val="19"/>
              </w:rPr>
              <w:t>Courts cannot transform a permissive 'may' into a mandatory 'shall'.</w:t>
            </w:r>
          </w:p>
          <w:p>
            <w:pPr>
              <w:spacing w:before="40" w:after="60" w:line="276" w:lineRule="auto"/>
            </w:pPr>
            <w:r>
              <w:rPr>
                <w:rFonts w:ascii="Calibri" w:hAnsi="Calibri"/>
                <w:b/>
                <w:color w:val="8C3200"/>
                <w:sz w:val="20"/>
              </w:rPr>
              <w:t>3. Ratio legis est anima legis (the reason of the law is the soul of the law)</w:t>
              <w:br/>
            </w:r>
            <w:r>
              <w:rPr>
                <w:rFonts w:ascii="Calibri" w:hAnsi="Calibri"/>
                <w:b/>
                <w:color w:val="212529"/>
                <w:sz w:val="19"/>
              </w:rPr>
              <w:t xml:space="preserve">   • Literal English Translation: </w:t>
            </w:r>
            <w:r>
              <w:rPr>
                <w:rFonts w:ascii="Calibri" w:hAnsi="Calibri"/>
                <w:i/>
                <w:color w:val="212529"/>
                <w:sz w:val="19"/>
              </w:rPr>
              <w:t>The reason of the law is the soul of the law.</w:t>
              <w:br/>
            </w:r>
            <w:r>
              <w:rPr>
                <w:rFonts w:ascii="Calibri" w:hAnsi="Calibri"/>
                <w:b/>
                <w:color w:val="212529"/>
                <w:sz w:val="19"/>
              </w:rPr>
              <w:t xml:space="preserve">   • Plain Legal Meaning &amp; StatCon Application: </w:t>
            </w:r>
            <w:r>
              <w:rPr>
                <w:rFonts w:ascii="Calibri" w:hAnsi="Calibri"/>
                <w:color w:val="212529"/>
                <w:sz w:val="19"/>
              </w:rPr>
              <w:t>The legislative policy to preserve bank liquidity supports the permissive construction of 'may'.</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V: Interpretation of Words and Phrases</w:t>
              <w:br/>
              <w:t xml:space="preserve">  - Permissive vs. Mandatory Words: The Discretionary Nature of 'May' in Statutory Construction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Verba legis non est recedendum</w:t>
              <w:br/>
              <w:t>(from the words of the statute there should be no departure / 'may' is ordinarily permissive and discretionary in statutory construction)</w:t>
              <w:br/>
              <w:br/>
              <w:t>Secondary:</w:t>
              <w:br/>
              <w:t>• Judicis est ius dicere non dare (judges cannot convert 'may' to 'shall')</w:t>
              <w:br/>
              <w:t>• Ratio legis est anima legis (banking liquidity purpose)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petitioner sought to use Mandamus to transform a discretionary, permissive statutory term ('may') into an imperative command ('shall').</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Discretionary Construction of 'May': The word 'may' in a statute is presumed to be permissive and directory, conferring discretion upon the public body or officer unless context imperatively demands otherwise.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word 'MAY' gives permission and choice; it does not force an agency to act against its discretion.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Diokno v. RFC is the premier authority on the interpretation of permissive words: 'may' is ordinarily discretionary and cannot be coerced by Mandamus."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Ramon Diokno v. Rehabilitation Finance Corporation (RFC)</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L-4712</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July 11, 1952</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Senator Ramon Diokno obtained a loan from the Rehabilitation Finance Corporation (RFC, predecessor of DBP) secured by a mortgage. When Congress enacted Republic Act No. 304 (Backpay Law), Section 2 provided that backpay certificates 'MAY be accepted' by government-owned financial institutions in payment of pre-existing debts. Diokno tendered his backpay certificate to RFC in payment of his loan. RFC refused, citing financial constraints and arguing that under statutory construction, the word 'may' is permissive and confers discretion on RFC whether to accept certificates. Diokno filed for Mandamus, contending that 'may' should be construed as mandatory ('shall') for government institutions.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2, Republic Act No. 304 (Original Backpay Law): Provided that backpay certificates 'may be accepted' by government corporations.</w:t>
              <w:br/>
              <w:t>2. Construction of Permissive Words ('May'): The word 'may' is prima facie permissive and discretionary, conferring an option rather than commanding an obligation.</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petitioner sought to use Mandamus to transform a discretionary, permissive statutory term ('may') into an imperative command ('shall').</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word 'may' in Section 2 of R.A. No. 304 is permissive or mandatory in compelling government financial institutions to accept backpay certificates.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Ramon Diokno v. Rehabilitation Finance Corporation (RFC), under the canon of Verba legis non est recedendum.</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2, Republic Act No. 304 (Original Backpay Law): Provided that backpay certificates 'may be accepted' by government corporations.</w:t>
              <w:br/>
              <w:t>2. Construction of Permissive Words ('May'): The word 'may' is prima facie permissive and discretionary, conferring an option rather than commanding an obligation.</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text of the statute is plain and unambiguous, raising the question of whether courts may depart from its literal wording under the guise of interpretation.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DENIED the petition for Mandamus, HOLDING that RFC had discretion under the word 'may' to refuse acceptance of backpay certificates under RA 304.</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The word 'may' is PERMISSIVE AND DISCRETIONARY. In statutory construction, 'may' is an enabling word that confers discretion, and cannot be construed as mandatory ('shall') unless the context clearly requires it.</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 party sought to create an exception or import non-textual requirements into a clear statute; the Court intervened to reassert that plain language admits of no judicial construction.</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uphold the plain meaning of the statute, preserve legislative supremacy, and avoid arbitrary judicial expansion.</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Verba legis non est recedendum</w:t>
              <w:br/>
              <w:t xml:space="preserve">   - Application: Discretionary Construction of 'May': The word 'may' in a statute is presumed to be permissive and directory, conferring discretion upon the public body or officer unless context imperatively demands otherwise.</w:t>
              <w:br/>
              <w:t xml:space="preserve">   - Result: 'May' is permissive. It gives permission and choice. It does not force the bank to take certificates if taking them would harm the bank's financial stability. Mandamus only lies to compel mandatory duties, not discretionary choices.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Judicis est ius dicere non dare (judges cannot convert 'may' to 'shall')</w:t>
              <w:br/>
              <w:t>• Ratio legis est anima legis (banking liquidity purpose)</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Ramon Diokno v. Rehabilitation Finance Corporation (RFC) to mean and apply strictly in accordance with Verba legis non est recedendum, holding that 'May' is permissive. It gives permission and choice. It does not force the bank to take certificates if taking them would harm the bank's financial stability. M.</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In English and law, 'may' means 'you have permission if you want to'. It does not mean 'you are forced to'. Congress used 'may' so the bank wouldn't go bankrupt by being flooded with paper IOUs instead of cash. The Court cannot rewrite 'may' into 'must'.</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Verba legis non est recedendum,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Discretionary Construction of 'May': The word 'may' in a statute is presumed to be permissive and directory, conferring discretion upon the public body or officer unless context imperatively demands otherwise.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The word 'MAY' gives permission and choice; it does not force an agency to act against its discretion.</w:t>
            </w:r>
          </w:p>
        </w:tc>
      </w:tr>
    </w:tbl>
    <w:p>
      <w:r>
        <w:br w:type="page"/>
      </w:r>
    </w:p>
    <w:p>
      <w:pPr>
        <w:keepNext/>
        <w:spacing w:before="320" w:after="80"/>
      </w:pPr>
      <w:r>
        <w:rPr>
          <w:rFonts w:ascii="Arial" w:hAnsi="Arial"/>
          <w:b/>
          <w:color w:val="0F2043"/>
          <w:sz w:val="26"/>
        </w:rPr>
        <w:t>76. SAN CARLOS MILLING CO., INC. V. COMMISSIONER OF INTERNAL REVENUE</w:t>
      </w:r>
    </w:p>
    <w:p>
      <w:pPr>
        <w:spacing w:before="40" w:after="80" w:line="276" w:lineRule="auto"/>
      </w:pPr>
      <w:r>
        <w:rPr>
          <w:rFonts w:ascii="Calibri" w:hAnsi="Calibri"/>
          <w:b/>
          <w:color w:val="212529"/>
          <w:sz w:val="21"/>
        </w:rPr>
        <w:t xml:space="preserve">Citation: </w:t>
      </w:r>
      <w:r>
        <w:rPr>
          <w:rFonts w:ascii="Calibri" w:hAnsi="Calibri"/>
          <w:i/>
          <w:color w:val="212529"/>
          <w:sz w:val="21"/>
        </w:rPr>
        <w:t>G.R. No. 103379 | November 23, 1993 | 228 SCRA 135 | Second Division | Ponente: J. Padilla</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San Carlos Milling Co., Inc.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Commissioner of Internal Revenue and Court of Tax Appeals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Tax Appeals / Supreme Court</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taxpayer's irrevocable election under Section 69 of the National Internal Revenue Code regarding excess creditable income tax (Tax Refund vs. Tax Credit).</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San Carlos Milling had excess creditable withholding taxes. In its final corporate income tax return, it elected to carry over the excess tax as an automatic TAX CREDIT against its estimated income tax liabilities for the succeeding taxable year. However, in the following year, the company suffered net operational losses and incurred no income tax liability. San Carlos Milling then changed its mind and filed an administrative claim with the BIR for a CASH REFUND of the unused excess taxes. The CTA and CA denied the refund, holding that under Section 69 (now Sec. 76) of the NIRC, the disjunctive word 'OR' between refund and tax credit makes the two remedies ALTERNATIVE AND IRREVOCABLE once chosen.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company had excess tax payments and ticked the box to carry over the money as an automatic tax credit for next year's taxes. Next year, the company had zero income and owed no taxes. The company then asked the BIR for a cash refund. The BIR and the Supreme Court said NO: the Tax Code says you can choose a refund 'OR' a tax credit. The word 'or' makes the choice mutually exclusive and irrevocable. Once you choose to carry over, you must stick with carrying it over.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a taxpayer who has chosen to carry over excess creditable taxes as a tax credit may subsequently change its election and claim a cash refund, testing the Disjunctive Particle 'OR' in Section 69 NIRC.</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word 'OR' in the tax refund law make the choice between a cash refund and carrying over tax credits mutually exclusive and irrevocable?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disjunctive word 'OR' in Section 69 of the NIRC establishes alternative and mutually exclusive remedies, testing the Construction of Disjunctive Particles ('Or' vs. 'And') and the Irrevocability Rule in Tax Law."</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The taxpayer CANNOT switch to a cash refund. In statutory construction, the word 'OR' is a DISJUNCTIVE CONJUNCTION that indicates an alternative; the two remedies are MUTUALLY EXCLUSIVE, and once an election is made, it is IRREVOCABLE.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word 'or' separates two different choices: you can take a refund, OR carry it over. You cannot pick both, and once you pick carry-over, the choice is locked permanently until consumed. 'Or' means alternative.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the word 'or' is a disjunctive particle expressing an alternative. Under Section 69 of the NIRC, a corporate taxpayer is given the option either to obtain a refund OR to carry over the excess credit. Once the taxpayer elects to carry over, the two remedies are mutually exclusive, and the choice is irrevocable under the explicit statutory text."</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69 (now Section 76), National Internal Revenue Code: </w:t>
            </w:r>
            <w:r>
              <w:rPr>
                <w:rFonts w:ascii="Calibri" w:hAnsi="Calibri"/>
                <w:color w:val="212529"/>
                <w:sz w:val="20"/>
              </w:rPr>
              <w:t>Provides that a corporation with excess quarterly taxes may either (a) be refunded, OR (b) automatically credit the excess against future taxes.</w:t>
            </w:r>
          </w:p>
          <w:p>
            <w:pPr>
              <w:spacing w:before="20" w:after="40" w:line="276" w:lineRule="auto"/>
            </w:pPr>
            <w:r>
              <w:rPr>
                <w:rFonts w:ascii="Calibri" w:hAnsi="Calibri"/>
                <w:b/>
                <w:color w:val="212529"/>
                <w:sz w:val="20"/>
              </w:rPr>
              <w:t xml:space="preserve">2. Construction of Disjunctive Particle 'OR': </w:t>
            </w:r>
            <w:r>
              <w:rPr>
                <w:rFonts w:ascii="Calibri" w:hAnsi="Calibri"/>
                <w:color w:val="212529"/>
                <w:sz w:val="20"/>
              </w:rPr>
              <w:t>The word 'or' connects mutually exclusive alternatives, signifying that one or the other, but not both, may be chosen.</w:t>
            </w:r>
          </w:p>
          <w:p>
            <w:pPr>
              <w:spacing w:before="20" w:after="40" w:line="276" w:lineRule="auto"/>
            </w:pPr>
            <w:r>
              <w:rPr>
                <w:rFonts w:ascii="Calibri" w:hAnsi="Calibri"/>
                <w:b/>
                <w:color w:val="212529"/>
                <w:sz w:val="20"/>
              </w:rPr>
              <w:t xml:space="preserve">3. Strictissimi Juris (of the strictest interpretation) in Tax Refunds: </w:t>
            </w:r>
            <w:r>
              <w:rPr>
                <w:rFonts w:ascii="Calibri" w:hAnsi="Calibri"/>
                <w:color w:val="212529"/>
                <w:sz w:val="20"/>
              </w:rPr>
              <w:t>Tax refund rules are strictly construed against the taxpayer; procedural statutory conditions are mandatory.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69 NIRC, Disjunctive Particle 'Or', and Strictissimi Juris in tax refunds.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69 of the NIRC, governed by the grammatical and statutory rule on the Disjunctive Particle 'OR' and Strictissimi Juris in tax refunds."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Disjunctive Nature of 'Or': </w:t>
            </w:r>
            <w:r>
              <w:rPr>
                <w:rFonts w:ascii="Calibri" w:hAnsi="Calibri"/>
                <w:color w:val="212529"/>
                <w:sz w:val="20"/>
              </w:rPr>
              <w:t>In statutory construction, 'or' is a disjunctive that marks an alternative which generally corresponds to the word 'either' ('either this OR that'). It separates distinct items and establishes mutual exclusivity.</w:t>
            </w:r>
          </w:p>
          <w:p>
            <w:pPr>
              <w:spacing w:before="20" w:after="40" w:line="276" w:lineRule="auto"/>
            </w:pPr>
            <w:r>
              <w:rPr>
                <w:rFonts w:ascii="Calibri" w:hAnsi="Calibri"/>
                <w:b/>
                <w:color w:val="212529"/>
                <w:sz w:val="20"/>
              </w:rPr>
              <w:t xml:space="preserve">2. The Irrevocability Rule: </w:t>
            </w:r>
            <w:r>
              <w:rPr>
                <w:rFonts w:ascii="Calibri" w:hAnsi="Calibri"/>
                <w:color w:val="212529"/>
                <w:sz w:val="20"/>
              </w:rPr>
              <w:t>Allowing taxpayers to switch back and forth between tax credits and cash refunds would create administrative chaos in the BIR's revenue forecasting and auditing systems.</w:t>
            </w:r>
          </w:p>
          <w:p>
            <w:pPr>
              <w:spacing w:before="20" w:after="40" w:line="276" w:lineRule="auto"/>
            </w:pPr>
            <w:r>
              <w:rPr>
                <w:rFonts w:ascii="Calibri" w:hAnsi="Calibri"/>
                <w:b/>
                <w:color w:val="212529"/>
                <w:sz w:val="20"/>
              </w:rPr>
              <w:t xml:space="preserve">3. Protection of Unused Credits: </w:t>
            </w:r>
            <w:r>
              <w:rPr>
                <w:rFonts w:ascii="Calibri" w:hAnsi="Calibri"/>
                <w:color w:val="212529"/>
                <w:sz w:val="20"/>
              </w:rPr>
              <w:t>While the taxpayer cannot get a cash refund, its excess credit is not lost; it remains carried over indefinitely until completely absorbed against future corporate tax liabilities.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In English and statutory construction, 'OR' means you choose Path A or Path B, not both. The law was written this way so the BIR knows whether to set aside cash for a check or just adjust future bookkeeping. Once you tick 'carry over', the tax code locks your choice.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the disjunctive rule for the word 'or'. 'Or' connects alternative, mutually exclusive choices. Under Section 69 NIRC, electing to carry over excess credits permanently bars a subsequent claim for cash refund, enforcing administrative order in taxation."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DENIED the petition and AFFIRMED the decision of the Court of Tax Appeals denying the cash refund.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cash refund was denied and the taxpayer was held to its choice to carry over the credits.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denial of the refund, ruling that the disjunctive 'or' establishes mutually exclusive and irrevocable tax remedies."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V: Interpretation of Words and Phrases</w:t>
        <w:br/>
        <w:t xml:space="preserve">  - Disjunctive vs. Conjunctive Words: The Meaning and Effect of 'Or' in Tax and Procedural Statutes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The disjunctive particle 'or' must be given its plain alternative meaning.</w:t>
            </w:r>
          </w:p>
          <w:p>
            <w:pPr>
              <w:spacing w:before="40" w:after="60" w:line="276" w:lineRule="auto"/>
            </w:pPr>
            <w:r>
              <w:rPr>
                <w:rFonts w:ascii="Calibri" w:hAnsi="Calibri"/>
                <w:b/>
                <w:color w:val="8C3200"/>
                <w:sz w:val="20"/>
              </w:rPr>
              <w:t>2. Strictissimi juris (of the strictest interpretation)</w:t>
              <w:br/>
            </w:r>
            <w:r>
              <w:rPr>
                <w:rFonts w:ascii="Calibri" w:hAnsi="Calibri"/>
                <w:b/>
                <w:color w:val="212529"/>
                <w:sz w:val="19"/>
              </w:rPr>
              <w:t xml:space="preserve">   • Literal English Translation: </w:t>
            </w:r>
            <w:r>
              <w:rPr>
                <w:rFonts w:ascii="Calibri" w:hAnsi="Calibri"/>
                <w:i/>
                <w:color w:val="212529"/>
                <w:sz w:val="19"/>
              </w:rPr>
              <w:t>Of the strictest law.</w:t>
              <w:br/>
            </w:r>
            <w:r>
              <w:rPr>
                <w:rFonts w:ascii="Calibri" w:hAnsi="Calibri"/>
                <w:b/>
                <w:color w:val="212529"/>
                <w:sz w:val="19"/>
              </w:rPr>
              <w:t xml:space="preserve">   • Plain Legal Meaning &amp; StatCon Application: </w:t>
            </w:r>
            <w:r>
              <w:rPr>
                <w:rFonts w:ascii="Calibri" w:hAnsi="Calibri"/>
                <w:color w:val="212529"/>
                <w:sz w:val="19"/>
              </w:rPr>
              <w:t>Tax refund statutes are construed strictissimi juris against the claimant.</w:t>
            </w:r>
          </w:p>
          <w:p>
            <w:pPr>
              <w:spacing w:before="40" w:after="60" w:line="276" w:lineRule="auto"/>
            </w:pPr>
            <w:r>
              <w:rPr>
                <w:rFonts w:ascii="Calibri" w:hAnsi="Calibri"/>
                <w:b/>
                <w:color w:val="8C3200"/>
                <w:sz w:val="20"/>
              </w:rPr>
              <w:t>3. Electa una via, non datur recursus ad alteram (having chosen one way, recourse to another is not given)</w:t>
              <w:br/>
            </w:r>
            <w:r>
              <w:rPr>
                <w:rFonts w:ascii="Calibri" w:hAnsi="Calibri"/>
                <w:b/>
                <w:color w:val="212529"/>
                <w:sz w:val="19"/>
              </w:rPr>
              <w:t xml:space="preserve">   • Literal English Translation: </w:t>
            </w:r>
            <w:r>
              <w:rPr>
                <w:rFonts w:ascii="Calibri" w:hAnsi="Calibri"/>
                <w:i/>
                <w:color w:val="212529"/>
                <w:sz w:val="19"/>
              </w:rPr>
              <w:t>When one way is chosen, recourse to another is barred.</w:t>
              <w:br/>
            </w:r>
            <w:r>
              <w:rPr>
                <w:rFonts w:ascii="Calibri" w:hAnsi="Calibri"/>
                <w:b/>
                <w:color w:val="212529"/>
                <w:sz w:val="19"/>
              </w:rPr>
              <w:t xml:space="preserve">   • Plain Legal Meaning &amp; StatCon Application: </w:t>
            </w:r>
            <w:r>
              <w:rPr>
                <w:rFonts w:ascii="Calibri" w:hAnsi="Calibri"/>
                <w:color w:val="212529"/>
                <w:sz w:val="19"/>
              </w:rPr>
              <w:t>Choosing the carry-over option irrevocably bars the cash refund option.</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V: Interpretation of Words and Phrases</w:t>
              <w:br/>
              <w:t xml:space="preserve">  - Disjunctive vs. Conjunctive Words: The Meaning and Effect of 'Or' in Tax and Procedural Statutes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Electa una via, non datur recursus ad alteram</w:t>
              <w:br/>
              <w:t>(having chosen one way, recourse to another is not given / the disjunctive 'or' in Section 69 NIRC makes tax refund and tax credit mutually exclusive and irrevocable)</w:t>
              <w:br/>
              <w:br/>
              <w:t>Secondary:</w:t>
              <w:br/>
              <w:t>• Verba legis non est recedendum (disjunctive force of 'or')</w:t>
              <w:br/>
              <w:t>• Strictissimi juris (strict construction of refund provisions)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taxpayer attempted to treat the disjunctive particle 'or' as conjunctive ('and'), switching between mutually exclusive statutory options.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Disjunctive Particle 'Or': The word 'or' is a disjunctive conjunction that connects separate, mutually exclusive alternatives; under the doctrine Electa Una Via, selecting one alternative irrevocably forecloses the other.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word 'OR' means you pick one option and stick with it; you cannot choose option A and then try to take option B.</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San Carlos Milling v. CIR is the leading authority on the disjunctive particle 'OR' in statutory construction: 'or' establishes alternative, mutually exclusive, and irrevocable remedies."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San Carlos Milling Co., Inc. v. Commissioner of Internal Revenue</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103379</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November 23, 1993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Second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San Carlos Milling had excess creditable withholding taxes. In its final corporate income tax return, it elected to carry over the excess tax as an automatic TAX CREDIT against its estimated income tax liabilities for the succeeding taxable year. However, in the following year, the company suffered net operational losses and incurred no income tax liability. San Carlos Milling then changed its mind and filed an administrative claim with the BIR for a CASH REFUND of the unused excess taxes. The CTA and CA denied the refund, holding that under Section 69 (now Sec. 76) of the NIRC, the disjunctive word 'OR' between refund and tax credit makes the two remedies ALTERNATIVE AND IRREVOCABLE once chosen.</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69 (now Section 76), National Internal Revenue Code: Provides that a corporation with excess quarterly taxes may either (a) be refunded, OR (b) automatically credit the excess against future taxes.</w:t>
              <w:br/>
              <w:t>2. Construction of Disjunctive Particle 'OR': The word 'or' connects mutually exclusive alternatives, signifying that one or the other, but not both, may be chosen.</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taxpayer attempted to treat the disjunctive particle 'or' as conjunctive ('and'), switching between mutually exclusive statutory options.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a taxpayer who has chosen to carry over excess creditable taxes as a tax credit may subsequently change its election and claim a cash refund, testing the Disjunctive Particle 'OR' in Section 69 NIRC.</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San Carlos Milling Co., Inc. v. Commissioner of Internal Revenue, under the canon of Electa una via, non datur recursus ad alteram.</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69 (now Section 76), National Internal Revenue Code: Provides that a corporation with excess quarterly taxes may either (a) be refunded, OR (b) automatically credit the excess against future taxes.</w:t>
              <w:br/>
              <w:t>2. Construction of Disjunctive Particle 'OR': The word 'or' connects mutually exclusive alternatives, signifying that one or the other, but not both, may be chosen.</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taxpayer attempted to treat the disjunctive particle 'or' as conjunctive ('and'), switching between mutually exclusi...</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DENIED the petition and AFFIRMED the decision of the Court of Tax Appeals denying the cash refund.</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The taxpayer CANNOT switch to a cash refund. In statutory construction, the word 'OR' is a DISJUNCTIVE CONJUNCTION that indicates an alternative; the two remedies are MUTUALLY EXCLUSIVE, and once an election is made, it is IRREVOCABLE.</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taxpayer attempted to treat the disjunctive particle 'or' as conjunctive ('and'), switching between mutually exclusive statutory options.</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Electa una via, non datur recursus ad alteram</w:t>
              <w:br/>
              <w:t xml:space="preserve">   - Application: The Disjunctive Particle 'Or': The word 'or' is a disjunctive conjunction that connects separate, mutually exclusive alternatives; under the doctrine Electa Una Via, selecting one alternative irrevocably forecloses the other.</w:t>
              <w:br/>
              <w:t xml:space="preserve">   - Result: No. The word 'or' separates two different choices: you can take a refund, OR carry it over. You cannot pick both, and once you pick carry-over, the choice is locked permanently until consumed. 'Or' means alternative.</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recognized standard of construction tailored to the nature of the statute (e.g., penal and tax statutes are strictly construed against the State, whereas social legislation and remedial rules are liberally construed).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Verba legis non est recedendum (disjunctive force of 'or')</w:t>
              <w:br/>
              <w:t>• Strictissimi juris (strict construction of refund provisions)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San Carlos Milling Co., Inc. v. Commissioner of Internal Revenue to mean and apply strictly in accordance with Electa una via, non datur recursus ad alteram, holding that No. The word 'or' separates two different choices: you can take a refund, OR carry it over. You cannot pick both, and once you pick carry-over, the choice is lo.</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In English and statutory construction, 'OR' means you choose Path A or Path B, not both. The law was written this way so the BIR knows whether to set aside cash for a check or just adjust future bookkeeping. Once you tick 'carry over', the tax code locks your choice.</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Electa una via, non datur recursus ad alteram,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The Disjunctive Particle 'Or': The word 'or' is a disjunctive conjunction that connects separate, mutually exclusive alternatives; under the doctrine Electa Una Via, selecting one alternative irrevocably forecloses the other.</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The word 'OR' means you pick one option and stick with it; you cannot choose option A and then try to take option B.</w:t>
            </w:r>
          </w:p>
        </w:tc>
      </w:tr>
    </w:tbl>
    <w:p>
      <w:r>
        <w:br w:type="page"/>
      </w:r>
    </w:p>
    <w:p>
      <w:pPr>
        <w:keepNext/>
        <w:spacing w:before="320" w:after="80"/>
      </w:pPr>
      <w:r>
        <w:rPr>
          <w:rFonts w:ascii="Arial" w:hAnsi="Arial"/>
          <w:b/>
          <w:color w:val="0F2043"/>
          <w:sz w:val="26"/>
        </w:rPr>
        <w:t>77. ZACARIAS BERCES, SR. V. HON. TEOFISTO T. GUINGONA, JR. AND MAYOR NAOMI CORRAL</w:t>
      </w:r>
    </w:p>
    <w:p>
      <w:pPr>
        <w:spacing w:before="40" w:after="80" w:line="276" w:lineRule="auto"/>
      </w:pPr>
      <w:r>
        <w:rPr>
          <w:rFonts w:ascii="Calibri" w:hAnsi="Calibri"/>
          <w:b/>
          <w:color w:val="212529"/>
          <w:sz w:val="21"/>
        </w:rPr>
        <w:t xml:space="preserve">Citation: </w:t>
      </w:r>
      <w:r>
        <w:rPr>
          <w:rFonts w:ascii="Calibri" w:hAnsi="Calibri"/>
          <w:i/>
          <w:color w:val="212529"/>
          <w:sz w:val="21"/>
        </w:rPr>
        <w:t>G.R. No. 112099 | February 21, 1995 | 241 SCRA 539 | En Banc | Ponente: J. Quiason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Zacarias Berces, Sr.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Hon. Teofisto T. Guingona, Jr., Executive Secretary, and Mayor Naomi Corral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Office of the President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Certiorari under Rule 65 concerning whether an appeal to the Office of the President from a Sangguniang Panlalawigan disciplinary order automatically stays execution under Section 68 of Republic Act No. 7160 (Local Government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Zacarias Berces filed administrative complaints against Tiwi, Albay Municipal Mayor Naomi Corral before the Sangguniang Panlalawigan of Albay. The Sanggunian found the Mayor guilty of abuse of authority and suspended her for two consecutive terms of 60 days. Mayor Corral appealed the suspension to the Office of the President pursuant to Section 67 of the Local Government Code, and the Executive Secretary issued a Stay of Execution. Berces challenged the stay order, contending that under Section 68 of the LGC, execution of the Sanggunian's suspension order is mandatory, and arguing that the word 'may' in Section 68 should be read as mandatory upon the local sanggunian.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provincial board suspended a town mayor for 60 days. The mayor appealed to the President of the Philippines, and the Executive Secretary stayed (paused) the suspension while the appeal was being studied. The complainant sued, arguing that under Section 68 of the Local Government Code, the suspension must be carried out immediately and the President had no power to pause it. The Supreme Court ruled that Section 68 uses the permissive word 'may', granting the Office of the President full discretionary power to stay execution during an appeal.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word 'may' in Section 68 of the Local Government Code is permissive and authorizes the Office of the President to stay the execution of an administrative suspension pending appeal.</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word 'may' give the President discretionary power to pause a mayor's suspension while the appeal is pending?</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word 'may' in Section 68 of RA 7160 confers discretionary power to stay execution on appeal, testing the Construction of Permissive Words ('May') and Executive Supervision."</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The word 'may' is PERMISSIVE AND DISCRETIONARY. Section 68 of the Local Government Code explicitly empowers the Office of the President, in its sound discretion, to stay the execution of a preventive or disciplinary suspension pending appeal.</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The statute says the appeal 'may' stay execution. 'May' gives the President the legal option to pause the suspension so the mayor is not unfairly removed before the President finishes reviewing the case.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under statutory construction, 'may' is an auxiliary verb indicating discretion and permission. Under Section 68 of RA 7160, an appeal to the Office of the President does not automatically stay execution, but the President possesses the discretionary authority under 'may' to grant a stay of execution where justice requires."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68, Republic Act No. 7160 (Local Government Code of 1991): </w:t>
            </w:r>
            <w:r>
              <w:rPr>
                <w:rFonts w:ascii="Calibri" w:hAnsi="Calibri"/>
                <w:color w:val="212529"/>
                <w:sz w:val="20"/>
              </w:rPr>
              <w:t>Provides that an appeal shall not prevent the execution of a decision, but the Office of the President 'may' grant a stay.</w:t>
            </w:r>
          </w:p>
          <w:p>
            <w:pPr>
              <w:spacing w:before="20" w:after="40" w:line="276" w:lineRule="auto"/>
            </w:pPr>
            <w:r>
              <w:rPr>
                <w:rFonts w:ascii="Calibri" w:hAnsi="Calibri"/>
                <w:b/>
                <w:color w:val="212529"/>
                <w:sz w:val="20"/>
              </w:rPr>
              <w:t xml:space="preserve">2. Construction of 'May' as Permissive: </w:t>
            </w:r>
            <w:r>
              <w:rPr>
                <w:rFonts w:ascii="Calibri" w:hAnsi="Calibri"/>
                <w:color w:val="212529"/>
                <w:sz w:val="20"/>
              </w:rPr>
              <w:t>The word 'may' is prima facie directory and confers discretionary authority upon appellate bodies.</w:t>
            </w:r>
          </w:p>
          <w:p>
            <w:pPr>
              <w:spacing w:before="20" w:after="40" w:line="276" w:lineRule="auto"/>
            </w:pPr>
            <w:r>
              <w:rPr>
                <w:rFonts w:ascii="Calibri" w:hAnsi="Calibri"/>
                <w:b/>
                <w:color w:val="212529"/>
                <w:sz w:val="20"/>
              </w:rPr>
              <w:t xml:space="preserve">3. Article X, Section 4, 1987 Constitution: </w:t>
            </w:r>
            <w:r>
              <w:rPr>
                <w:rFonts w:ascii="Calibri" w:hAnsi="Calibri"/>
                <w:color w:val="212529"/>
                <w:sz w:val="20"/>
              </w:rPr>
              <w:t>General supervisory power of the President over local government units.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68 RA 7160, Construction of 'May' as Permissive, and Constitutional Presidential Supervision.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68 of RA 7160 in relation to Article X, Section 4 of the Constitution, applied under the rule that 'may' confers discretionary authority."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Permissive Meaning of 'May': </w:t>
            </w:r>
            <w:r>
              <w:rPr>
                <w:rFonts w:ascii="Calibri" w:hAnsi="Calibri"/>
                <w:color w:val="212529"/>
                <w:sz w:val="20"/>
              </w:rPr>
              <w:t>The statutory phrasing 'may be stayed by the Office of the President' plainly leaves the decision to the sound judgment of the President. It is neither an automatic stay nor a total prohibition against stays.</w:t>
            </w:r>
          </w:p>
          <w:p>
            <w:pPr>
              <w:spacing w:before="20" w:after="40" w:line="276" w:lineRule="auto"/>
            </w:pPr>
            <w:r>
              <w:rPr>
                <w:rFonts w:ascii="Calibri" w:hAnsi="Calibri"/>
                <w:b/>
                <w:color w:val="212529"/>
                <w:sz w:val="20"/>
              </w:rPr>
              <w:t xml:space="preserve">2. Presidential Power of General Supervision: </w:t>
            </w:r>
            <w:r>
              <w:rPr>
                <w:rFonts w:ascii="Calibri" w:hAnsi="Calibri"/>
                <w:color w:val="212529"/>
                <w:sz w:val="20"/>
              </w:rPr>
              <w:t>The President's constitutional duty to ensure that laws are faithfully executed includes the administrative prerogative to maintain the status quo and prevent political disruption while reviewing local disciplinary orders.</w:t>
            </w:r>
          </w:p>
          <w:p>
            <w:pPr>
              <w:spacing w:before="20" w:after="40" w:line="276" w:lineRule="auto"/>
            </w:pPr>
            <w:r>
              <w:rPr>
                <w:rFonts w:ascii="Calibri" w:hAnsi="Calibri"/>
                <w:b/>
                <w:color w:val="212529"/>
                <w:sz w:val="20"/>
              </w:rPr>
              <w:t xml:space="preserve">3. Harmonization of Local Autonomy and Executive Oversight: </w:t>
            </w:r>
            <w:r>
              <w:rPr>
                <w:rFonts w:ascii="Calibri" w:hAnsi="Calibri"/>
                <w:color w:val="212529"/>
                <w:sz w:val="20"/>
              </w:rPr>
              <w:t>Section 68 strikes a balance: the local decision is executable, but the President can intervene to prevent irreparable injury to local governance.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If the law meant the suspension could NEVER be paused, it would have said 'shall not be stayed'. Instead, Congress wrote 'may be stayed by the Office of the President'. That one word 'may' gives the President the right to freeze the suspension if the appeal looks strong.</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the permissive construction of 'may'. 'May' indicates discretion. Section 68 RA 7160 grants the Office of the President the discretionary power to stay execution to prevent administrative disruption while exercising constitutional supervision."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DISMISSED Berces' petition and UPHELD the Stay of Execution issued by the Office of the President.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petition was dismissed and the stay order issued by the President was affirmed.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upheld the stay of execution, confirming that 'may' in Section 68 LGC is permissive and discretionary."</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V: Interpretation of Words and Phrases</w:t>
        <w:br/>
        <w:t xml:space="preserve">  - Permissive Words ('May') in Administrative Appeals &amp; Presidential General Supervision</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The permissive word 'may' must be given its ordinary discretionary meaning.</w:t>
            </w:r>
          </w:p>
          <w:p>
            <w:pPr>
              <w:spacing w:before="40" w:after="60" w:line="276" w:lineRule="auto"/>
            </w:pPr>
            <w:r>
              <w:rPr>
                <w:rFonts w:ascii="Calibri" w:hAnsi="Calibri"/>
                <w:b/>
                <w:color w:val="8C3200"/>
                <w:sz w:val="20"/>
              </w:rPr>
              <w:t>2. Potestas delegata non delegari potest (a delegated power cannot be delegated)</w:t>
              <w:br/>
            </w:r>
            <w:r>
              <w:rPr>
                <w:rFonts w:ascii="Calibri" w:hAnsi="Calibri"/>
                <w:b/>
                <w:color w:val="212529"/>
                <w:sz w:val="19"/>
              </w:rPr>
              <w:t xml:space="preserve">   • Literal English Translation: </w:t>
            </w:r>
            <w:r>
              <w:rPr>
                <w:rFonts w:ascii="Calibri" w:hAnsi="Calibri"/>
                <w:i/>
                <w:color w:val="212529"/>
                <w:sz w:val="19"/>
              </w:rPr>
              <w:t>Delegated authority is exercised within statutory boundaries.</w:t>
              <w:br/>
            </w:r>
            <w:r>
              <w:rPr>
                <w:rFonts w:ascii="Calibri" w:hAnsi="Calibri"/>
                <w:b/>
                <w:color w:val="212529"/>
                <w:sz w:val="19"/>
              </w:rPr>
              <w:t xml:space="preserve">   • Plain Legal Meaning &amp; StatCon Application: </w:t>
            </w:r>
            <w:r>
              <w:rPr>
                <w:rFonts w:ascii="Calibri" w:hAnsi="Calibri"/>
                <w:color w:val="212529"/>
                <w:sz w:val="19"/>
              </w:rPr>
              <w:t>The President exercises statutory discretionary power under Section 68 LGC.</w:t>
            </w:r>
          </w:p>
          <w:p>
            <w:pPr>
              <w:spacing w:before="40" w:after="60" w:line="276" w:lineRule="auto"/>
            </w:pPr>
            <w:r>
              <w:rPr>
                <w:rFonts w:ascii="Calibri" w:hAnsi="Calibri"/>
                <w:b/>
                <w:color w:val="8C3200"/>
                <w:sz w:val="20"/>
              </w:rPr>
              <w:t>3.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Preventing political disruption in local government units serves the public order.</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V: Interpretation of Words and Phrases</w:t>
              <w:br/>
              <w:t xml:space="preserve">  - Permissive Words ('May') in Administrative Appeals &amp; Presidential General Supervision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Verba legis non est recedendum</w:t>
              <w:br/>
              <w:t>(from the words of the statute there should be no departure / 'may' in Section 68 LGC confers discretionary authority on the President to stay execution)</w:t>
              <w:br/>
              <w:br/>
              <w:t>Secondary:</w:t>
              <w:br/>
              <w:t>• Potestas delegata (statutory supervisory powers)</w:t>
              <w:br/>
              <w:t>• Salus populi est suprema lex (stability of local governance)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petitioner attempted to rewrite a permissive statutory term ('may') into an absolute prohibition against presidential stay orders.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Discretionary Nature of 'May' in Appellate Review: In statutory provisions governing appeals, the term 'may' confers a broad, sound discretion upon the appellate authority to grant interim stays of execution.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a law says an appellate body 'MAY' stay an order, it gives the reviewer total discretion to pause the penalty while studying the case.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Berces v. Guingona confirms that the word 'may' in Section 68 of the Local Government Code confers discretionary power on the President to stay administrative executions."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Zacarias Berces, Sr. v. Hon. Teofisto T. Guingona, Jr. and Mayor Naomi Corral</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112099</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February 21, 1995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Zacarias Berces filed administrative complaints against Tiwi, Albay Municipal Mayor Naomi Corral before the Sangguniang Panlalawigan of Albay. The Sanggunian found the Mayor guilty of abuse of authority and suspended her for two consecutive terms of 60 days. Mayor Corral appealed the suspension to the Office of the President pursuant to Section 67 of the Local Government Code, and the Executive Secretary issued a Stay of Execution. Berces challenged the stay order, contending that under Section 68 of the LGC, execution of the Sanggunian's suspension order is mandatory, and arguing that the word 'may' in Section 68 should be read as mandatory upon the local sanggunian.</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68, Republic Act No. 7160 (Local Government Code of 1991): Provides that an appeal shall not prevent the execution of a decision, but the Office of the President 'may' grant a stay.</w:t>
              <w:br/>
              <w:t>2. Construction of 'May' as Permissive: The word 'may' is prima facie directory and confers discretionary authority upon appellate bodies.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petitioner attempted to rewrite a permissive statutory term ('may') into an absolute prohibition against presidential stay orders.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word 'may' in Section 68 of the Local Government Code is permissive and authorizes the Office of the President to stay the execution of an administrative suspension pending appeal.</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Zacarias Berces, Sr. v. Hon. Teofisto T. Guingona, Jr. and Mayor Naomi Corral, under the canon of Verba legis non est recedendum.</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68, Republic Act No. 7160 (Local Government Code of 1991): Provides that an appeal shall not prevent the execution of a decision, but the Office of the President 'may' grant a stay.</w:t>
              <w:br/>
              <w:t>2. Construction of 'May' as Permissive: The word 'may' is prima facie directory and confers discretionary authority upon appellate bodies.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text of the statute is plain and unambiguous, raising the question of whether courts may depart from its literal wording under the guise of interpretation.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DISMISSED Berces' petition and UPHELD the Stay of Execution issued by the Office of the President.</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The word 'may' is PERMISSIVE AND DISCRETIONARY. Section 68 of the Local Government Code explicitly empowers the Office of the President, in its sound discretion, to stay the execution of a preventive or disciplinary suspension pending appeal.</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 party sought to create an exception or import non-textual requirements into a clear statute; the Court intervened to reassert that plain language admits of no judicial construction.</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uphold the plain meaning of the statute, preserve legislative supremacy, and avoid arbitrary judicial expansion.</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Verba legis non est recedendum</w:t>
              <w:br/>
              <w:t xml:space="preserve">   - Application: Discretionary Nature of 'May' in Appellate Review: In statutory provisions governing appeals, the term 'may' confers a broad, sound discretion upon the appellate authority to grant interim stays of execution.</w:t>
              <w:br/>
              <w:t xml:space="preserve">   - Result: Yes. The statute says the appeal 'may' stay execution. 'May' gives the President the legal option to pause the suspension so the mayor is not unfairly removed before the President finishes reviewing the case.</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Potestas delegata (statutory supervisory powers)</w:t>
              <w:br/>
              <w:t>• Salus populi est suprema lex (stability of local governance)</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Zacarias Berces, Sr. v. Hon. Teofisto T. Guingona, Jr. and Mayor Naomi Corral to mean and apply strictly in accordance with Verba legis non est recedendum, holding that Yes. The statute says the appeal 'may' stay execution. 'May' gives the President the legal option to pause the suspension so the mayor is not unfairly removed b.</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If the law meant the suspension could NEVER be paused, it would have said 'shall not be stayed'. Instead, Congress wrote 'may be stayed by the Office of the President'. That one word 'may' gives the President the right to freeze the suspension if the appeal looks strong.</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Verba legis non est recedendum,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Discretionary Nature of 'May' in Appellate Review: In statutory provisions governing appeals, the term 'may' confers a broad, sound discretion upon the appellate authority to grant interim stays of execution.</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When a law says an appellate body 'MAY' stay an order, it gives the reviewer total discretion to pause the penalty while studying the case.</w:t>
            </w:r>
          </w:p>
        </w:tc>
      </w:tr>
    </w:tbl>
    <w:p>
      <w:r>
        <w:br w:type="page"/>
      </w:r>
    </w:p>
    <w:p>
      <w:pPr>
        <w:keepNext/>
        <w:spacing w:before="320" w:after="80"/>
      </w:pPr>
      <w:r>
        <w:rPr>
          <w:rFonts w:ascii="Arial" w:hAnsi="Arial"/>
          <w:b/>
          <w:color w:val="0F2043"/>
          <w:sz w:val="26"/>
        </w:rPr>
        <w:t>78. CHANG YUNG FA AND CO KIM CHAM V. HON. EMILIO L. GIANZO</w:t>
      </w:r>
    </w:p>
    <w:p>
      <w:pPr>
        <w:spacing w:before="40" w:after="80" w:line="276" w:lineRule="auto"/>
      </w:pPr>
      <w:r>
        <w:rPr>
          <w:rFonts w:ascii="Calibri" w:hAnsi="Calibri"/>
          <w:b/>
          <w:color w:val="212529"/>
          <w:sz w:val="21"/>
        </w:rPr>
        <w:t xml:space="preserve">Citation: </w:t>
      </w:r>
      <w:r>
        <w:rPr>
          <w:rFonts w:ascii="Calibri" w:hAnsi="Calibri"/>
          <w:i/>
          <w:color w:val="212529"/>
          <w:sz w:val="21"/>
        </w:rPr>
        <w:t>G.R. No. L-7885 | November 25, 1955 | 97 Phil. 913 | En Banc | Ponente: J. Montemayor</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Chang Yung Fa and Co Kim Cham (Petitioners)</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Hon. Emilio L. Gianzo, Commissioner of Immigration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Supreme Court En Banc (Original Action for Mandamus and Prohibition)</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Mandamus and Prohibition challenging the authority of the Commissioner of Immigration to deport temporary Chinese visitors upon the expiration of their authorized stay under Commonwealth Act No. 613 (The Philippine Immigration Act of 1940).</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Petitioners, Chinese citizens admitted to the Philippines as temporary visitors under Commonwealth Act No. 613, sought indefinite extensions of stay due to political turmoil in mainland China. The Commissioner of Immigration denied further extensions and issued warrants of deportation pursuant to Section 37 of CA 613, which provides that any alien who remains in the Philippines beyond the period permitted 'SHALL BE DEPORTED' by order of the Commissioner. Petitioners filed for Mandamus, arguing that Section 47 of the law says the President or Commissioner 'MAY extend' visits, and claimed that 'shall be deported' should be construed flexibly and directories in humanitarian cases.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Temporary foreign visitors from China whose visas expired demanded that they be allowed to stay indefinitely because of political conflict in their home country. The Immigration Commissioner ordered them deported under the law which says illegal overstaying aliens 'shall be deported'. The foreigners argued that 'shall' should be read as flexible and optional. The Supreme Court ruled that 'shall be deported' is strictly mandatory, and once an alien's visa expires, the Commissioner is required by law to deport them.</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phrase 'shall be deported' in Section 37 of the Philippine Immigration Act of 1940 is mandatory, leaving the Immigration Commissioner with no discretion to allow overstaying aliens to remain.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Is the phrase 'shall be deported' mandatory when an alien overstays his visa?</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phrase 'shall be deported' in Section 37 of CA 613 is mandatory, testing the Construction of Mandatory Words ('Shall') in immigration and deportation law."</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The phrase 'shall be deported' is STRICTLY MANDATORY. Once an alien overstays his authorized visa, the Commissioner of Immigration has an imperative, ministerial duty to arrest and deport the alien.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The law commands that an overstaying foreigner 'shall be deported'. An alien has no constitutional right to remain in a foreign country once his visa expires. 'Shall' means the government must enforce deportation.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under Verba Legis and the mandatory force of 'shall', Section 37 of CA 613 imposes an imperative duty on the Commissioner of Immigration to execute deportation against overstaying temporary visitors. National sovereignty dictates that alien stays are privileges strictly governed by statute."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37(a)(7), Commonwealth Act No. 613 (Philippine Immigration Act of 1940): </w:t>
            </w:r>
            <w:r>
              <w:rPr>
                <w:rFonts w:ascii="Calibri" w:hAnsi="Calibri"/>
                <w:color w:val="212529"/>
                <w:sz w:val="20"/>
              </w:rPr>
              <w:t>Mandates that any alien who remains in the Philippines in violation of any limitation or condition 'shall be arrested and deported'.</w:t>
            </w:r>
          </w:p>
          <w:p>
            <w:pPr>
              <w:spacing w:before="20" w:after="40" w:line="276" w:lineRule="auto"/>
            </w:pPr>
            <w:r>
              <w:rPr>
                <w:rFonts w:ascii="Calibri" w:hAnsi="Calibri"/>
                <w:b/>
                <w:color w:val="212529"/>
                <w:sz w:val="20"/>
              </w:rPr>
              <w:t xml:space="preserve">2. Mandatory Construction of 'Shall': </w:t>
            </w:r>
            <w:r>
              <w:rPr>
                <w:rFonts w:ascii="Calibri" w:hAnsi="Calibri"/>
                <w:color w:val="212529"/>
                <w:sz w:val="20"/>
              </w:rPr>
              <w:t>The word 'shall' is a word of command leaving no administrative discretion to withhold execution.</w:t>
            </w:r>
          </w:p>
          <w:p>
            <w:pPr>
              <w:spacing w:before="20" w:after="40" w:line="276" w:lineRule="auto"/>
            </w:pPr>
            <w:r>
              <w:rPr>
                <w:rFonts w:ascii="Calibri" w:hAnsi="Calibri"/>
                <w:b/>
                <w:color w:val="212529"/>
                <w:sz w:val="20"/>
              </w:rPr>
              <w:t xml:space="preserve">3. Inherent Sovereign Power of Expulsion: </w:t>
            </w:r>
            <w:r>
              <w:rPr>
                <w:rFonts w:ascii="Calibri" w:hAnsi="Calibri"/>
                <w:color w:val="212529"/>
                <w:sz w:val="20"/>
              </w:rPr>
              <w:t>The State has the plenary sovereign right to expel aliens who violate immigration terms.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37 CA 613, Mandatory 'Shall', and Sovereign Power of Deportation.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37 of CA 613, applied under the mandatory construction of 'shall' and the inherent sovereign prerogative of alien expulsion."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Mandatory Force of 'Shall': </w:t>
            </w:r>
            <w:r>
              <w:rPr>
                <w:rFonts w:ascii="Calibri" w:hAnsi="Calibri"/>
                <w:color w:val="212529"/>
                <w:sz w:val="20"/>
              </w:rPr>
              <w:t>The statutory directive 'shall be deported' is absolute and imperative. The Commissioner of Immigration has no discretion to convert temporary visitors into permanent residents or allow indefinite overstays.</w:t>
            </w:r>
          </w:p>
          <w:p>
            <w:pPr>
              <w:spacing w:before="20" w:after="40" w:line="276" w:lineRule="auto"/>
            </w:pPr>
            <w:r>
              <w:rPr>
                <w:rFonts w:ascii="Calibri" w:hAnsi="Calibri"/>
                <w:b/>
                <w:color w:val="212529"/>
                <w:sz w:val="20"/>
              </w:rPr>
              <w:t xml:space="preserve">2. Absence of Vested Right: </w:t>
            </w:r>
            <w:r>
              <w:rPr>
                <w:rFonts w:ascii="Calibri" w:hAnsi="Calibri"/>
                <w:color w:val="212529"/>
                <w:sz w:val="20"/>
              </w:rPr>
              <w:t>A temporary visitor enters the country under a conditional privilege with an explicit promise to leave upon expiration of the authorized period. No vested right is acquired.</w:t>
            </w:r>
          </w:p>
          <w:p>
            <w:pPr>
              <w:spacing w:before="20" w:after="40" w:line="276" w:lineRule="auto"/>
            </w:pPr>
            <w:r>
              <w:rPr>
                <w:rFonts w:ascii="Calibri" w:hAnsi="Calibri"/>
                <w:b/>
                <w:color w:val="212529"/>
                <w:sz w:val="20"/>
              </w:rPr>
              <w:t xml:space="preserve">3. Subordination of Humanitarian Excuses: </w:t>
            </w:r>
            <w:r>
              <w:rPr>
                <w:rFonts w:ascii="Calibri" w:hAnsi="Calibri"/>
                <w:color w:val="212529"/>
                <w:sz w:val="20"/>
              </w:rPr>
              <w:t>Political instability abroad does not suspend the operation of domestic immigration statutes. Changes in immigration policy belong exclusively to the political branches.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you enter a country on a tourist visa, you promise to leave when your time is up. The statute says overstaying aliens 'shall be deported'. The word 'shall' gives the Immigration Commissioner a direct order to send you home. Judges cannot turn 'shall' into a permanent stay permit.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the mandatory force of 'shall'. Section 37 of CA 613 leaves zero discretion. Temporary visitors who overstay are subject to mandatory deportation under the plain text of the Immigration Act."</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DISMISSED the petition for Mandamus and Prohibition and UPHELD the deportation orders issued by the Commissioner of Immigration.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petition was dismissed and the deportation of the overstaying aliens was affirmed.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dismissed the petition, ruling that 'shall be deported' in CA 613 is mandatory under Verba Legis."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V: Interpretation of Words and Phrases</w:t>
        <w:br/>
        <w:t xml:space="preserve">  - Mandatory Words: The Imperative Force of 'Shall' in Immigration and Deportation Statutes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The command 'shall be deported' in CA 613 must be enforced as enacted.</w:t>
            </w:r>
          </w:p>
          <w:p>
            <w:pPr>
              <w:spacing w:before="40" w:after="60" w:line="276" w:lineRule="auto"/>
            </w:pPr>
            <w:r>
              <w:rPr>
                <w:rFonts w:ascii="Calibri" w:hAnsi="Calibri"/>
                <w:b/>
                <w:color w:val="8C3200"/>
                <w:sz w:val="20"/>
              </w:rPr>
              <w:t>2. Dura lex, sed lex (the law is harsh, but it is the law)</w:t>
              <w:br/>
            </w:r>
            <w:r>
              <w:rPr>
                <w:rFonts w:ascii="Calibri" w:hAnsi="Calibri"/>
                <w:b/>
                <w:color w:val="212529"/>
                <w:sz w:val="19"/>
              </w:rPr>
              <w:t xml:space="preserve">   • Literal English Translation: </w:t>
            </w:r>
            <w:r>
              <w:rPr>
                <w:rFonts w:ascii="Calibri" w:hAnsi="Calibri"/>
                <w:i/>
                <w:color w:val="212529"/>
                <w:sz w:val="19"/>
              </w:rPr>
              <w:t>The law is harsh, but it is the law.</w:t>
              <w:br/>
            </w:r>
            <w:r>
              <w:rPr>
                <w:rFonts w:ascii="Calibri" w:hAnsi="Calibri"/>
                <w:b/>
                <w:color w:val="212529"/>
                <w:sz w:val="19"/>
              </w:rPr>
              <w:t xml:space="preserve">   • Plain Legal Meaning &amp; StatCon Application: </w:t>
            </w:r>
            <w:r>
              <w:rPr>
                <w:rFonts w:ascii="Calibri" w:hAnsi="Calibri"/>
                <w:color w:val="212529"/>
                <w:sz w:val="19"/>
              </w:rPr>
              <w:t>Deportation of overstaying aliens is a harsh but mandatory consequence of immigration laws.</w:t>
            </w:r>
          </w:p>
          <w:p>
            <w:pPr>
              <w:spacing w:before="40" w:after="60" w:line="276" w:lineRule="auto"/>
            </w:pPr>
            <w:r>
              <w:rPr>
                <w:rFonts w:ascii="Calibri" w:hAnsi="Calibri"/>
                <w:b/>
                <w:color w:val="8C3200"/>
                <w:sz w:val="20"/>
              </w:rPr>
              <w:t>3.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Control of national borders and expulsion of unauthorized aliens preserves national sovereignty.</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V: Interpretation of Words and Phrases</w:t>
              <w:br/>
              <w:t xml:space="preserve">  - Mandatory Words: The Imperative Force of 'Shall' in Immigration and Deportation Statutes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Verba legis non est recedendum</w:t>
              <w:br/>
              <w:t>(from the words of the statute there should be no departure / 'shall be deported' in Section 37 CA 613 is an imperative mandatory command)</w:t>
              <w:br/>
              <w:br/>
              <w:t>Secondary:</w:t>
              <w:br/>
              <w:t>• Dura lex sed lex (harsh consequence of overstaying)</w:t>
              <w:br/>
              <w:t>• Salus populi est suprema lex (border sovereignty)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petitioners attempted to convert a mandatory statutory command ('shall be deported') into a discretionary option to secure indefinite residency.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Mandatory Character of Immigration Expulsion: Where an immigration statute provides that unauthorized aliens 'shall be deported', the statutory command is imperative, non-discretionary, and enforceable by the executive.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the immigration law says overstaying foreigners 'SHALL BE DEPORTED', it is a direct order that must be enforced.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Chang Yung Fa v. Gianzo confirms that 'shall be deported' in Commonwealth Act No. 613 is strictly mandatory under Verba Legis."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Chang Yung Fa and Co Kim Cham v. Hon. Emilio L. Gianzo</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L-7885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November 25, 1955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Petitioners, Chinese citizens admitted to the Philippines as temporary visitors under Commonwealth Act No. 613, sought indefinite extensions of stay due to political turmoil in mainland China. The Commissioner of Immigration denied further extensions and issued warrants of deportation pursuant to Section 37 of CA 613, which provides that any alien who remains in the Philippines beyond the period permitted 'SHALL BE DEPORTED' by order of the Commissioner. Petitioners filed for Mandamus, arguing that Section 47 of the law says the President or Commissioner 'MAY extend' visits, and claimed that 'shall be deported' should be construed flexibly and directories in humanitarian cases.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37(a)(7), Commonwealth Act No. 613 (Philippine Immigration Act of 1940): Mandates that any alien who remains in the Philippines in violation of any limitation or condition 'shall be arrested and deported'.</w:t>
              <w:br/>
              <w:t>2. Mandatory Construction of 'Shall': The word 'shall' is a word of command leaving no administrative discretion to withhold execution.</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petitioners attempted to convert a mandatory statutory command ('shall be deported') into a discretionary option to secure indefinite residency.</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phrase 'shall be deported' in Section 37 of the Philippine Immigration Act of 1940 is mandatory, leaving the Immigration Commissioner with no discretion to allow overstaying aliens to remain.</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Chang Yung Fa and Co Kim Cham v. Hon. Emilio L. Gianzo, under the canon of Verba legis non est recedendum.</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37(a)(7), Commonwealth Act No. 613 (Philippine Immigration Act of 1940): Mandates that any alien who remains in the Philippines in violation of any limitation or condition 'shall be arrested and deported'.</w:t>
              <w:br/>
              <w:t>2. Mandatory Construction of 'Shall': The word 'shall' is a word of command leaving no administrative discretion to withhold execution.</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text of the statute is plain and unambiguous, raising the question of whether courts may depart from its literal wording under the guise of interpretation.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DISMISSED the petition for Mandamus and Prohibition and UPHELD the deportation orders issued by the Commissioner of Immigration.</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The phrase 'shall be deported' is STRICTLY MANDATORY. Once an alien overstays his authorized visa, the Commissioner of Immigration has an imperative, ministerial duty to arrest and deport the alien.</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 party sought to create an exception or import non-textual requirements into a clear statute; the Court intervened to reassert that plain language admits of no judicial construction.</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uphold the plain meaning of the statute, preserve legislative supremacy, and avoid arbitrary judicial expansion.</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Verba legis non est recedendum</w:t>
              <w:br/>
              <w:t xml:space="preserve">   - Application: Mandatory Character of Immigration Expulsion: Where an immigration statute provides that unauthorized aliens 'shall be deported', the statutory command is imperative, non-discretionary, and enforceable by the executive.</w:t>
              <w:br/>
              <w:t xml:space="preserve">   - Result: Yes. The law commands that an overstaying foreigner 'shall be deported'. An alien has no constitutional right to remain in a foreign country once his visa expires. 'Shall' means the government must enforce deportation.</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Dura lex sed lex (harsh consequence of overstaying)</w:t>
              <w:br/>
              <w:t>• Salus populi est suprema lex (border sovereignty)</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Chang Yung Fa and Co Kim Cham v. Hon. Emilio L. Gianzo to mean and apply strictly in accordance with Verba legis non est recedendum, holding that Yes. The law commands that an overstaying foreigner 'shall be deported'. An alien has no constitutional right to remain in a foreign country once his visa expir.</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When you enter a country on a tourist visa, you promise to leave when your time is up. The statute says overstaying aliens 'shall be deported'. The word 'shall' gives the Immigration Commissioner a direct order to send you home. Judges cannot turn 'shall' into a permanent stay permit.</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Verba legis non est recedendum,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Mandatory Character of Immigration Expulsion: Where an immigration statute provides that unauthorized aliens 'shall be deported', the statutory command is imperative, non-discretionary, and enforceable by the executive.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When the immigration law says overstaying foreigners 'SHALL BE DEPORTED', it is a direct order that must be enforced.</w:t>
            </w:r>
          </w:p>
        </w:tc>
      </w:tr>
    </w:tbl>
    <w:p>
      <w:r>
        <w:br w:type="page"/>
      </w:r>
    </w:p>
    <w:p>
      <w:pPr>
        <w:keepNext/>
        <w:spacing w:before="320" w:after="80"/>
      </w:pPr>
      <w:r>
        <w:rPr>
          <w:rFonts w:ascii="Arial" w:hAnsi="Arial"/>
          <w:b/>
          <w:color w:val="0F2043"/>
          <w:sz w:val="26"/>
        </w:rPr>
        <w:t>79. VICTORIAS MILLING COMPANY, INC. V. SOCIAL SECURITY COMMISSION</w:t>
      </w:r>
    </w:p>
    <w:p>
      <w:pPr>
        <w:spacing w:before="40" w:after="80" w:line="276" w:lineRule="auto"/>
      </w:pPr>
      <w:r>
        <w:rPr>
          <w:rFonts w:ascii="Calibri" w:hAnsi="Calibri"/>
          <w:b/>
          <w:color w:val="212529"/>
          <w:sz w:val="21"/>
        </w:rPr>
        <w:t xml:space="preserve">Citation: </w:t>
      </w:r>
      <w:r>
        <w:rPr>
          <w:rFonts w:ascii="Calibri" w:hAnsi="Calibri"/>
          <w:i/>
          <w:color w:val="212529"/>
          <w:sz w:val="21"/>
        </w:rPr>
        <w:t>G.R. No. L-16704 | March 17, 1962 | 4 SCRA 627 | En Banc | Ponente: J. Barrera</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Victorias Milling Company, Inc.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Social Security Commission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Social Security Commission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of Social Security Commission Resolution requiring the inclusion of bonuses, overtime pay, and commissions in the statutory definition of 'Compensation' under Republic Act No. 1161 (Social Security Act).</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The Social Security Commission issued Circular No. 22 directing all employers that under Section 8(f) of Republic Act No. 1161, as amended by Republic Act No. 1792, the term 'Compensation' includes 'all remunerations for employment, including bonuses, overtime pay, and cash allowances,' and ordering the inclusion of these items in computing monthly SSS premium contributions. Victorias Milling Company protested, arguing that in the original 1954 SSS Act, Section 8(f) explicitly excluded bonuses, overtime, and allowances. When Congress amended the section in 1957 by deleting the exclusion phrase, Victorias argued that the deletion did not mean Congress intended to include bonuses, and that 'compensation' should be strictly interpreted as basic wage only.</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Social Security Commission ordered companies to pay SSS contributions based on total employee compensation, including overtime pay and bonuses. A sugar milling company objected, pointing out that in the original SSS law, bonuses and overtime were specifically excluded from the definition of 'compensation'. However, Congress later amended the law and deliberately DELETED the exclusion words. The Supreme Court ruled that when Congress deletes an exclusion, it intentionally broadens the statutory term 'compensation' to cover all earnings.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statutory term 'Compensation' in Section 8(f) of the amended SSS Act includes bonuses, overtime pay, and allowances following the legislative deletion of the exclusion clause.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'compensation' under the SSS law include overtime pay and bonuses after Congress deleted the clause that used to exclude them?</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legislative deletion of an exclusion clause expands the statutory definition of 'Compensation' under Section 8(f) of RA 1161, testing Legislative History and Amendatory Deletions as Intrinsic/Extrinsic Aids."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'Compensation' INCLUDES bonuses, overtime pay, and allowances. The deliberate LEGISLATIVE DELETION of the exclusion clause in the amendatory statute (R.A. No. 1792) conclusively demonstrates the legislative intent to make the definition of compensation all-inclusive.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When Congress strikes out an exclusion from a law, it means the excluded items are now INCLUDED. 'Compensation' means everything an employee receives for working, so SSS contributions must be based on total pay.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under Legislative History and the effect of Amendatory Deletions, when Congress amended Section 8(f) of RA 1161 and deleted the express exclusion of bonuses and overtime, the inescapable legislative intent was to embrace ALL employee remunerations within the statutory term 'Compensation'."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8(f), Republic Act No. 1161 (as amended by R.A. No. 1792): </w:t>
            </w:r>
            <w:r>
              <w:rPr>
                <w:rFonts w:ascii="Calibri" w:hAnsi="Calibri"/>
                <w:color w:val="212529"/>
                <w:sz w:val="20"/>
              </w:rPr>
              <w:t>Defines 'Compensation' as all remuneration for employment, including the cash value of any remuneration paid in any medium other than cash.</w:t>
            </w:r>
          </w:p>
          <w:p>
            <w:pPr>
              <w:spacing w:before="20" w:after="40" w:line="276" w:lineRule="auto"/>
            </w:pPr>
            <w:r>
              <w:rPr>
                <w:rFonts w:ascii="Calibri" w:hAnsi="Calibri"/>
                <w:b/>
                <w:color w:val="212529"/>
                <w:sz w:val="20"/>
              </w:rPr>
              <w:t xml:space="preserve">2. Legislative Deletion as an Aid to Statutory Construction: </w:t>
            </w:r>
            <w:r>
              <w:rPr>
                <w:rFonts w:ascii="Calibri" w:hAnsi="Calibri"/>
                <w:color w:val="212529"/>
                <w:sz w:val="20"/>
              </w:rPr>
              <w:t>The deletion of a limiting or excluding phrase in an amendatory statute is conclusive proof of legislative intent to remove the limitation and broaden the term.</w:t>
            </w:r>
          </w:p>
          <w:p>
            <w:pPr>
              <w:spacing w:before="20" w:after="40" w:line="276" w:lineRule="auto"/>
            </w:pPr>
            <w:r>
              <w:rPr>
                <w:rFonts w:ascii="Calibri" w:hAnsi="Calibri"/>
                <w:b/>
                <w:color w:val="212529"/>
                <w:sz w:val="20"/>
              </w:rPr>
              <w:t xml:space="preserve">3. Liberal Construction of Social Welfare Legislation: </w:t>
            </w:r>
            <w:r>
              <w:rPr>
                <w:rFonts w:ascii="Calibri" w:hAnsi="Calibri"/>
                <w:color w:val="212529"/>
                <w:sz w:val="20"/>
              </w:rPr>
              <w:t>Social security statutes are construed liberally in favor of expanding worker benefits and system sustainability.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8(f) RA 1161 as amended, Effect of Legislative Deletions, and Liberal Social Construction.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8(f) of RA 1161 as amended by RA 1792, applied under the rule on the Effect of Statutory Amendatory Deletions and liberal construction of social legislation."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Significance of Amendatory Deletions: </w:t>
            </w:r>
            <w:r>
              <w:rPr>
                <w:rFonts w:ascii="Calibri" w:hAnsi="Calibri"/>
                <w:color w:val="212529"/>
                <w:sz w:val="20"/>
              </w:rPr>
              <w:t>Under the original 1954 law, Section 8(f) ended with 'excluding overtime pay, bonuses, and allowances.' In 1957, Congress deliberately repealed that phrase. In statutory construction, deleting an exception abolishes the exception and restores the universal scope of the term.</w:t>
            </w:r>
          </w:p>
          <w:p>
            <w:pPr>
              <w:spacing w:before="20" w:after="40" w:line="276" w:lineRule="auto"/>
            </w:pPr>
            <w:r>
              <w:rPr>
                <w:rFonts w:ascii="Calibri" w:hAnsi="Calibri"/>
                <w:b/>
                <w:color w:val="212529"/>
                <w:sz w:val="20"/>
              </w:rPr>
              <w:t xml:space="preserve">2. All-Inclusive Definition of Compensation: </w:t>
            </w:r>
            <w:r>
              <w:rPr>
                <w:rFonts w:ascii="Calibri" w:hAnsi="Calibri"/>
                <w:color w:val="212529"/>
                <w:sz w:val="20"/>
              </w:rPr>
              <w:t>The term 'all remuneration for employment' is comprehensive. Overtime pay and performance bonuses are earned directly from employment and constitute compensation.</w:t>
            </w:r>
          </w:p>
          <w:p>
            <w:pPr>
              <w:spacing w:before="20" w:after="40" w:line="276" w:lineRule="auto"/>
            </w:pPr>
            <w:r>
              <w:rPr>
                <w:rFonts w:ascii="Calibri" w:hAnsi="Calibri"/>
                <w:b/>
                <w:color w:val="212529"/>
                <w:sz w:val="20"/>
              </w:rPr>
              <w:t xml:space="preserve">3. Advancement of Social Security Purpose: </w:t>
            </w:r>
            <w:r>
              <w:rPr>
                <w:rFonts w:ascii="Calibri" w:hAnsi="Calibri"/>
                <w:color w:val="212529"/>
                <w:sz w:val="20"/>
              </w:rPr>
              <w:t>Expanding the compensation base ensures higher pension benefits for retiring workers and guarantees the actuarial solvency of the social security fund.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If a law says 'fruits, excluding apples', and later Congress deletes the words 'excluding apples', it is obvious that apples are now included! By deleting the exclusion for overtime and bonuses, Congress intentionally expanded 'compensation' to include every peso earned by the worker.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the canon on amendatory deletions. Deleting an express exclusion indicates a clear legislative intent to embrace what was previously excluded. Under liberal construction of social legislation, 'Compensation' in the amended SSS Act includes all overtime, bonuses, and allowances."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the resolution of the Social Security Commission, HOLDING that bonuses, overtime pay, and allowances form part of 'Compensation' under Section 8(f) of RA 1161.</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sugar milling company lost and SSS contributions were ordered computed on total employee pay including bonuses and overtime.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SSC ruling, holding that legislative deletion of an exclusion expands the statutory term 'Compensation' to all employee earnings."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V: Interpretation of Words and Phrases</w:t>
        <w:br/>
        <w:t xml:space="preserve">  - Effect of Amendatory Deletions &amp; Broad Construction of 'Compensation' in Social Legislation</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Expressio unius est exclusio alterius (the express mention of one thing is the exclusion of another)</w:t>
              <w:br/>
            </w:r>
            <w:r>
              <w:rPr>
                <w:rFonts w:ascii="Calibri" w:hAnsi="Calibri"/>
                <w:b/>
                <w:color w:val="212529"/>
                <w:sz w:val="19"/>
              </w:rPr>
              <w:t xml:space="preserve">   • Literal English Translation: </w:t>
            </w:r>
            <w:r>
              <w:rPr>
                <w:rFonts w:ascii="Calibri" w:hAnsi="Calibri"/>
                <w:i/>
                <w:color w:val="212529"/>
                <w:sz w:val="19"/>
              </w:rPr>
              <w:t>The express mention of one thing implies the exclusion of others.</w:t>
              <w:br/>
            </w:r>
            <w:r>
              <w:rPr>
                <w:rFonts w:ascii="Calibri" w:hAnsi="Calibri"/>
                <w:b/>
                <w:color w:val="212529"/>
                <w:sz w:val="19"/>
              </w:rPr>
              <w:t xml:space="preserve">   • Plain Legal Meaning &amp; StatCon Application: </w:t>
            </w:r>
            <w:r>
              <w:rPr>
                <w:rFonts w:ascii="Calibri" w:hAnsi="Calibri"/>
                <w:color w:val="212529"/>
                <w:sz w:val="19"/>
              </w:rPr>
              <w:t>The deletion of the exclusionary phrase eliminated the statutory exclusion entirely.</w:t>
            </w:r>
          </w:p>
          <w:p>
            <w:pPr>
              <w:spacing w:before="40" w:after="60" w:line="276" w:lineRule="auto"/>
            </w:pPr>
            <w:r>
              <w:rPr>
                <w:rFonts w:ascii="Calibri" w:hAnsi="Calibri"/>
                <w:b/>
                <w:color w:val="8C3200"/>
                <w:sz w:val="20"/>
              </w:rPr>
              <w:t>2. Optima statuti interpretatrix est ipsum statutum (the best interpreter of a statute is the statute itself)</w:t>
              <w:br/>
            </w:r>
            <w:r>
              <w:rPr>
                <w:rFonts w:ascii="Calibri" w:hAnsi="Calibri"/>
                <w:b/>
                <w:color w:val="212529"/>
                <w:sz w:val="19"/>
              </w:rPr>
              <w:t xml:space="preserve">   • Literal English Translation: </w:t>
            </w:r>
            <w:r>
              <w:rPr>
                <w:rFonts w:ascii="Calibri" w:hAnsi="Calibri"/>
                <w:i/>
                <w:color w:val="212529"/>
                <w:sz w:val="19"/>
              </w:rPr>
              <w:t>The best interpreter of a statute is the statute itself.</w:t>
              <w:br/>
            </w:r>
            <w:r>
              <w:rPr>
                <w:rFonts w:ascii="Calibri" w:hAnsi="Calibri"/>
                <w:b/>
                <w:color w:val="212529"/>
                <w:sz w:val="19"/>
              </w:rPr>
              <w:t xml:space="preserve">   • Plain Legal Meaning &amp; StatCon Application: </w:t>
            </w:r>
            <w:r>
              <w:rPr>
                <w:rFonts w:ascii="Calibri" w:hAnsi="Calibri"/>
                <w:color w:val="212529"/>
                <w:sz w:val="19"/>
              </w:rPr>
              <w:t>Comparing the original text with the amendatory act reveals the definitive legislative intent.</w:t>
            </w:r>
          </w:p>
          <w:p>
            <w:pPr>
              <w:spacing w:before="40" w:after="60" w:line="276" w:lineRule="auto"/>
            </w:pPr>
            <w:r>
              <w:rPr>
                <w:rFonts w:ascii="Calibri" w:hAnsi="Calibri"/>
                <w:b/>
                <w:color w:val="8C3200"/>
                <w:sz w:val="20"/>
              </w:rPr>
              <w:t>3.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Maximizing retirement and social security protections for the working class advances public welfare.</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V: Interpretation of Words and Phrases</w:t>
              <w:br/>
              <w:t xml:space="preserve">  - Effect of Amendatory Deletions &amp; Broad Construction of 'Compensation' in Social Legislation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Optima statuti interpretatrix est ipsum statutum</w:t>
              <w:br/>
              <w:t>(the best interpreter of a statute is the statute itself / comparing original and amendatory texts proves that deleting an exclusion makes 'Compensation' all-inclusive)</w:t>
              <w:br/>
              <w:br/>
              <w:t>Secondary:</w:t>
              <w:br/>
              <w:t>• Expressio unius est exclusio alterius (elimination of exceptions)</w:t>
              <w:br/>
              <w:t>• Salus populi est suprema lex (social security expansion)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employer attempted to revive a repealed statutory exception that Congress had deliberately deleted from the amendatory statute.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Statutory Effect of Legislative Deletions: When the legislature amends a statute by deliberately deleting a restrictive or exclusionary clause, the deletion is conclusive proof of legislative intent to broaden the operative term to its unrestricted natural scope.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Congress deletes a line from a law that used to say 'except this', it means that thing is now included under the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Victorias Milling v. SSC is the leading case on the effect of statutory deletions: deleting an exclusion broadens the statutory term 'Compensation' under Optima statuti interpretatrix."</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Victorias Milling Company, Inc. v. Social Security Commission</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L-16704</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March 17, 1962</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The Social Security Commission issued Circular No. 22 directing all employers that under Section 8(f) of Republic Act No. 1161, as amended by Republic Act No. 1792, the term 'Compensation' includes 'all remunerations for employment, including bonuses, overtime pay, and cash allowances,' and ordering the inclusion of these items in computing monthly SSS premium contributions. Victorias Milling Company protested, arguing that in the original 1954 SSS Act, Section 8(f) explicitly excluded bonuses, overtime, and allowances. When Congress amended the section in 1957 by deleting the exclusion phrase, Victorias argued that the deletion did not mean Congress intended to include bonuses, and that 'compensation' should be strictly interpreted as basic wage only.</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8(f), Republic Act No. 1161 (as amended by R.A. No. 1792): Defines 'Compensation' as all remuneration for employment, including the cash value of any remuneration paid in any medium other than cash.</w:t>
              <w:br/>
              <w:t>2. Legislative Deletion as an Aid to Statutory Construction: The deletion of a limiting or excluding phrase in an amendatory statute is conclusive proof of legislative intent to remove the limitation and broaden the term.</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employer attempted to revive a repealed statutory exception that Congress had deliberately deleted from the amendatory statute.</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statutory term 'Compensation' in Section 8(f) of the amended SSS Act includes bonuses, overtime pay, and allowances following the legislative deletion of the exclusion clause.</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Victorias Milling Company, Inc. v. Social Security Commission, under the canon of Optima statuti interpretatrix est ipsum statutum.</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8(f), Republic Act No. 1161 (as amended by R.A. No. 1792): Defines 'Compensation' as all remuneration for employment, including the cash value of any remuneration paid in any medium other than cash.</w:t>
              <w:br/>
              <w:t>2. Legislative Deletion as an Aid to Statutory Construction: The deletion of a limiting or excluding phrase in an amendatory statute is conclusive proof of legislative intent to remove the limitation and broaden the term.</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employer attempted to revive a repealed statutory exception that Congress had deliberately deleted from the amendato...</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the resolution of the Social Security Commission, HOLDING that bonuses, overtime pay, and allowances form part of 'Compensation' under Section 8(f) of RA 1161.</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'Compensation' INCLUDES bonuses, overtime pay, and allowances. The deliberate LEGISLATIVE DELETION of the exclusion clause in the amendatory statute (R.A. No. 1792) conclusively demonstrates the legislative intent to make the definition of compensation all-inclusive.</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employer attempted to revive a repealed statutory exception that Congress had deliberately deleted from the amendatory statute..</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Optima statuti interpretatrix est ipsum statutum</w:t>
              <w:br/>
              <w:t xml:space="preserve">   - Application: Statutory Effect of Legislative Deletions: When the legislature amends a statute by deliberately deleting a restrictive or exclusionary clause, the deletion is conclusive proof of legislative intent to broaden the operative term to its unrestricted natural scope.</w:t>
              <w:br/>
              <w:t xml:space="preserve">   - Result: Yes. When Congress strikes out an exclusion from a law, it means the excluded items are now INCLUDED. 'Compensation' means everything an employee receives for working, so SSS contributions must be based on total pay.</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Expressio unius est exclusio alterius (elimination of exceptions)</w:t>
              <w:br/>
              <w:t>• Salus populi est suprema lex (social security expansion)</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Victorias Milling Company, Inc. v. Social Security Commission to mean and apply strictly in accordance with Optima statuti interpretatrix est ipsum statutum, holding that Yes. When Congress strikes out an exclusion from a law, it means the excluded items are now INCLUDED. 'Compensation' means everything an employee receives for w.</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If a law says 'fruits, excluding apples', and later Congress deletes the words 'excluding apples', it is obvious that apples are now included! By deleting the exclusion for overtime and bonuses, Congress intentionally expanded 'compensation' to include every peso earned by the worker.</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Optima statuti interpretatrix est ipsum statutum,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Statutory Effect of Legislative Deletions: When the legislature amends a statute by deliberately deleting a restrictive or exclusionary clause, the deletion is conclusive proof of legislative intent to broaden the operative term to its unrestricted natural scope.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When Congress deletes a line from a law that used to say 'except this', it means that thing is now included under the law.</w:t>
            </w:r>
          </w:p>
        </w:tc>
      </w:tr>
    </w:tbl>
    <w:p>
      <w:r>
        <w:br w:type="page"/>
      </w:r>
    </w:p>
    <w:p>
      <w:pPr>
        <w:keepNext/>
        <w:spacing w:before="320" w:after="80"/>
      </w:pPr>
      <w:r>
        <w:rPr>
          <w:rFonts w:ascii="Arial" w:hAnsi="Arial"/>
          <w:b/>
          <w:color w:val="0F2043"/>
          <w:sz w:val="26"/>
        </w:rPr>
        <w:t>80. COMMISSIONER OF INTERNAL REVENUE V. MANILA LODGE NO. 761, B.P.O.E.</w:t>
      </w:r>
    </w:p>
    <w:p>
      <w:pPr>
        <w:spacing w:before="40" w:after="80" w:line="276" w:lineRule="auto"/>
      </w:pPr>
      <w:r>
        <w:rPr>
          <w:rFonts w:ascii="Calibri" w:hAnsi="Calibri"/>
          <w:b/>
          <w:color w:val="212529"/>
          <w:sz w:val="21"/>
        </w:rPr>
        <w:t xml:space="preserve">Citation: </w:t>
      </w:r>
      <w:r>
        <w:rPr>
          <w:rFonts w:ascii="Calibri" w:hAnsi="Calibri"/>
          <w:i/>
          <w:color w:val="212529"/>
          <w:sz w:val="21"/>
        </w:rPr>
        <w:t>G.R. No. L-11176 | June 29, 1959 | 105 Phil. 938 | En Banc | Ponente: J. Bautista Angelo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Commissioner of Internal Revenue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Manila Lodge No. 761, Benevolent and Protective Order of Elks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Tax Appeals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of CTA decision exempting a fraternal club from fixed and percentage taxes on restaurant and bar operations under Section 191 of the National Internal Revenue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Manila Lodge No. 761 of the Benevolent and Protective Order of Elks (BPOE) is a non-profit fraternal organization that maintains a clubhouse in Manila with a dining room and bar operated exclusively for its members and their invited guests. The Collector of Internal Revenue assessed Manila Lodge for percentage taxes as a 'keeper of restaurant, refreshment parlor, and bar' under Section 191 of the Tax Code. Manila Lodge protested, arguing that in statutory construction, the words 'business', 'restaurant', and 'bar' in tax statutes apply strictly to commercial enterprises operated FOR PROFIT and open to the GENERAL PUBLIC.</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Elks Club is a private fraternal club that runs an exclusive dining room and bar solely for its members, with no profit motive and closed to the general public. The BIR tried to tax the club as a commercial restaurant and bar under the Tax Code. The Supreme Court ruled in favor of the club, holding that in tax statutes, terms like 'restaurant', 'bar', and 'business' imply commercial enterprises open to the public for profit, not exclusive private clubhouses.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a private, non-profit fraternal club operating a dining room and bar exclusively for members is a 'keeper of restaurant or bar' engaged in business under Section 191 of the Tax Code.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Is an exclusive private members' club subject to commercial restaurant taxes when it serves food to members without a profit motive?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a non-profit fraternal clubhouse falls within the statutory meaning of 'restaurant' and 'business' under Section 191 NIRC, testing the Construction of Commercial Terms (Strictissimi Juris in Taxation)."</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Manila Lodge is NOT a commercial restaurant or bar and is NOT subject to the tax. In statutory construction of tax codes, terms like 'business' and 'restaurant' denote commercial activities conducted FOR PROFIT and catering to the GENERAL PUBLIC.</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In tax law, words like 'restaurant' and 'bar' mean public commercial businesses run to make money. A private club serving food only to its members at cost is not a public commercial business.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Strictissimi Juris in tax statutes, the terms 'business', 'restaurant', and 'bar' denote commercial enterprises open to the general public for pecuniary profit. A non-profit fraternal club catering exclusively to members is not engaged in commercial business under Section 191 NIRC."</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191, National Internal Revenue Code: </w:t>
            </w:r>
            <w:r>
              <w:rPr>
                <w:rFonts w:ascii="Calibri" w:hAnsi="Calibri"/>
                <w:color w:val="212529"/>
                <w:sz w:val="20"/>
              </w:rPr>
              <w:t>Levies percentage taxes on keepers of restaurants, bars, and refreshment parlors engaged in business.</w:t>
            </w:r>
          </w:p>
          <w:p>
            <w:pPr>
              <w:spacing w:before="20" w:after="40" w:line="276" w:lineRule="auto"/>
            </w:pPr>
            <w:r>
              <w:rPr>
                <w:rFonts w:ascii="Calibri" w:hAnsi="Calibri"/>
                <w:b/>
                <w:color w:val="212529"/>
                <w:sz w:val="20"/>
              </w:rPr>
              <w:t xml:space="preserve">2. Statutory Definition of 'Business' and 'Commercial Terms': </w:t>
            </w:r>
            <w:r>
              <w:rPr>
                <w:rFonts w:ascii="Calibri" w:hAnsi="Calibri"/>
                <w:color w:val="212529"/>
                <w:sz w:val="20"/>
              </w:rPr>
              <w:t>In taxation, 'business' means that which occupies the time, attention, and labor of men for the purpose of a livelihood or profit.</w:t>
            </w:r>
          </w:p>
          <w:p>
            <w:pPr>
              <w:spacing w:before="20" w:after="40" w:line="276" w:lineRule="auto"/>
            </w:pPr>
            <w:r>
              <w:rPr>
                <w:rFonts w:ascii="Calibri" w:hAnsi="Calibri"/>
                <w:b/>
                <w:color w:val="212529"/>
                <w:sz w:val="20"/>
              </w:rPr>
              <w:t xml:space="preserve">3. Strictissimi Juris (of the strictest interpretation) in Tax Imposition: </w:t>
            </w:r>
            <w:r>
              <w:rPr>
                <w:rFonts w:ascii="Calibri" w:hAnsi="Calibri"/>
                <w:color w:val="212529"/>
                <w:sz w:val="20"/>
              </w:rPr>
              <w:t>Tax burdens are never presumed and cannot be extended to non-commercial, private fraternal entities.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191 NIRC, Definition of 'Business', and Strictissimi Juris.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191 NIRC, interpreted under the commercial definition of 'business' and the canon Strictissimi Juris in taxation."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Ordinary and Technical Meaning of 'Business': </w:t>
            </w:r>
            <w:r>
              <w:rPr>
                <w:rFonts w:ascii="Calibri" w:hAnsi="Calibri"/>
                <w:color w:val="212529"/>
                <w:sz w:val="20"/>
              </w:rPr>
              <w:t>The word 'business' in tax jurisprudence denotes an activity undertaken for commercial gain or profit. The Elks Club operated its canteen on a non-profit basis purely for member convenience.</w:t>
            </w:r>
          </w:p>
          <w:p>
            <w:pPr>
              <w:spacing w:before="20" w:after="40" w:line="276" w:lineRule="auto"/>
            </w:pPr>
            <w:r>
              <w:rPr>
                <w:rFonts w:ascii="Calibri" w:hAnsi="Calibri"/>
                <w:b/>
                <w:color w:val="212529"/>
                <w:sz w:val="20"/>
              </w:rPr>
              <w:t xml:space="preserve">2. The Element of Public Catering: </w:t>
            </w:r>
            <w:r>
              <w:rPr>
                <w:rFonts w:ascii="Calibri" w:hAnsi="Calibri"/>
                <w:color w:val="212529"/>
                <w:sz w:val="20"/>
              </w:rPr>
              <w:t>A 'restaurant' or 'bar' under Section 191 implies an establishment holding itself out to the general public. An exclusive fraternal facility restricted strictly to members is not a public restaurant.</w:t>
            </w:r>
          </w:p>
          <w:p>
            <w:pPr>
              <w:spacing w:before="20" w:after="40" w:line="276" w:lineRule="auto"/>
            </w:pPr>
            <w:r>
              <w:rPr>
                <w:rFonts w:ascii="Calibri" w:hAnsi="Calibri"/>
                <w:b/>
                <w:color w:val="212529"/>
                <w:sz w:val="20"/>
              </w:rPr>
              <w:t xml:space="preserve">3. Strict Construction Against Taxing Authority: </w:t>
            </w:r>
            <w:r>
              <w:rPr>
                <w:rFonts w:ascii="Calibri" w:hAnsi="Calibri"/>
                <w:color w:val="212529"/>
                <w:sz w:val="20"/>
              </w:rPr>
              <w:t>Taxes are burdens that must be explicitly authorized. The BIR cannot stretch commercial categories to tax private social and fraternal arrangements.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Tax Code taxes businesses that make profits by selling meals to the public. The Elks Club is a private club that buys food for its own members at cost. It does not sell to the public and makes zero profit. Because tax terms must be given their commercial meaning, the club is not a 'restaurant business'.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the commercial definition of statutory words and Strictissimi Juris. The terms 'restaurant' and 'business' in the Tax Code require a profit motive and public service. The Court held that exclusive fraternal canteens are exempt from percentage business taxes."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the decision of the Court of Tax Appeals, CANCELLING the tax assessments against Manila Lodge No. 761.</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Elks Club won and the commercial restaurant tax assessment was cancelled.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cancelled the tax assessment, holding that private non-profit fraternal clubs do not constitute commercial 'restaurants' under Section 191 NIRC."</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V: Interpretation of Words and Phrases</w:t>
        <w:br/>
        <w:t xml:space="preserve">  - Commercial and Technical Words: The Meaning of 'Business' and 'Restaurant' in Tax Jurisprudence (Strictissimi Juris)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Strictissimi juris (of the strictest interpretation)</w:t>
              <w:br/>
            </w:r>
            <w:r>
              <w:rPr>
                <w:rFonts w:ascii="Calibri" w:hAnsi="Calibri"/>
                <w:b/>
                <w:color w:val="212529"/>
                <w:sz w:val="19"/>
              </w:rPr>
              <w:t xml:space="preserve">   • Literal English Translation: </w:t>
            </w:r>
            <w:r>
              <w:rPr>
                <w:rFonts w:ascii="Calibri" w:hAnsi="Calibri"/>
                <w:i/>
                <w:color w:val="212529"/>
                <w:sz w:val="19"/>
              </w:rPr>
              <w:t>Of the strictest law.</w:t>
              <w:br/>
            </w:r>
            <w:r>
              <w:rPr>
                <w:rFonts w:ascii="Calibri" w:hAnsi="Calibri"/>
                <w:b/>
                <w:color w:val="212529"/>
                <w:sz w:val="19"/>
              </w:rPr>
              <w:t xml:space="preserve">   • Plain Legal Meaning &amp; StatCon Application: </w:t>
            </w:r>
            <w:r>
              <w:rPr>
                <w:rFonts w:ascii="Calibri" w:hAnsi="Calibri"/>
                <w:color w:val="212529"/>
                <w:sz w:val="19"/>
              </w:rPr>
              <w:t>Tax statutes imposing burdens on businesses are construed strictly against the government.</w:t>
            </w:r>
          </w:p>
          <w:p>
            <w:pPr>
              <w:spacing w:before="40" w:after="60" w:line="276" w:lineRule="auto"/>
            </w:pPr>
            <w:r>
              <w:rPr>
                <w:rFonts w:ascii="Calibri" w:hAnsi="Calibri"/>
                <w:b/>
                <w:color w:val="8C3200"/>
                <w:sz w:val="20"/>
              </w:rPr>
              <w:t>2.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Commercial words in tax codes must be given their standard commercial meaning.</w:t>
            </w:r>
          </w:p>
          <w:p>
            <w:pPr>
              <w:spacing w:before="40" w:after="60" w:line="276" w:lineRule="auto"/>
            </w:pPr>
            <w:r>
              <w:rPr>
                <w:rFonts w:ascii="Calibri" w:hAnsi="Calibri"/>
                <w:b/>
                <w:color w:val="8C3200"/>
                <w:sz w:val="20"/>
              </w:rPr>
              <w:t>3. Noscitur a sociis (a thing is known by its associates)</w:t>
              <w:br/>
            </w:r>
            <w:r>
              <w:rPr>
                <w:rFonts w:ascii="Calibri" w:hAnsi="Calibri"/>
                <w:b/>
                <w:color w:val="212529"/>
                <w:sz w:val="19"/>
              </w:rPr>
              <w:t xml:space="preserve">   • Literal English Translation: </w:t>
            </w:r>
            <w:r>
              <w:rPr>
                <w:rFonts w:ascii="Calibri" w:hAnsi="Calibri"/>
                <w:i/>
                <w:color w:val="212529"/>
                <w:sz w:val="19"/>
              </w:rPr>
              <w:t>It is known by its companions.</w:t>
              <w:br/>
            </w:r>
            <w:r>
              <w:rPr>
                <w:rFonts w:ascii="Calibri" w:hAnsi="Calibri"/>
                <w:b/>
                <w:color w:val="212529"/>
                <w:sz w:val="19"/>
              </w:rPr>
              <w:t xml:space="preserve">   • Plain Legal Meaning &amp; StatCon Application: </w:t>
            </w:r>
            <w:r>
              <w:rPr>
                <w:rFonts w:ascii="Calibri" w:hAnsi="Calibri"/>
                <w:color w:val="212529"/>
                <w:sz w:val="19"/>
              </w:rPr>
              <w:t>The term 'keepers of restaurants' is colored by associated commercial business establishments in Section 191.</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V: Interpretation of Words and Phrases</w:t>
              <w:br/>
              <w:t xml:space="preserve">  - Commercial and Technical Words: The Meaning of 'Business' and 'Restaurant' in Tax Jurisprudence (Strictissimi Juris)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Strictissimi juris</w:t>
              <w:br/>
              <w:t>(of the strictest interpretation / 'business' and 'restaurant' in tax statutes require commercial profit motives and public patronage)</w:t>
              <w:br/>
              <w:br/>
              <w:t>Secondary:</w:t>
              <w:br/>
              <w:t>• Noscitur a sociis (commercial words defined by context)</w:t>
              <w:br/>
              <w:t>• Verba legis non est recedendum (ordinary meaning of business terms)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BIR attempted to stretch the commercial terms 'restaurant' and 'business' to encompass private, non-profit fraternal clubs.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Commercial Construction of Tax Words: Statutory words designating commercial entities ('business', 'restaurant') are construed in their ordinary commercial sense requiring a profit motive and public trade; they cannot be extended to private non-profit arrangements.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Words in tax laws like 'restaurant' and 'business' only apply to money-making businesses open to the public, not private clubs sharing meals among members.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CIR v. Manila Lodge No. 761 is the classic authority establishing that commercial terms in tax statutes require a profit motive and public catering under Strictissimi Juris."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Commissioner of Internal Revenue v. Manila Lodge No. 761, B.P.O.E.</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L-11176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June 29, 1959</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Manila Lodge No. 761 of the Benevolent and Protective Order of Elks (BPOE) is a non-profit fraternal organization that maintains a clubhouse in Manila with a dining room and bar operated exclusively for its members and their invited guests. The Collector of Internal Revenue assessed Manila Lodge for percentage taxes as a 'keeper of restaurant, refreshment parlor, and bar' under Section 191 of the Tax Code. Manila Lodge protested, arguing that in statutory construction, the words 'business', 'restaurant', and 'bar' in tax statutes apply strictly to commercial enterprises operated FOR PROFIT and open to the GENERAL PUBLIC.</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191, National Internal Revenue Code: Levies percentage taxes on keepers of restaurants, bars, and refreshment parlors engaged in business.</w:t>
              <w:br/>
              <w:t>2. Statutory Definition of 'Business' and 'Commercial Terms': In taxation, 'business' means that which occupies the time, attention, and labor of men for the purpose of a livelihood or profit.</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BIR attempted to stretch the commercial terms 'restaurant' and 'business' to encompass private, non-profit fraternal clubs.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a private, non-profit fraternal club operating a dining room and bar exclusively for members is a 'keeper of restaurant or bar' engaged in business under Section 191 of the Tax Code.</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Commissioner of Internal Revenue v. Manila Lodge No. 761, B.P.O.E., under the canon of Strictissimi juris.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191, National Internal Revenue Code: Levies percentage taxes on keepers of restaurants, bars, and refreshment parlors engaged in business.</w:t>
              <w:br/>
              <w:t>2. Statutory Definition of 'Business' and 'Commercial Terms': In taxation, 'business' means that which occupies the time, attention, and labor of men for the purpose of a livelihood or profit.</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BIR attempted to stretch the commercial terms 'restaurant' and 'business' to encompass private, non-profit fraternal...</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the decision of the Court of Tax Appeals, CANCELLING the tax assessments against Manila Lodge No. 761.</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Manila Lodge is NOT a commercial restaurant or bar and is NOT subject to the tax. In statutory construction of tax codes, terms like 'business' and 'restaurant' denote commercial activities conducted FOR PROFIT and catering to the GENERAL PUBLIC.</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BIR attempted to stretch the commercial terms 'restaurant' and 'business' to encompass private, non-profit fraternal clubs..</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Strictissimi juris</w:t>
              <w:br/>
              <w:t xml:space="preserve">   - Application: Commercial Construction of Tax Words: Statutory words designating commercial entities ('business', 'restaurant') are construed in their ordinary commercial sense requiring a profit motive and public trade; they cannot be extended to private non-profit arrangements.</w:t>
              <w:br/>
              <w:t xml:space="preserve">   - Result: No. In tax law, words like 'restaurant' and 'bar' mean public commercial businesses run to make money. A private club serving food only to its members at cost is not a public commercial business.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recognized standard of construction tailored to the nature of the statute (e.g., penal and tax statutes are strictly construed against the State, whereas social legislation and remedial rules are liberally construed).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Noscitur a sociis (commercial words defined by context)</w:t>
              <w:br/>
              <w:t>• Verba legis non est recedendum (ordinary meaning of business terms)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Commissioner of Internal Revenue v. Manila Lodge No. 761, B.P.O.E. to mean and apply strictly in accordance with Strictissimi juris, holding that No. In tax law, words like 'restaurant' and 'bar' mean public commercial businesses run to make money. A private club serving food only to its members at cost i.</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Tax Code taxes businesses that make profits by selling meals to the public. The Elks Club is a private club that buys food for its own members at cost. It does not sell to the public and makes zero profit. Because tax terms must be given their commercial meaning, the club is not a 'restaurant business'.</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Strictissimi juris,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Commercial Construction of Tax Words: Statutory words designating commercial entities ('business', 'restaurant') are construed in their ordinary commercial sense requiring a profit motive and public trade; they cannot be extended to private non-profit arrangements.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Words in tax laws like 'restaurant' and 'business' only apply to money-making businesses open to the public, not private clubs sharing meals among members.</w:t>
            </w:r>
          </w:p>
        </w:tc>
      </w:tr>
    </w:tbl>
    <w:p>
      <w:r>
        <w:br w:type="page"/>
      </w:r>
    </w:p>
    <w:p>
      <w:pPr>
        <w:keepNext/>
        <w:spacing w:before="320" w:after="80"/>
      </w:pPr>
      <w:r>
        <w:rPr>
          <w:rFonts w:ascii="Arial" w:hAnsi="Arial"/>
          <w:b/>
          <w:color w:val="0F2043"/>
          <w:sz w:val="26"/>
        </w:rPr>
        <w:t>81. MUSTANG LUMBER, INC. V. COURT OF APPEALS AND SECRETARY OF ENVIRONMENT AND NATURAL RESOURCES</w:t>
      </w:r>
    </w:p>
    <w:p>
      <w:pPr>
        <w:spacing w:before="40" w:after="80" w:line="276" w:lineRule="auto"/>
      </w:pPr>
      <w:r>
        <w:rPr>
          <w:rFonts w:ascii="Calibri" w:hAnsi="Calibri"/>
          <w:b/>
          <w:color w:val="212529"/>
          <w:sz w:val="21"/>
        </w:rPr>
        <w:t xml:space="preserve">Citation: </w:t>
      </w:r>
      <w:r>
        <w:rPr>
          <w:rFonts w:ascii="Calibri" w:hAnsi="Calibri"/>
          <w:i/>
          <w:color w:val="212529"/>
          <w:sz w:val="21"/>
        </w:rPr>
        <w:t>G.R. No. 104988 | June 18, 1996 | 257 SCRA 430 | En Banc | Ponente: J. Davide, Jr.</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Mustang Lumber, Inc.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Court of Appeals and Secretary of Environment and Natural Resources (DENR)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Regional Trial Court of Manila (Branch 35)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administrative seizure of processed lumber under Section 68 of Presidential Decree No. 705 (Revised Forestry Code of the Philippines).</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DENR agents raided the lumberyard of Mustang Lumber, Inc. and seized truckloads of processed narra lumber lacking the required auxiliary invoices and transport permits. Mustang Lumber filed an action for replevin to recover the lumber, arguing that Section 68 of P.D. No. 705 penalizes the possession of 'timber or other forest products' without permits, and contended that processed 'lumber' is not 'timber' because timber refers exclusively to raw logs and felled trees. Mustang argued that penal statutes must be strictly construed and that lumber cannot be included in timber.</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Government forestry agents seized truckloads of processed narra wood from a lumber company because the company had no transport permits. The lumber company sued to get the wood back, arguing that the Forestry Code only penalizes possessing illegal 'timber' (raw logs), not 'lumber' (cut wooden planks). The Supreme Court rejected this excuse, ruling that 'timber' is the broad category that naturally includes processed 'lumber'. Allowing illegal loggers to escape punishment simply by sawing logs into planks would destroy the country's forests.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statutory term 'timber' in Section 68 of P.D. No. 705 (Revised Forestry Code) includes processed 'lumber', testing Purposive Construction and Ratio Legis.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word 'timber' in the illegal logging law include sawed and processed 'lumber'?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statutory term 'timber' in Section 68 of PD 705 includes processed 'lumber', testing the canon Ratio Legis Est Anima Legis (the reason of the law is the soul of the law) and Purposive Environmental Construction."</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'Lumber' IS INCLUDED within the statutory term 'timber'. In statutory construction, lumber is simply processed timber; interpreting timber to exclude lumber would create an absurd loophole that completely frustrates the legislative intent to protect national forests.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Lumber is simply timber that has been sawed into boards. If the law didn't cover lumber, illegal loggers would just set up sawmills in the forest to slice up stolen trees into lumber and walk away scot-free. The law was made to protect trees in every form.</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As Justice Hilario Davide, Jr. definitively ruled, lumber is merely processed timber. Under Ratio legis est anima legis and Lex non intendit absurdum, to exclude lumber from timber would legalize the illegal trade of forest products by the simple expedient of sawing logs into boards, utterly defeating the purpose of PD 705."</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68, Presidential Decree No. 705 (as amended by E.O. No. 277): </w:t>
            </w:r>
            <w:r>
              <w:rPr>
                <w:rFonts w:ascii="Calibri" w:hAnsi="Calibri"/>
                <w:color w:val="212529"/>
                <w:sz w:val="20"/>
              </w:rPr>
              <w:t>Penalizes the cutting, gathering, or possession of timber or other forest products without license or permit.</w:t>
            </w:r>
          </w:p>
          <w:p>
            <w:pPr>
              <w:spacing w:before="20" w:after="40" w:line="276" w:lineRule="auto"/>
            </w:pPr>
            <w:r>
              <w:rPr>
                <w:rFonts w:ascii="Calibri" w:hAnsi="Calibri"/>
                <w:b/>
                <w:color w:val="212529"/>
                <w:sz w:val="20"/>
              </w:rPr>
              <w:t xml:space="preserve">2. Ratio Legis Est Anima Legis (the reason of the law is the soul of the law): </w:t>
            </w:r>
            <w:r>
              <w:rPr>
                <w:rFonts w:ascii="Calibri" w:hAnsi="Calibri"/>
                <w:color w:val="212529"/>
                <w:sz w:val="20"/>
              </w:rPr>
              <w:t>The statutory purpose is comprehensive forest conservation.</w:t>
            </w:r>
          </w:p>
          <w:p>
            <w:pPr>
              <w:spacing w:before="20" w:after="40" w:line="276" w:lineRule="auto"/>
            </w:pPr>
            <w:r>
              <w:rPr>
                <w:rFonts w:ascii="Calibri" w:hAnsi="Calibri"/>
                <w:b/>
                <w:color w:val="212529"/>
                <w:sz w:val="20"/>
              </w:rPr>
              <w:t xml:space="preserve">3. Lex Non Intendit Aliquid Impossibile Aut Absurdum (the law does not intend anything impossible or absurd): </w:t>
            </w:r>
            <w:r>
              <w:rPr>
                <w:rFonts w:ascii="Calibri" w:hAnsi="Calibri"/>
                <w:color w:val="212529"/>
                <w:sz w:val="20"/>
              </w:rPr>
              <w:t>Statutes will not be interpreted to allow easy circumvention through superficial processing.</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68 PD 705, Ratio Legis Est Anima Legis, and Lex Non Intendit Absurdum.</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68 of PD 705, governed by Ratio legis est anima legis (the reason of the law is its soul) and the bedrock principle that the law rejects absurd evasions (Lex non intendit absurdum)."</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Broad Definition of Timber: </w:t>
            </w:r>
            <w:r>
              <w:rPr>
                <w:rFonts w:ascii="Calibri" w:hAnsi="Calibri"/>
                <w:color w:val="212529"/>
                <w:sz w:val="20"/>
              </w:rPr>
              <w:t>Timber in its broad generic sense includes wood in all forms suitable for construction, whether in logs, beams, or processed lumber.</w:t>
            </w:r>
          </w:p>
          <w:p>
            <w:pPr>
              <w:spacing w:before="20" w:after="40" w:line="276" w:lineRule="auto"/>
            </w:pPr>
            <w:r>
              <w:rPr>
                <w:rFonts w:ascii="Calibri" w:hAnsi="Calibri"/>
                <w:b/>
                <w:color w:val="212529"/>
                <w:sz w:val="20"/>
              </w:rPr>
              <w:t xml:space="preserve">2. Prevention of Legislative Frustration: </w:t>
            </w:r>
            <w:r>
              <w:rPr>
                <w:rFonts w:ascii="Calibri" w:hAnsi="Calibri"/>
                <w:color w:val="212529"/>
                <w:sz w:val="20"/>
              </w:rPr>
              <w:t>If the possession of unlicensed lumber were legal while unlicensed logs were illegal, illegal loggers would simply saw logs into lumber before transport, rendering the Forestry Code completely futile.</w:t>
            </w:r>
          </w:p>
          <w:p>
            <w:pPr>
              <w:spacing w:before="20" w:after="40" w:line="276" w:lineRule="auto"/>
            </w:pPr>
            <w:r>
              <w:rPr>
                <w:rFonts w:ascii="Calibri" w:hAnsi="Calibri"/>
                <w:b/>
                <w:color w:val="212529"/>
                <w:sz w:val="20"/>
              </w:rPr>
              <w:t xml:space="preserve">3. Subordination of Strict Penal Construction: </w:t>
            </w:r>
            <w:r>
              <w:rPr>
                <w:rFonts w:ascii="Calibri" w:hAnsi="Calibri"/>
                <w:color w:val="212529"/>
                <w:sz w:val="20"/>
              </w:rPr>
              <w:t>While penal laws are strictly construed, strict construction cannot be carried to the point of destroying the obvious manifest intention of the legislature.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Lumber comes from timber. A plank of wood is still forest wood. If cutting a tree is illegal, transporting the cut boards of that tree without a permit is equally illegal. The Court ruled that common sense and forest protection prevail over linguistic hair-splitting.</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purposive construction. Section 68 of PD 705 was enacted under police power to stop environmental destruction. Under Ratio Legis, 'timber' encompasses lumber to prevent loggers from escaping liability through mechanical processing."</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DENIED Mustang Lumber's petition, AFFIRMED the seizure of the illegal lumber, and DISMISSED the replevin suit.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lumber company lost and the government's seizure of the illegal wood was upheld.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seizure of the lumber, ruling that 'timber' encompasses processed 'lumber' under PD 705."</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V: Interpretation of Words and Phrases</w:t>
        <w:br/>
        <w:t xml:space="preserve">  - Generic Words ('Timber' includes 'Lumber') &amp; Purposive Environmental Construction (Ratio Legis)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Ratio legis est anima legis (the reason of the law is the soul of the law)</w:t>
              <w:br/>
            </w:r>
            <w:r>
              <w:rPr>
                <w:rFonts w:ascii="Calibri" w:hAnsi="Calibri"/>
                <w:b/>
                <w:color w:val="212529"/>
                <w:sz w:val="19"/>
              </w:rPr>
              <w:t xml:space="preserve">   • Literal English Translation: </w:t>
            </w:r>
            <w:r>
              <w:rPr>
                <w:rFonts w:ascii="Calibri" w:hAnsi="Calibri"/>
                <w:i/>
                <w:color w:val="212529"/>
                <w:sz w:val="19"/>
              </w:rPr>
              <w:t>The reason of the law is the soul of the law.</w:t>
              <w:br/>
            </w:r>
            <w:r>
              <w:rPr>
                <w:rFonts w:ascii="Calibri" w:hAnsi="Calibri"/>
                <w:b/>
                <w:color w:val="212529"/>
                <w:sz w:val="19"/>
              </w:rPr>
              <w:t xml:space="preserve">   • Plain Legal Meaning &amp; StatCon Application: </w:t>
            </w:r>
            <w:r>
              <w:rPr>
                <w:rFonts w:ascii="Calibri" w:hAnsi="Calibri"/>
                <w:color w:val="212529"/>
                <w:sz w:val="19"/>
              </w:rPr>
              <w:t>The legislative purpose to preserve national forest resources governs the definition of forest products.</w:t>
            </w:r>
          </w:p>
          <w:p>
            <w:pPr>
              <w:spacing w:before="40" w:after="60" w:line="276" w:lineRule="auto"/>
            </w:pPr>
            <w:r>
              <w:rPr>
                <w:rFonts w:ascii="Calibri" w:hAnsi="Calibri"/>
                <w:b/>
                <w:color w:val="8C3200"/>
                <w:sz w:val="20"/>
              </w:rPr>
              <w:t>2. Lex non intendit aliquid impossibile aut absurdum (the law does not intend anything impossible or absurd)</w:t>
              <w:br/>
            </w:r>
            <w:r>
              <w:rPr>
                <w:rFonts w:ascii="Calibri" w:hAnsi="Calibri"/>
                <w:b/>
                <w:color w:val="212529"/>
                <w:sz w:val="19"/>
              </w:rPr>
              <w:t xml:space="preserve">   • Literal English Translation: </w:t>
            </w:r>
            <w:r>
              <w:rPr>
                <w:rFonts w:ascii="Calibri" w:hAnsi="Calibri"/>
                <w:i/>
                <w:color w:val="212529"/>
                <w:sz w:val="19"/>
              </w:rPr>
              <w:t>The law does not intend an absurdity.</w:t>
              <w:br/>
            </w:r>
            <w:r>
              <w:rPr>
                <w:rFonts w:ascii="Calibri" w:hAnsi="Calibri"/>
                <w:b/>
                <w:color w:val="212529"/>
                <w:sz w:val="19"/>
              </w:rPr>
              <w:t xml:space="preserve">   • Plain Legal Meaning &amp; StatCon Application: </w:t>
            </w:r>
            <w:r>
              <w:rPr>
                <w:rFonts w:ascii="Calibri" w:hAnsi="Calibri"/>
                <w:color w:val="212529"/>
                <w:sz w:val="19"/>
              </w:rPr>
              <w:t>It is absurd to penalize uncut logs while exempting the same wood once sawed into planks.</w:t>
            </w:r>
          </w:p>
          <w:p>
            <w:pPr>
              <w:spacing w:before="40" w:after="60" w:line="276" w:lineRule="auto"/>
            </w:pPr>
            <w:r>
              <w:rPr>
                <w:rFonts w:ascii="Calibri" w:hAnsi="Calibri"/>
                <w:b/>
                <w:color w:val="8C3200"/>
                <w:sz w:val="20"/>
              </w:rPr>
              <w:t>3.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Protecting forests against deforestation is essential for environmental survival.</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V: Interpretation of Words and Phrases</w:t>
              <w:br/>
              <w:t xml:space="preserve">  - Generic Words ('Timber' includes 'Lumber') &amp; Purposive Environmental Construction (Ratio Legis)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Ratio legis est anima legis</w:t>
              <w:br/>
              <w:t>(the reason of the law is the soul of the law / 'timber' in PD 705 includes processed 'lumber' to fulfill the conservation purpose of the Forestry Code)</w:t>
              <w:br/>
              <w:br/>
              <w:t>Secondary:</w:t>
              <w:br/>
              <w:t>• Lex non intendit absurdum (rejecting absurd log-processing loopholes)</w:t>
              <w:br/>
              <w:t>• Salus populi est suprema lex (environmental conservation)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petitioner attempted to use mechanical literalism to create a fraudulent loophole exempting processed wood from the Forestry Code.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Purposive Construction of Environmental Terms: Generic statutory terms in conservation laws ('timber') encompass all processed derivatives ('lumber') to prevent the evasion of penal and regulatory prohibitions.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word 'timber' covers all wood products, including sliced lumber, so illegal loggers cannot escape by sawing trees into boards.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Mustang Lumber v. CA is the supreme authority on generic statutory terms: under Ratio Legis, 'timber' includes 'lumber' to prevent absurd evasions of forestry laws."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Mustang Lumber, Inc. v. Court of Appeals and Secretary of Environment and Natural Resources</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104988</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June 18, 1996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DENR agents raided the lumberyard of Mustang Lumber, Inc. and seized truckloads of processed narra lumber lacking the required auxiliary invoices and transport permits. Mustang Lumber filed an action for replevin to recover the lumber, arguing that Section 68 of P.D. No. 705 penalizes the possession of 'timber or other forest products' without permits, and contended that processed 'lumber' is not 'timber' because timber refers exclusively to raw logs and felled trees. Mustang argued that penal statutes must be strictly construed and that lumber cannot be included in timber.</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68, Presidential Decree No. 705 (as amended by E.O. No. 277): Penalizes the cutting, gathering, or possession of timber or other forest products without license or permit.</w:t>
              <w:br/>
              <w:t>2. Ratio Legis Est Anima Legis (the reason of the law is the soul of the law): The statutory purpose is comprehensive forest conservation.</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petitioner attempted to use mechanical literalism to create a fraudulent loophole exempting processed wood from the Forestry Code.</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statutory term 'timber' in Section 68 of P.D. No. 705 (Revised Forestry Code) includes processed 'lumber', testing Purposive Construction and Ratio Legis.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Mustang Lumber, Inc. v. Court of Appeals and Secretary of Environment and Natural Resources, under the canon of Ratio legis est anima legis.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68, Presidential Decree No. 705 (as amended by E.O. No. 277): Penalizes the cutting, gathering, or possession of timber or other forest products without license or permit.</w:t>
              <w:br/>
              <w:t>2. Ratio Legis Est Anima Legis (the reason of the law is the soul of the law): The statutory purpose is comprehensive forest conservation.</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petitioner attempted to use mechanical literalism to create a fraudulent loophole exempting processed wood from the ...</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DENIED Mustang Lumber's petition, AFFIRMED the seizure of the illegal lumber, and DISMISSED the replevin suit.</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'Lumber' IS INCLUDED within the statutory term 'timber'. In statutory construction, lumber is simply processed timber; interpreting timber to exclude lumber would create an absurd loophole that completely frustrates the legislative intent to protect national forests.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petitioner attempted to use mechanical literalism to create a fraudulent loophole exempting processed wood from the Forestry Code..</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Ratio legis est anima legis</w:t>
              <w:br/>
              <w:t xml:space="preserve">   - Application: Purposive Construction of Environmental Terms: Generic statutory terms in conservation laws ('timber') encompass all processed derivatives ('lumber') to prevent the evasion of penal and regulatory prohibitions.</w:t>
              <w:br/>
              <w:t xml:space="preserve">   - Result: Yes! Lumber is simply timber that has been sawed into boards. If the law didn't cover lumber, illegal loggers would just set up sawmills in the forest to slice up stolen trees into lumber and walk away scot-free. The law was made to protect trees in every form.</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Lex non intendit absurdum (rejecting absurd log-processing loopholes)</w:t>
              <w:br/>
              <w:t>• Salus populi est suprema lex (environmental conservation)</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Mustang Lumber, Inc. v. Court of Appeals and Secretary of Environment and Natural Resources to mean and apply strictly in accordance with Ratio legis est anima legis, holding that Yes! Lumber is simply timber that has been sawed into boards. If the law didn't cover lumber, illegal loggers would just set up sawmills in the forest to slice .</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Lumber comes from timber. A plank of wood is still forest wood. If cutting a tree is illegal, transporting the cut boards of that tree without a permit is equally illegal. The Court ruled that common sense and forest protection prevail over linguistic hair-splitting.</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Ratio legis est anima legis,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Purposive Construction of Environmental Terms: Generic statutory terms in conservation laws ('timber') encompass all processed derivatives ('lumber') to prevent the evasion of penal and regulatory prohibitions.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The word 'timber' covers all wood products, including sliced lumber, so illegal loggers cannot escape by sawing trees into boards.</w:t>
            </w:r>
          </w:p>
        </w:tc>
      </w:tr>
    </w:tbl>
    <w:p>
      <w:r>
        <w:br w:type="page"/>
      </w:r>
    </w:p>
    <w:p>
      <w:pPr>
        <w:keepNext/>
        <w:spacing w:before="320" w:after="80"/>
      </w:pPr>
      <w:r>
        <w:rPr>
          <w:rFonts w:ascii="Arial" w:hAnsi="Arial"/>
          <w:b/>
          <w:color w:val="0F2043"/>
          <w:sz w:val="26"/>
        </w:rPr>
        <w:t>82. C&amp;C COMMERCIAL CORPORATION V. NATIONAL WATERWORKS AND SEWERAGE AUTHORITY (NAWASA)</w:t>
      </w:r>
    </w:p>
    <w:p>
      <w:pPr>
        <w:spacing w:before="40" w:after="80" w:line="276" w:lineRule="auto"/>
      </w:pPr>
      <w:r>
        <w:rPr>
          <w:rFonts w:ascii="Calibri" w:hAnsi="Calibri"/>
          <w:b/>
          <w:color w:val="212529"/>
          <w:sz w:val="21"/>
        </w:rPr>
        <w:t xml:space="preserve">Citation: </w:t>
      </w:r>
      <w:r>
        <w:rPr>
          <w:rFonts w:ascii="Calibri" w:hAnsi="Calibri"/>
          <w:i/>
          <w:color w:val="212529"/>
          <w:sz w:val="21"/>
        </w:rPr>
        <w:t>G.R. No. L-27275 | November 18, 1967 | 21 SCRA 984 | En Banc | Ponente: J. Sanchez</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C&amp;C Commercial Corporation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National Waterworks and Sewerage Authority (NAWASA)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of Manila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Injunction and Mandamus concerning the preferential treatment of domestic bidders under Commonwealth Act No. 138 (The Flag Law).</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NAWASA conducted a public bidding for the supply of steel water pipes. C&amp;C Commercial Corporation, a domestic Filipino company, submitted a bid to supply pipes that were to be manufactured locally but using imported foreign raw steel plates. A foreign bidder submitted a lower bid. C&amp;C claimed the statutory 15% preference for domestic bidders under Commonwealth Act No. 138 (The Flag Law). NAWASA refused to grant the preference, arguing that under Section 1 of CA 138, a 'domestic entity' or 'domestic product' requires that the articles be manufactured in the Philippines 'substantially from articles, materials, or supplies of the growth, production, or manufacture of the Philippines', which C&amp;C failed to satisfy since its raw steel was 100% imported.</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Filipino company joined a government bidding to supply steel pipes and demanded a 15% price advantage under the Flag Law (a law giving preference to Filipino products). The government agency refused because the company was importing 100% of its raw steel from abroad and only bending the pipes locally. The Supreme Court ruled in favor of NAWASA: under the plain words of the Flag Law, to get the domestic preference, the product must be made substantially from Filipino raw materials, not just assembled from foreign steel.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a domestic bidder manufacturing products from 100% imported raw materials is entitled to the statutory preference under Commonwealth Act No. 138 (The Flag Law).</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a local company get Filipino-product preference under the Flag Law if its products are made entirely from imported foreign steel?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C&amp;C Commercial qualifies for domestic preference under Commonwealth Act No. 138, testing the Statutory Definition of 'Domestic Product' and Verba Legis."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C&amp;C Commercial is NOT entitled to the Flag Law preference. Under Section 1 of Commonwealth Act No. 138, a 'domestic product' MUST be manufactured substantially from local Philippine raw materials, not completely imported components.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Flag Law was passed to boost Philippine natural resources and local raw materials. You cannot import raw steel from abroad, weld it in Manila, and claim it is a 'Philippine-grown' product under the Flag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Verba Legis and the explicit text of Section 1 of Commonwealth Act No. 138 (The Flag Law), domestic preference requires that the goods be produced substantially from Philippine raw materials. Merely processing 100% imported steel plates does not satisfy the statutory definition of a domestic product."</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1, Commonwealth Act No. 138 (The Flag Law): </w:t>
            </w:r>
            <w:r>
              <w:rPr>
                <w:rFonts w:ascii="Calibri" w:hAnsi="Calibri"/>
                <w:color w:val="212529"/>
                <w:sz w:val="20"/>
              </w:rPr>
              <w:t>Defines domestic product as unmanufactured articles of the growth or production of the Philippines, or manufactured articles made substantially from Philippine materials.</w:t>
            </w:r>
          </w:p>
          <w:p>
            <w:pPr>
              <w:spacing w:before="20" w:after="40" w:line="276" w:lineRule="auto"/>
            </w:pPr>
            <w:r>
              <w:rPr>
                <w:rFonts w:ascii="Calibri" w:hAnsi="Calibri"/>
                <w:b/>
                <w:color w:val="212529"/>
                <w:sz w:val="20"/>
              </w:rPr>
              <w:t xml:space="preserve">2. Verba Legis Non Est Recedendum (from the words of the statute there should be no departure): </w:t>
            </w:r>
            <w:r>
              <w:rPr>
                <w:rFonts w:ascii="Calibri" w:hAnsi="Calibri"/>
                <w:color w:val="212529"/>
                <w:sz w:val="20"/>
              </w:rPr>
              <w:t>The statutory condition 'substantially from materials of Philippine growth' is clear and mandatory.</w:t>
            </w:r>
          </w:p>
          <w:p>
            <w:pPr>
              <w:spacing w:before="20" w:after="40" w:line="276" w:lineRule="auto"/>
            </w:pPr>
            <w:r>
              <w:rPr>
                <w:rFonts w:ascii="Calibri" w:hAnsi="Calibri"/>
                <w:b/>
                <w:color w:val="212529"/>
                <w:sz w:val="20"/>
              </w:rPr>
              <w:t xml:space="preserve">3. Ratio Legis Est Anima Legis (the reason of the law is the soul of the law): </w:t>
            </w:r>
            <w:r>
              <w:rPr>
                <w:rFonts w:ascii="Calibri" w:hAnsi="Calibri"/>
                <w:color w:val="212529"/>
                <w:sz w:val="20"/>
              </w:rPr>
              <w:t>The Flag Law was enacted to foster domestic raw material industries and national economic self-sufficiency.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1 CA 138 (Flag Law), Verba Legis, and Ratio Legis.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1 of CA 138, applied under Verba legis non est recedendum (from the words of the statute no departure) and the nationalistic economic purpose of the Flag Law."</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Explicit Statutory Requisites of Flag Law: </w:t>
            </w:r>
            <w:r>
              <w:rPr>
                <w:rFonts w:ascii="Calibri" w:hAnsi="Calibri"/>
                <w:color w:val="212529"/>
                <w:sz w:val="20"/>
              </w:rPr>
              <w:t>CA 138 establishes two strict requirements: (a) the bidder must be a domestic entity; and (b) the goods must be domestic products manufactured substantially from local raw materials.</w:t>
            </w:r>
          </w:p>
          <w:p>
            <w:pPr>
              <w:spacing w:before="20" w:after="40" w:line="276" w:lineRule="auto"/>
            </w:pPr>
            <w:r>
              <w:rPr>
                <w:rFonts w:ascii="Calibri" w:hAnsi="Calibri"/>
                <w:b/>
                <w:color w:val="212529"/>
                <w:sz w:val="20"/>
              </w:rPr>
              <w:t xml:space="preserve">2. Failure to Satisfy Material Origin: </w:t>
            </w:r>
            <w:r>
              <w:rPr>
                <w:rFonts w:ascii="Calibri" w:hAnsi="Calibri"/>
                <w:color w:val="212529"/>
                <w:sz w:val="20"/>
              </w:rPr>
              <w:t>C&amp;C admitted that 100% of its steel raw materials were imported from foreign manufacturers. It merely performed the labor of shaping and welding the pipes in the Philippines.</w:t>
            </w:r>
          </w:p>
          <w:p>
            <w:pPr>
              <w:spacing w:before="20" w:after="40" w:line="276" w:lineRule="auto"/>
            </w:pPr>
            <w:r>
              <w:rPr>
                <w:rFonts w:ascii="Calibri" w:hAnsi="Calibri"/>
                <w:b/>
                <w:color w:val="212529"/>
                <w:sz w:val="20"/>
              </w:rPr>
              <w:t xml:space="preserve">3. Protection of Public Treasury: </w:t>
            </w:r>
            <w:r>
              <w:rPr>
                <w:rFonts w:ascii="Calibri" w:hAnsi="Calibri"/>
                <w:color w:val="212529"/>
                <w:sz w:val="20"/>
              </w:rPr>
              <w:t>The Flag Law gives a 15% price handicap at public expense. Because it costs public taxpayers more money, statutory conditions for domestic preference must be strictly enforced.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Flag Law spends extra taxpayer money (15% more) to encourage local miners and manufacturers. If a company buys all its steel from overseas, giving it extra taxpayer money defeats the purpose of the Flag Law. The statutory requirement for local materials must be strictly met.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strictly enforced the statutory definition in CA 138. The Flag Law grants an exceptional financial preference at taxpayer expense. Under Verba Legis, because the raw steel was entirely imported, the statutory condition of Philippine material origin was not satisfied."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DISMISSED C&amp;C Commercial's petition and UPHELD NAWASA's award of the contract to the lowest compliant bidder.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local company lost its claim for preference because its raw materials were imported.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dismissed the petition, ruling that Flag Law preference requires substantial Philippine raw materials under Section 1 CA 138."</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V: Interpretation of Words and Phrases</w:t>
        <w:br/>
        <w:t xml:space="preserve">  - Technical Definitions in Economic Legislation: The Meaning of 'Domestic Product' under the Flag Law</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The statutory requirement of Philippine material origin in CA 138 must be applied literally.</w:t>
            </w:r>
          </w:p>
          <w:p>
            <w:pPr>
              <w:spacing w:before="40" w:after="60" w:line="276" w:lineRule="auto"/>
            </w:pPr>
            <w:r>
              <w:rPr>
                <w:rFonts w:ascii="Calibri" w:hAnsi="Calibri"/>
                <w:b/>
                <w:color w:val="8C3200"/>
                <w:sz w:val="20"/>
              </w:rPr>
              <w:t>2. Strictissimi juris (of the strictest interpretation)</w:t>
              <w:br/>
            </w:r>
            <w:r>
              <w:rPr>
                <w:rFonts w:ascii="Calibri" w:hAnsi="Calibri"/>
                <w:b/>
                <w:color w:val="212529"/>
                <w:sz w:val="19"/>
              </w:rPr>
              <w:t xml:space="preserve">   • Literal English Translation: </w:t>
            </w:r>
            <w:r>
              <w:rPr>
                <w:rFonts w:ascii="Calibri" w:hAnsi="Calibri"/>
                <w:i/>
                <w:color w:val="212529"/>
                <w:sz w:val="19"/>
              </w:rPr>
              <w:t>Of the strictest law.</w:t>
              <w:br/>
            </w:r>
            <w:r>
              <w:rPr>
                <w:rFonts w:ascii="Calibri" w:hAnsi="Calibri"/>
                <w:b/>
                <w:color w:val="212529"/>
                <w:sz w:val="19"/>
              </w:rPr>
              <w:t xml:space="preserve">   • Plain Legal Meaning &amp; StatCon Application: </w:t>
            </w:r>
            <w:r>
              <w:rPr>
                <w:rFonts w:ascii="Calibri" w:hAnsi="Calibri"/>
                <w:color w:val="212529"/>
                <w:sz w:val="19"/>
              </w:rPr>
              <w:t>Statutes granting economic preferences or public spending handicaps are strictly construed.</w:t>
            </w:r>
          </w:p>
          <w:p>
            <w:pPr>
              <w:spacing w:before="40" w:after="60" w:line="276" w:lineRule="auto"/>
            </w:pPr>
            <w:r>
              <w:rPr>
                <w:rFonts w:ascii="Calibri" w:hAnsi="Calibri"/>
                <w:b/>
                <w:color w:val="8C3200"/>
                <w:sz w:val="20"/>
              </w:rPr>
              <w:t>3. Ratio legis est anima legis (the reason of the law is the soul of the law)</w:t>
              <w:br/>
            </w:r>
            <w:r>
              <w:rPr>
                <w:rFonts w:ascii="Calibri" w:hAnsi="Calibri"/>
                <w:b/>
                <w:color w:val="212529"/>
                <w:sz w:val="19"/>
              </w:rPr>
              <w:t xml:space="preserve">   • Literal English Translation: </w:t>
            </w:r>
            <w:r>
              <w:rPr>
                <w:rFonts w:ascii="Calibri" w:hAnsi="Calibri"/>
                <w:i/>
                <w:color w:val="212529"/>
                <w:sz w:val="19"/>
              </w:rPr>
              <w:t>The reason of the law is the soul of the law.</w:t>
              <w:br/>
            </w:r>
            <w:r>
              <w:rPr>
                <w:rFonts w:ascii="Calibri" w:hAnsi="Calibri"/>
                <w:b/>
                <w:color w:val="212529"/>
                <w:sz w:val="19"/>
              </w:rPr>
              <w:t xml:space="preserve">   • Plain Legal Meaning &amp; StatCon Application: </w:t>
            </w:r>
            <w:r>
              <w:rPr>
                <w:rFonts w:ascii="Calibri" w:hAnsi="Calibri"/>
                <w:color w:val="212529"/>
                <w:sz w:val="19"/>
              </w:rPr>
              <w:t>The Flag Law's purpose to develop domestic raw material industries governs.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V: Interpretation of Words and Phrases</w:t>
              <w:br/>
              <w:t xml:space="preserve">  - Technical Definitions in Economic Legislation: The Meaning of 'Domestic Product' under the Flag Law</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Verba legis non est recedendum</w:t>
              <w:br/>
              <w:t>(from the words of the statute there should be no departure / 'domestic product' in CA 138 requires substantial Philippine raw materials)</w:t>
              <w:br/>
              <w:br/>
              <w:t>Secondary:</w:t>
              <w:br/>
              <w:t>• Strictissimi juris (strict construction of procurement preferences)</w:t>
              <w:br/>
              <w:t>• Ratio legis est anima legis (development of local industries)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bidder attempted to claim a statutory price preference without satisfying the explicit statutory definition of Philippine material origin.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Strict Construction of Procurement Preferences: Statutory preferences in public bidding (Flag Law) are strictly construed; bidders must satisfy all explicit statutory definitions regarding domestic entity status and local material composition.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To get Filipino-product preference in government biddings, the law strictly requires the raw materials to come from the Philippines.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C&amp;C Commercial v. NAWASA is the leading authority on the statutory construction of the Flag Law: 'domestic product' strictly requires Philippine raw materials under Verba Legis."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C&amp;C Commercial Corporation v. National Waterworks and Sewerage Authority (NAWASA)</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L-27275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November 18, 1967</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NAWASA conducted a public bidding for the supply of steel water pipes. C&amp;C Commercial Corporation, a domestic Filipino company, submitted a bid to supply pipes that were to be manufactured locally but using imported foreign raw steel plates. A foreign bidder submitted a lower bid. C&amp;C claimed the statutory 15% preference for domestic bidders under Commonwealth Act No. 138 (The Flag Law). NAWASA refused to grant the preference, arguing that under Section 1 of CA 138, a 'domestic entity' or 'domestic product' requires that the articles be manufactured in the Philippines 'substantially from articles, materials, or supplies of the growth, production, or manufacture of the Philippines', which C&amp;C failed to satisfy since its raw steel was 100% imported.</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1, Commonwealth Act No. 138 (The Flag Law): Defines domestic product as unmanufactured articles of the growth or production of the Philippines, or manufactured articles made substantially from Philippine materials.</w:t>
              <w:br/>
              <w:t>2. Verba Legis Non Est Recedendum (from the words of the statute there should be no departure): The statutory condition 'substantially from materials of Philippine growth' is clear and mandatory.</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bidder attempted to claim a statutory price preference without satisfying the explicit statutory definition of Philippine material origin.</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a domestic bidder manufacturing products from 100% imported raw materials is entitled to the statutory preference under Commonwealth Act No. 138 (The Flag Law).</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C&amp;C Commercial Corporation v. National Waterworks and Sewerage Authority (NAWASA), under the canon of Verba legis non est recedendum.</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1, Commonwealth Act No. 138 (The Flag Law): Defines domestic product as unmanufactured articles of the growth or production of the Philippines, or manufactured articles made substantially from Philippine materials.</w:t>
              <w:br/>
              <w:t>2. Verba Legis Non Est Recedendum (from the words of the statute there should be no departure): The statutory condition 'substantially from materials of Philippine growth' is clear and mandatory.</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text of the statute is plain and unambiguous, raising the question of whether courts may depart from its literal wording under the guise of interpretation.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DISMISSED C&amp;C Commercial's petition and UPHELD NAWASA's award of the contract to the lowest compliant bidder.</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C&amp;C Commercial is NOT entitled to the Flag Law preference. Under Section 1 of Commonwealth Act No. 138, a 'domestic product' MUST be manufactured substantially from local Philippine raw materials, not completely imported components.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 party sought to create an exception or import non-textual requirements into a clear statute; the Court intervened to reassert that plain language admits of no judicial construction.</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uphold the plain meaning of the statute, preserve legislative supremacy, and avoid arbitrary judicial expansion.</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Verba legis non est recedendum</w:t>
              <w:br/>
              <w:t xml:space="preserve">   - Application: Strict Construction of Procurement Preferences: Statutory preferences in public bidding (Flag Law) are strictly construed; bidders must satisfy all explicit statutory definitions regarding domestic entity status and local material composition.</w:t>
              <w:br/>
              <w:t xml:space="preserve">   - Result: No. The Flag Law was passed to boost Philippine natural resources and local raw materials. You cannot import raw steel from abroad, weld it in Manila, and claim it is a 'Philippine-grown' product under the Flag Law.</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Strictissimi juris (strict construction of procurement preferences)</w:t>
              <w:br/>
              <w:t>• Ratio legis est anima legis (development of local industries)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C&amp;C Commercial Corporation v. National Waterworks and Sewerage Authority (NAWASA) to mean and apply strictly in accordance with Verba legis non est recedendum, holding that No. The Flag Law was passed to boost Philippine natural resources and local raw materials. You cannot import raw steel from abroad, weld it in Manila, and claim.</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Flag Law spends extra taxpayer money (15% more) to encourage local miners and manufacturers. If a company buys all its steel from overseas, giving it extra taxpayer money defeats the purpose of the Flag Law. The statutory requirement for local materials must be strictly met.</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Verba legis non est recedendum,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Strict Construction of Procurement Preferences: Statutory preferences in public bidding (Flag Law) are strictly construed; bidders must satisfy all explicit statutory definitions regarding domestic entity status and local material composition.</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To get Filipino-product preference in government biddings, the law strictly requires the raw materials to come from the Philippines.</w:t>
            </w:r>
          </w:p>
        </w:tc>
      </w:tr>
    </w:tbl>
    <w:p>
      <w:r>
        <w:br w:type="page"/>
      </w:r>
    </w:p>
    <w:p>
      <w:pPr>
        <w:keepNext/>
        <w:spacing w:before="320" w:after="80"/>
      </w:pPr>
      <w:r>
        <w:rPr>
          <w:rFonts w:ascii="Arial" w:hAnsi="Arial"/>
          <w:b/>
          <w:color w:val="0F2043"/>
          <w:sz w:val="26"/>
        </w:rPr>
        <w:t>83. ROLANDO GEOTINA, COMMISSIONER OF CUSTOMS V. COURT OF TAX APPEALS AND SPOUSES LUIS &amp; FRANCISCA YAP</w:t>
      </w:r>
    </w:p>
    <w:p>
      <w:pPr>
        <w:spacing w:before="40" w:after="80" w:line="276" w:lineRule="auto"/>
      </w:pPr>
      <w:r>
        <w:rPr>
          <w:rFonts w:ascii="Calibri" w:hAnsi="Calibri"/>
          <w:b/>
          <w:color w:val="212529"/>
          <w:sz w:val="21"/>
        </w:rPr>
        <w:t xml:space="preserve">Citation: </w:t>
      </w:r>
      <w:r>
        <w:rPr>
          <w:rFonts w:ascii="Calibri" w:hAnsi="Calibri"/>
          <w:i/>
          <w:color w:val="212529"/>
          <w:sz w:val="21"/>
        </w:rPr>
        <w:t>G.R. No. L-33500 | August 30, 1971 | 40 SCRA 362 | En Banc | Ponente: J. Teehankee</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Rolando Geotina, Commissioner of Customs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Court of Tax Appeals and Spouses Luis &amp; Francisca Yap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Tax Appeals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of CTA injunction ordering the release on bond of smuggled foreign luxury goods under Section 1207 and 2301 of the Tariff and Customs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Spouses Yap imported 30,000 cartons of foreign 'Chesterfield' and 'Salem' cigarettes without Central Bank release certificates, falsely declaring the shipment as fresh fruits. Customs Collector seized the goods as 'articles of prohibited importation' under Section 1207 of the Tariff and Customs Code. The importers petitioned the Court of Tax Appeals, which issued an injunction ordering the Commissioner of Customs to release the seized cigarettes upon the posting of a cash bond pursuant to Section 2301 of the Customs Code. The Commissioner petitioned the Supreme Court, arguing that under Section 2301, 'articles of prohibited importation' are absolutely non-releasable on bond.</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Smugglers tried to sneak 30,000 cartons of foreign cigarettes into the country by falsely labelling the containers as 'fresh apples'. Customs caught and seized the cigarettes. The Tax Court ordered Customs to release the cigarettes to the smugglers if they posted a bond. The Supreme Court reversed the Tax Court, holding that under the Tariff and Customs Code, smuggled and prohibited items can NEVER be released on bond because the law strictly forbids releasing illegal contraband back to smugglers.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smuggled goods and 'articles of prohibited importation' can be released to the importer upon the posting of a bond under Section 2301 of the Tariff and Customs Code.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a court order Customs to release smuggled goods on bond while the smuggling case is ongoing?</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'articles of prohibited importation' under Section 1207 and 2301 of the Tariff and Customs Code can be released on bond, testing Verba Legis (the words of the law) and Express Exception Construction."</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Articles of prohibited importation and smuggled goods CANNOT be released on bond. Section 2301 of the Tariff and Customs Code contains an EXPLICIT STATUTORY EXCEPTION prohibiting the release on bond of any seized merchandise whose importation is prohibited by law.</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law explicitly says: 'articles the importation of which is prohibited by law shall not be released under bond.' Releasing smuggled goods on bond would allow smugglers to flood the market with contraband while the case is crawling in court.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As Justice Claudio Teehankee ruled, Section 2301 of the Tariff and Customs Code explicitly excludes prohibited importations from release on bond under the canon of Verba Legis. The Court of Tax Appeals committed grave abuse of discretion in ordering the release of smuggled cigarettes on bond."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2301, Tariff and Customs Code: </w:t>
            </w:r>
            <w:r>
              <w:rPr>
                <w:rFonts w:ascii="Calibri" w:hAnsi="Calibri"/>
                <w:color w:val="212529"/>
                <w:sz w:val="20"/>
              </w:rPr>
              <w:t>Authorizes release of seized property on bond 'provided that articles the importation of which is prohibited by law shall not be released under any circumstance'.</w:t>
            </w:r>
          </w:p>
          <w:p>
            <w:pPr>
              <w:spacing w:before="20" w:after="40" w:line="276" w:lineRule="auto"/>
            </w:pPr>
            <w:r>
              <w:rPr>
                <w:rFonts w:ascii="Calibri" w:hAnsi="Calibri"/>
                <w:b/>
                <w:color w:val="212529"/>
                <w:sz w:val="20"/>
              </w:rPr>
              <w:t xml:space="preserve">2. Section 1207, Tariff and Customs Code: </w:t>
            </w:r>
            <w:r>
              <w:rPr>
                <w:rFonts w:ascii="Calibri" w:hAnsi="Calibri"/>
                <w:color w:val="212529"/>
                <w:sz w:val="20"/>
              </w:rPr>
              <w:t>Defines articles of prohibited importation to include unmanifested or misdeclared goods violating Central Bank circulars.</w:t>
            </w:r>
          </w:p>
          <w:p>
            <w:pPr>
              <w:spacing w:before="20" w:after="40" w:line="276" w:lineRule="auto"/>
            </w:pPr>
            <w:r>
              <w:rPr>
                <w:rFonts w:ascii="Calibri" w:hAnsi="Calibri"/>
                <w:b/>
                <w:color w:val="212529"/>
                <w:sz w:val="20"/>
              </w:rPr>
              <w:t xml:space="preserve">3. Verba Legis Non Est Recedendum (from the words of the statute there should be no departure): </w:t>
            </w:r>
            <w:r>
              <w:rPr>
                <w:rFonts w:ascii="Calibri" w:hAnsi="Calibri"/>
                <w:color w:val="212529"/>
                <w:sz w:val="20"/>
              </w:rPr>
              <w:t>The statutory prohibition against release on bond is absolute and mandatory.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Sections 1207 &amp; 2301 Tariff and Customs Code, Verba Legis, and Absolute Statutory Prohibition.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2301 of the Tariff and Customs Code, applied under Verba legis non est recedendum (from statutory words no departure) and the absolute statutory prohibition against release of contraband."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Absolute Character of Statutory Proviso: </w:t>
            </w:r>
            <w:r>
              <w:rPr>
                <w:rFonts w:ascii="Calibri" w:hAnsi="Calibri"/>
                <w:color w:val="212529"/>
                <w:sz w:val="20"/>
              </w:rPr>
              <w:t>The proviso in Section 2301 is an explicit, non-discretionary command. Where importation is prohibited, the Collector of Customs and the courts are totally devoid of authority to order release on bond.</w:t>
            </w:r>
          </w:p>
          <w:p>
            <w:pPr>
              <w:spacing w:before="20" w:after="40" w:line="276" w:lineRule="auto"/>
            </w:pPr>
            <w:r>
              <w:rPr>
                <w:rFonts w:ascii="Calibri" w:hAnsi="Calibri"/>
                <w:b/>
                <w:color w:val="212529"/>
                <w:sz w:val="20"/>
              </w:rPr>
              <w:t xml:space="preserve">2. Public Policy Against Smuggling: </w:t>
            </w:r>
            <w:r>
              <w:rPr>
                <w:rFonts w:ascii="Calibri" w:hAnsi="Calibri"/>
                <w:color w:val="212529"/>
                <w:sz w:val="20"/>
              </w:rPr>
              <w:t>Releasing smuggled goods on bond frustrates customs law enforcement by allowing contraband to be sold in the market before final forfeiture can be decreed.</w:t>
            </w:r>
          </w:p>
          <w:p>
            <w:pPr>
              <w:spacing w:before="20" w:after="40" w:line="276" w:lineRule="auto"/>
            </w:pPr>
            <w:r>
              <w:rPr>
                <w:rFonts w:ascii="Calibri" w:hAnsi="Calibri"/>
                <w:b/>
                <w:color w:val="212529"/>
                <w:sz w:val="20"/>
              </w:rPr>
              <w:t xml:space="preserve">3. Exclusive Customs Jurisdiction: </w:t>
            </w:r>
            <w:r>
              <w:rPr>
                <w:rFonts w:ascii="Calibri" w:hAnsi="Calibri"/>
                <w:color w:val="212529"/>
                <w:sz w:val="20"/>
              </w:rPr>
              <w:t>The Bureau of Customs has primary and exclusive jurisdiction over seizure and forfeiture proceedings; the CTA cannot undermine statutory customs control.</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law says in black and white: 'prohibited goods SHALL NOT be released under bond'. If courts released smuggled cigarettes on bond, the smugglers would sell the cigarettes that afternoon, pocket millions, and disappear. The statutory prohibition is absolute.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Verba Legis. Section 2301 contains an absolute statutory exception barring release on bond for prohibited importations. The Court held that CTA's release order was null and void for violating the express prohibition of the Customs Code."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 ANNULLED the CTA release order, and DECLARED the smuggled cigarettes subject to absolute customs forfeiture.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Tax Court's release order was voided and the smuggled cigarettes were ordered confiscated.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annulled the release order, holding that prohibited importations can never be released on bond under Section 2301 Customs Code."</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V: Interpretation of Words and Phrases</w:t>
        <w:br/>
        <w:t xml:space="preserve">  - Statutory Provisos &amp; Absolute Exceptions: The Meaning of 'Articles of Prohibited Importation' (Verba Legis in Customs Law)</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The statutory command that prohibited articles 'shall not be released under bond' is absolute.</w:t>
            </w:r>
          </w:p>
          <w:p>
            <w:pPr>
              <w:spacing w:before="40" w:after="60" w:line="276" w:lineRule="auto"/>
            </w:pPr>
            <w:r>
              <w:rPr>
                <w:rFonts w:ascii="Calibri" w:hAnsi="Calibri"/>
                <w:b/>
                <w:color w:val="8C3200"/>
                <w:sz w:val="20"/>
              </w:rPr>
              <w:t>2.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Stopping the economic sabotage of smuggling protects national revenue and economy.</w:t>
            </w:r>
          </w:p>
          <w:p>
            <w:pPr>
              <w:spacing w:before="40" w:after="60" w:line="276" w:lineRule="auto"/>
            </w:pPr>
            <w:r>
              <w:rPr>
                <w:rFonts w:ascii="Calibri" w:hAnsi="Calibri"/>
                <w:b/>
                <w:color w:val="8C3200"/>
                <w:sz w:val="20"/>
              </w:rPr>
              <w:t>3. Dura lex, sed lex (the law is harsh, but it is the law)</w:t>
              <w:br/>
            </w:r>
            <w:r>
              <w:rPr>
                <w:rFonts w:ascii="Calibri" w:hAnsi="Calibri"/>
                <w:b/>
                <w:color w:val="212529"/>
                <w:sz w:val="19"/>
              </w:rPr>
              <w:t xml:space="preserve">   • Literal English Translation: </w:t>
            </w:r>
            <w:r>
              <w:rPr>
                <w:rFonts w:ascii="Calibri" w:hAnsi="Calibri"/>
                <w:i/>
                <w:color w:val="212529"/>
                <w:sz w:val="19"/>
              </w:rPr>
              <w:t>The law is harsh, but it is the law.</w:t>
              <w:br/>
            </w:r>
            <w:r>
              <w:rPr>
                <w:rFonts w:ascii="Calibri" w:hAnsi="Calibri"/>
                <w:b/>
                <w:color w:val="212529"/>
                <w:sz w:val="19"/>
              </w:rPr>
              <w:t xml:space="preserve">   • Plain Legal Meaning &amp; StatCon Application: </w:t>
            </w:r>
            <w:r>
              <w:rPr>
                <w:rFonts w:ascii="Calibri" w:hAnsi="Calibri"/>
                <w:color w:val="212529"/>
                <w:sz w:val="19"/>
              </w:rPr>
              <w:t>Seizure and forfeiture of contraband without release on bond is mandatory.</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V: Interpretation of Words and Phrases</w:t>
              <w:br/>
              <w:t xml:space="preserve">  - Statutory Provisos &amp; Absolute Exceptions: The Meaning of 'Articles of Prohibited Importation' (Verba Legis in Customs Law)</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Verba legis non est recedendum</w:t>
              <w:br/>
              <w:t>(from the words of the statute there should be no departure / Section 2301 Customs Code absolutely bars the release on bond of prohibited importations)</w:t>
              <w:br/>
              <w:br/>
              <w:t>Secondary:</w:t>
              <w:br/>
              <w:t>• Salus populi est suprema lex (anti-smuggling public policy)</w:t>
              <w:br/>
              <w:t>• Dura lex sed lex (mandatory customs forfeiture)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Court of Tax Appeals issued an injunction releasing smuggled goods on bond in direct violation of the express statutory prohibition in Section 2301 Customs Code.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Enforcement of Statutory Provisos and Absolute Prohibitions: Where a statute creates an express exception prohibiting release on bond, judicial and administrative bodies have no jurisdiction to order the provisional release of seized contraband.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the customs law says smuggled goods can NEVER be released on bond, courts cannot let smugglers post bail for their illegal cargo.</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Geotina v. CTA is the landmark customs case on Verba Legis: Section 2301 absolutely bars the release on bond of smuggled contraband."</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Rolando Geotina, Commissioner of Customs v. Court of Tax Appeals and Spouses Luis &amp; Francisca Yap</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L-33500</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August 30, 1971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Spouses Yap imported 30,000 cartons of foreign 'Chesterfield' and 'Salem' cigarettes without Central Bank release certificates, falsely declaring the shipment as fresh fruits. Customs Collector seized the goods as 'articles of prohibited importation' under Section 1207 of the Tariff and Customs Code. The importers petitioned the Court of Tax Appeals, which issued an injunction ordering the Commissioner of Customs to release the seized cigarettes upon the posting of a cash bond pursuant to Section 2301 of the Customs Code. The Commissioner petitioned the Supreme Court, arguing that under Section 2301, 'articles of prohibited importation' are absolutely non-releasable on bond.</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2301, Tariff and Customs Code: Authorizes release of seized property on bond 'provided that articles the importation of which is prohibited by law shall not be released under any circumstance'.</w:t>
              <w:br/>
              <w:t>2. Section 1207, Tariff and Customs Code: Defines articles of prohibited importation to include unmanifested or misdeclared goods violating Central Bank circulars.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Court of Tax Appeals issued an injunction releasing smuggled goods on bond in direct violation of the express statutory prohibition in Section 2301 Customs Code.</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smuggled goods and 'articles of prohibited importation' can be released to the importer upon the posting of a bond under Section 2301 of the Tariff and Customs Code.</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Rolando Geotina, Commissioner of Customs v. Court of Tax Appeals and Spouses Luis &amp; Francisca Yap, under the canon of Verba legis non est recedendum.</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2301, Tariff and Customs Code: Authorizes release of seized property on bond 'provided that articles the importation of which is prohibited by law shall not be released under any circumstance'.</w:t>
              <w:br/>
              <w:t>2. Section 1207, Tariff and Customs Code: Defines articles of prohibited importation to include unmanifested or misdeclared goods violating Central Bank circulars.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text of the statute is plain and unambiguous, raising the question of whether courts may depart from its literal wording under the guise of interpretation.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GRANTED the petition, ANNULLED the CTA release order, and DECLARED the smuggled cigarettes subject to absolute customs forfeiture.</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Articles of prohibited importation and smuggled goods CANNOT be released on bond. Section 2301 of the Tariff and Customs Code contains an EXPLICIT STATUTORY EXCEPTION prohibiting the release on bond of any seized merchandise whose importation is prohibited by law.</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 party sought to create an exception or import non-textual requirements into a clear statute; the Court intervened to reassert that plain language admits of no judicial construction.</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uphold the plain meaning of the statute, preserve legislative supremacy, and avoid arbitrary judicial expansion.</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Verba legis non est recedendum</w:t>
              <w:br/>
              <w:t xml:space="preserve">   - Application: Enforcement of Statutory Provisos and Absolute Prohibitions: Where a statute creates an express exception prohibiting release on bond, judicial and administrative bodies have no jurisdiction to order the provisional release of seized contraband.</w:t>
              <w:br/>
              <w:t xml:space="preserve">   - Result: No. The law explicitly says: 'articles the importation of which is prohibited by law shall not be released under bond.' Releasing smuggled goods on bond would allow smugglers to flood the market with contraband while the case is crawling in court.</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Salus populi est suprema lex (anti-smuggling public policy)</w:t>
              <w:br/>
              <w:t>• Dura lex sed lex (mandatory customs forfeiture)</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Rolando Geotina, Commissioner of Customs v. Court of Tax Appeals and Spouses Luis &amp; Francisca Yap to mean and apply strictly in accordance with Verba legis non est recedendum, holding that No. The law explicitly says: 'articles the importation of which is prohibited by law shall not be released under bond.' Releasing smuggled goods on bond would a.</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law says in black and white: 'prohibited goods SHALL NOT be released under bond'. If courts released smuggled cigarettes on bond, the smugglers would sell the cigarettes that afternoon, pocket millions, and disappear. The statutory prohibition is absolute.</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Verba legis non est recedendum,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Enforcement of Statutory Provisos and Absolute Prohibitions: Where a statute creates an express exception prohibiting release on bond, judicial and administrative bodies have no jurisdiction to order the provisional release of seized contraband.</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When the customs law says smuggled goods can NEVER be released on bond, courts cannot let smugglers post bail for their illegal cargo.</w:t>
            </w:r>
          </w:p>
        </w:tc>
      </w:tr>
    </w:tbl>
    <w:p>
      <w:r>
        <w:br w:type="page"/>
      </w:r>
    </w:p>
    <w:p>
      <w:pPr>
        <w:keepNext/>
        <w:spacing w:before="320" w:after="80"/>
      </w:pPr>
      <w:r>
        <w:rPr>
          <w:rFonts w:ascii="Arial" w:hAnsi="Arial"/>
          <w:b/>
          <w:color w:val="0F2043"/>
          <w:sz w:val="26"/>
        </w:rPr>
        <w:t>84. SAN MIGUEL CORPORATION V. MUNICIPAL COUNCIL OF MANDAUE, CEBU</w:t>
      </w:r>
    </w:p>
    <w:p>
      <w:pPr>
        <w:spacing w:before="40" w:after="80" w:line="276" w:lineRule="auto"/>
      </w:pPr>
      <w:r>
        <w:rPr>
          <w:rFonts w:ascii="Calibri" w:hAnsi="Calibri"/>
          <w:b/>
          <w:color w:val="212529"/>
          <w:sz w:val="21"/>
        </w:rPr>
        <w:t xml:space="preserve">Citation: </w:t>
      </w:r>
      <w:r>
        <w:rPr>
          <w:rFonts w:ascii="Calibri" w:hAnsi="Calibri"/>
          <w:i/>
          <w:color w:val="212529"/>
          <w:sz w:val="21"/>
        </w:rPr>
        <w:t>G.R. No. L-30761 | July 11, 1973 | 52 SCRA 43 | En Banc | Ponente: J. Fernando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San Miguel Corporation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Municipal Council of Mandaue, Cebu and Pedro Hermosisima, Municipal Treasurer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of Cebu (Branch VI)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Declaratory Relief challenging Mandaue Municipal Ordinance No. 23 imposing a graduated municipal tax on manufactured beer based on 'Gross Sales' versus 'Actual Deliveries outside the Municipality'.</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The Municipality of Mandaue, Cebu enacted Ordinance No. 23 imposing a graduated local tax on manufacturers of beer within the municipality based on their total 'gross sales'. San Miguel Corporation operated the Mandaue Brewery, which produced beer sold not only in Mandaue but shipped directly to branch warehouses and customers across the Visayas and Mindanao. San Miguel challenged the assessment, arguing that under Section 2 of Commonwealth Act No. 472 (Local Taxing Power), the term 'gross sales' for local taxation is strictly limited to sales CONSUMMATED WITHIN the territory of the municipality, and cannot be levied on beer shipped and sold outside Mandaue territory.</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town of Mandaue taxed San Miguel Brewery based on all the beer it brewed, including beer shipped and sold to other provinces in Visayas and Mindanao. San Miguel argued that a local municipality can only tax sales that actually happen INSIDE its town borders. The Supreme Court agreed with San Miguel, holding that under territoriality principles in statutory construction, 'gross sales' in a municipal tax ordinance refers strictly to sales perfected and delivered within the town's geographic borders.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statutory and municipal phrase 'gross sales' in a local tax ordinance can include sales perfected and consummated outside the territorial jurisdiction of the municipality.</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a town government collect local business taxes on sales that were made outside the town's borders?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'gross sales' in municipal taxation can include extraterritorial sales, testing the Territoriality of Local Taxing Statutes and Strict Construction of Delegated Powers."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'Gross sales' in local taxation is STRICTLY RESTRICTED to sales perfected, consummated, or delivered WITHIN the territorial limits of the municipality. A municipal corporation has no statutory power to tax sales consummated outside its territorial boundaries.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Local governments can only tax what happens inside their borders. A town cannot tax beer sold in Bohol or Davao just because the factory is in Mandaue. 'Gross sales' means local sales only.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the Principle of Territoriality and Strictissimi Juris in local taxation, the statutory phrase 'gross sales' in a municipal ordinance cannot be given extraterritorial effect. Mandaue can tax only the sales consummated within its municipal borders."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Commonwealth Act No. 472 (Municipal Tax Law): </w:t>
            </w:r>
            <w:r>
              <w:rPr>
                <w:rFonts w:ascii="Calibri" w:hAnsi="Calibri"/>
                <w:color w:val="212529"/>
                <w:sz w:val="20"/>
              </w:rPr>
              <w:t>Delegates taxing power to municipalities strictly within their territorial jurisdiction.</w:t>
            </w:r>
          </w:p>
          <w:p>
            <w:pPr>
              <w:spacing w:before="20" w:after="40" w:line="276" w:lineRule="auto"/>
            </w:pPr>
            <w:r>
              <w:rPr>
                <w:rFonts w:ascii="Calibri" w:hAnsi="Calibri"/>
                <w:b/>
                <w:color w:val="212529"/>
                <w:sz w:val="20"/>
              </w:rPr>
              <w:t xml:space="preserve">2. Territoriality of Municipal Taxing Power: </w:t>
            </w:r>
            <w:r>
              <w:rPr>
                <w:rFonts w:ascii="Calibri" w:hAnsi="Calibri"/>
                <w:color w:val="212529"/>
                <w:sz w:val="20"/>
              </w:rPr>
              <w:t>Municipal ordinances are inherently territorial and operate only within the geographic boundaries of the enacting LGU.</w:t>
            </w:r>
          </w:p>
          <w:p>
            <w:pPr>
              <w:spacing w:before="20" w:after="40" w:line="276" w:lineRule="auto"/>
            </w:pPr>
            <w:r>
              <w:rPr>
                <w:rFonts w:ascii="Calibri" w:hAnsi="Calibri"/>
                <w:b/>
                <w:color w:val="212529"/>
                <w:sz w:val="20"/>
              </w:rPr>
              <w:t xml:space="preserve">3. Strictissimi Juris (of the strictest interpretation) in Local Taxation: </w:t>
            </w:r>
            <w:r>
              <w:rPr>
                <w:rFonts w:ascii="Calibri" w:hAnsi="Calibri"/>
                <w:color w:val="212529"/>
                <w:sz w:val="20"/>
              </w:rPr>
              <w:t>Grants of taxing power to municipalities are construed strictly against the LGU and in favor of the taxpayer.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 472, Territoriality Principle, and Strictissimi Juris in local taxation.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CA 472, governed by the Principle of Territoriality in municipal legislation and Strictissimi Juris in local taxation."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Territorial Limitation on Municipal Power: </w:t>
            </w:r>
            <w:r>
              <w:rPr>
                <w:rFonts w:ascii="Calibri" w:hAnsi="Calibri"/>
                <w:color w:val="212529"/>
                <w:sz w:val="20"/>
              </w:rPr>
              <w:t>A municipal corporation's legislative and taxing jurisdiction is strictly co-extensive with its geographic territory. An ordinance attempting to tax transactions occurring in other provinces is ultra vires.</w:t>
            </w:r>
          </w:p>
          <w:p>
            <w:pPr>
              <w:spacing w:before="20" w:after="40" w:line="276" w:lineRule="auto"/>
            </w:pPr>
            <w:r>
              <w:rPr>
                <w:rFonts w:ascii="Calibri" w:hAnsi="Calibri"/>
                <w:b/>
                <w:color w:val="212529"/>
                <w:sz w:val="20"/>
              </w:rPr>
              <w:t xml:space="preserve">2. Definition of 'Gross Sales': </w:t>
            </w:r>
            <w:r>
              <w:rPr>
                <w:rFonts w:ascii="Calibri" w:hAnsi="Calibri"/>
                <w:color w:val="212529"/>
                <w:sz w:val="20"/>
              </w:rPr>
              <w:t>In municipal tax jurisprudence, gross sales means sales realized from transactions concluded within the municipal territory, not total national factory production.</w:t>
            </w:r>
          </w:p>
          <w:p>
            <w:pPr>
              <w:spacing w:before="20" w:after="40" w:line="276" w:lineRule="auto"/>
            </w:pPr>
            <w:r>
              <w:rPr>
                <w:rFonts w:ascii="Calibri" w:hAnsi="Calibri"/>
                <w:b/>
                <w:color w:val="212529"/>
                <w:sz w:val="20"/>
              </w:rPr>
              <w:t xml:space="preserve">3. Prevention of Multi-Municipal Taxation: </w:t>
            </w:r>
            <w:r>
              <w:rPr>
                <w:rFonts w:ascii="Calibri" w:hAnsi="Calibri"/>
                <w:color w:val="212529"/>
                <w:sz w:val="20"/>
              </w:rPr>
              <w:t>Allowing Mandaue to tax sales made in other provinces would subject San Miguel to double local taxation in both the manufacturing town and the destination towns.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Towns only have power inside their town limits. If Mandaue could tax beer sold in Iloilo, and Iloilo also taxes the beer sold in Iloilo, the company would be double-taxed. In local tax law, 'gross sales' means sales made inside the town.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territorial construction and Strictissimi Juris. Municipal taxing powers are strictly territorial. The Court held that 'gross sales' in Ordinance No. 23 is limited to sales consummated within Mandaue, invalidating the tax on extraterritorial shipments."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REVERSED the trial court, DECLARING that Mandaue Municipality can levy the tax only on gross sales consummated within Mandaue.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San Miguel won; Mandaue was forbidden from taxing beer sold outside the municipality.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restricted the local tax to sales consummated within the municipality under the Principle of Territoriality."</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V: Interpretation of Words and Phrases</w:t>
        <w:br/>
        <w:t xml:space="preserve">  - Territorial Construction of Local Taxing Statutes: The Meaning of 'Gross Sales' in Municipal Legislation</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Extra territorium ius dicenti non paretur impune (one who exercises jurisdiction out of his territory is not obeyed with impunity)</w:t>
              <w:br/>
            </w:r>
            <w:r>
              <w:rPr>
                <w:rFonts w:ascii="Calibri" w:hAnsi="Calibri"/>
                <w:b/>
                <w:color w:val="212529"/>
                <w:sz w:val="19"/>
              </w:rPr>
              <w:t xml:space="preserve">   • Literal English Translation: </w:t>
            </w:r>
            <w:r>
              <w:rPr>
                <w:rFonts w:ascii="Calibri" w:hAnsi="Calibri"/>
                <w:i/>
                <w:color w:val="212529"/>
                <w:sz w:val="19"/>
              </w:rPr>
              <w:t>Beyond his territory, a magistrate is not obeyed with impunity.</w:t>
              <w:br/>
            </w:r>
            <w:r>
              <w:rPr>
                <w:rFonts w:ascii="Calibri" w:hAnsi="Calibri"/>
                <w:b/>
                <w:color w:val="212529"/>
                <w:sz w:val="19"/>
              </w:rPr>
              <w:t xml:space="preserve">   • Plain Legal Meaning &amp; StatCon Application: </w:t>
            </w:r>
            <w:r>
              <w:rPr>
                <w:rFonts w:ascii="Calibri" w:hAnsi="Calibri"/>
                <w:color w:val="212529"/>
                <w:sz w:val="19"/>
              </w:rPr>
              <w:t>Municipal tax ordinances cannot reach beyond the geographic borders of the town.</w:t>
            </w:r>
          </w:p>
          <w:p>
            <w:pPr>
              <w:spacing w:before="40" w:after="60" w:line="276" w:lineRule="auto"/>
            </w:pPr>
            <w:r>
              <w:rPr>
                <w:rFonts w:ascii="Calibri" w:hAnsi="Calibri"/>
                <w:b/>
                <w:color w:val="8C3200"/>
                <w:sz w:val="20"/>
              </w:rPr>
              <w:t>2. Strictissimi juris (of the strictest interpretation)</w:t>
              <w:br/>
            </w:r>
            <w:r>
              <w:rPr>
                <w:rFonts w:ascii="Calibri" w:hAnsi="Calibri"/>
                <w:b/>
                <w:color w:val="212529"/>
                <w:sz w:val="19"/>
              </w:rPr>
              <w:t xml:space="preserve">   • Literal English Translation: </w:t>
            </w:r>
            <w:r>
              <w:rPr>
                <w:rFonts w:ascii="Calibri" w:hAnsi="Calibri"/>
                <w:i/>
                <w:color w:val="212529"/>
                <w:sz w:val="19"/>
              </w:rPr>
              <w:t>Of the strictest law.</w:t>
              <w:br/>
            </w:r>
            <w:r>
              <w:rPr>
                <w:rFonts w:ascii="Calibri" w:hAnsi="Calibri"/>
                <w:b/>
                <w:color w:val="212529"/>
                <w:sz w:val="19"/>
              </w:rPr>
              <w:t xml:space="preserve">   • Plain Legal Meaning &amp; StatCon Application: </w:t>
            </w:r>
            <w:r>
              <w:rPr>
                <w:rFonts w:ascii="Calibri" w:hAnsi="Calibri"/>
                <w:color w:val="212529"/>
                <w:sz w:val="19"/>
              </w:rPr>
              <w:t>Delegated municipal taxing powers are strictly construed against the local government.</w:t>
            </w:r>
          </w:p>
          <w:p>
            <w:pPr>
              <w:spacing w:before="40" w:after="60" w:line="276" w:lineRule="auto"/>
            </w:pPr>
            <w:r>
              <w:rPr>
                <w:rFonts w:ascii="Calibri" w:hAnsi="Calibri"/>
                <w:b/>
                <w:color w:val="8C3200"/>
                <w:sz w:val="20"/>
              </w:rPr>
              <w:t>3.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Municipal taxing grants are confined to their territorial terms.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V: Interpretation of Words and Phrases</w:t>
              <w:br/>
              <w:t xml:space="preserve">  - Territorial Construction of Local Taxing Statutes: The Meaning of 'Gross Sales' in Municipal Legislation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Extra territorium ius dicenti non paretur impune</w:t>
              <w:br/>
              <w:t>(beyond his territory a magistrate is not obeyed / municipal tax ordinances on 'gross sales' are strictly confined to local territorial transactions)</w:t>
              <w:br/>
              <w:br/>
              <w:t>Secondary:</w:t>
              <w:br/>
              <w:t>• Strictissimi juris (strict interpretation of local taxing grants)</w:t>
              <w:br/>
              <w:t>• Verba legis non est recedendum (territorial terms of the statute)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municipality attempted to extend its local taxing power extraterritorially to transactions consummated in other provinces.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Territoriality of Local Taxing Statutes: Words denoting commercial transactions ('gross sales') in municipal tax ordinances are restricted strictly to sales perfected within the geographic borders of the enacting local government unit.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town's tax laws stop at the town border; a mayor cannot tax goods sold in other cities.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SMC v. Municipal Council of Mandaue confirms that 'gross sales' in local tax statutes is strictly territorial under Extra territorium ius dicenti non paretur impune."</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San Miguel Corporation v. Municipal Council of Mandaue, Cebu</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L-30761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July 11, 1973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The Municipality of Mandaue, Cebu enacted Ordinance No. 23 imposing a graduated local tax on manufacturers of beer within the municipality based on their total 'gross sales'. San Miguel Corporation operated the Mandaue Brewery, which produced beer sold not only in Mandaue but shipped directly to branch warehouses and customers across the Visayas and Mindanao. San Miguel challenged the assessment, arguing that under Section 2 of Commonwealth Act No. 472 (Local Taxing Power), the term 'gross sales' for local taxation is strictly limited to sales CONSUMMATED WITHIN the territory of the municipality, and cannot be levied on beer shipped and sold outside Mandaue territory.</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Commonwealth Act No. 472 (Municipal Tax Law): Delegates taxing power to municipalities strictly within their territorial jurisdiction.</w:t>
              <w:br/>
              <w:t>2. Territoriality of Municipal Taxing Power: Municipal ordinances are inherently territorial and operate only within the geographic boundaries of the enacting LGU.</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municipality attempted to extend its local taxing power extraterritorially to transactions consummated in other provinces.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statutory and municipal phrase 'gross sales' in a local tax ordinance can include sales perfected and consummated outside the territorial jurisdiction of the municipality.</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San Miguel Corporation v. Municipal Council of Mandaue, Cebu, under the canon of Extra territorium ius dicenti non paretur impune.</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Commonwealth Act No. 472 (Municipal Tax Law): Delegates taxing power to municipalities strictly within their territorial jurisdiction.</w:t>
              <w:br/>
              <w:t>2. Territoriality of Municipal Taxing Power: Municipal ordinances are inherently territorial and operate only within the geographic boundaries of the enacting LGU.</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municipality attempted to extend its local taxing power extraterritorially to transactions consummated in other prov...</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REVERSED the trial court, DECLARING that Mandaue Municipality can levy the tax only on gross sales consummated within Mandaue.</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'Gross sales' in local taxation is STRICTLY RESTRICTED to sales perfected, consummated, or delivered WITHIN the territorial limits of the municipality. A municipal corporation has no statutory power to tax sales consummated outside its territorial boundaries.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municipality attempted to extend its local taxing power extraterritorially to transactions consummated in other provinces..</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Extra territorium ius dicenti non paretur impune</w:t>
              <w:br/>
              <w:t xml:space="preserve">   - Application: Territoriality of Local Taxing Statutes: Words denoting commercial transactions ('gross sales') in municipal tax ordinances are restricted strictly to sales perfected within the geographic borders of the enacting local government unit.</w:t>
              <w:br/>
              <w:t xml:space="preserve">   - Result: No. Local governments can only tax what happens inside their borders. A town cannot tax beer sold in Bohol or Davao just because the factory is in Mandaue. 'Gross sales' means local sales only.</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recognized standard of construction tailored to the nature of the statute (e.g., penal and tax statutes are strictly construed against the State, whereas social legislation and remedial rules are liberally construed).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Strictissimi juris (strict interpretation of local taxing grants)</w:t>
              <w:br/>
              <w:t>• Verba legis non est recedendum (territorial terms of the statute)</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San Miguel Corporation v. Municipal Council of Mandaue, Cebu to mean and apply strictly in accordance with Extra territorium ius dicenti non paretur impune, holding that No. Local governments can only tax what happens inside their borders. A town cannot tax beer sold in Bohol or Davao just because the factory is in Mandaue. 'Gro.</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Towns only have power inside their town limits. If Mandaue could tax beer sold in Iloilo, and Iloilo also taxes the beer sold in Iloilo, the company would be double-taxed. In local tax law, 'gross sales' means sales made inside the town.</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Extra territorium ius dicenti non paretur impune,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Territoriality of Local Taxing Statutes: Words denoting commercial transactions ('gross sales') in municipal tax ordinances are restricted strictly to sales perfected within the geographic borders of the enacting local government unit.</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A town's tax laws stop at the town border; a mayor cannot tax goods sold in other cities.</w:t>
            </w:r>
          </w:p>
        </w:tc>
      </w:tr>
    </w:tbl>
    <w:p>
      <w:r>
        <w:br w:type="page"/>
      </w:r>
    </w:p>
    <w:p>
      <w:pPr>
        <w:keepNext/>
        <w:spacing w:before="320" w:after="80"/>
      </w:pPr>
      <w:r>
        <w:rPr>
          <w:rFonts w:ascii="Arial" w:hAnsi="Arial"/>
          <w:b/>
          <w:color w:val="0F2043"/>
          <w:sz w:val="26"/>
        </w:rPr>
        <w:t>85. ATTY. DOMINADOR MALANYAON V. HON. RAFAEL SILSING AND MAYOR JAIME CLAVERIA</w:t>
      </w:r>
    </w:p>
    <w:p>
      <w:pPr>
        <w:spacing w:before="40" w:after="80" w:line="276" w:lineRule="auto"/>
      </w:pPr>
      <w:r>
        <w:rPr>
          <w:rFonts w:ascii="Calibri" w:hAnsi="Calibri"/>
          <w:b/>
          <w:color w:val="212529"/>
          <w:sz w:val="21"/>
        </w:rPr>
        <w:t xml:space="preserve">Citation: </w:t>
      </w:r>
      <w:r>
        <w:rPr>
          <w:rFonts w:ascii="Calibri" w:hAnsi="Calibri"/>
          <w:i/>
          <w:color w:val="212529"/>
          <w:sz w:val="21"/>
        </w:rPr>
        <w:t>G.R. No. L-56028 | July 30, 1981 | 106 SCRA 237 | En Banc | Ponente: J. De Castro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Atty. Dominador Malanyaon, Municipal Mayor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Hon. Rafael Silsing (Judge, CFI Camarines Sur) and Jaime Claveria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of Camarines Sur (Branch VI)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Mandamus to compel payment of back salaries following the dismissal of a criminal graft case under Section 13 of Republic Act No. 3019.</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Mayor Dominador Malanyaon was preventively suspended from office under Section 13 of R.A. No. 3019 pending trial for graft. During the trial, the prosecution failed to establish the elements of the offense, and the trial court dismissed the case on a demurrer to evidence (which constitutes an acquittal on the merits). Mayor Malanyaon demanded reinstatement and payment of his full back salaries during his suspension pursuant to Section 13 of RA 3019, which provides that if the public officer 'SHALL BE ACQUITTED', he shall be entitled to reinstatement and back salaries. The Municipal Council refused to pay, arguing that a dismissal on demurrer to evidence is technically a 'dismissal' and not a formal 'acquittal' under the literal wording of Section 13.</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mayor was suspended from office while facing a graft case. The court threw out the case on a demurrer to evidence (meaning the prosecution had zero evidence, which legally equals an acquittal). When the mayor asked for his back salaries under the law that says an 'acquitted' official gets back pay, the town refused, arguing that a 'dismissal on demurrer' is not a real 'acquittal'. The Supreme Court ruled that a dismissal on demurrer to evidence IS an acquittal on the merits, and back salaries must be paid.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dismissal of a criminal case on a demurrer to evidence constitutes an 'acquittal' within the meaning of Section 13 of R.A. No. 3019 entitling the official to back salaries.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winning a criminal case on a demurrer to evidence count as an 'acquittal' that entitles a suspended mayor to back pay?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a dismissal on demurrer to evidence constitutes an 'acquittal' under Section 13 of RA 3019, testing the Legal Definition of 'Acquittal' and Ratio Legis Est Anima Legis."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A dismissal based on a demurrer to evidence IS AN ACQUITTAL on the merits. In legal and statutory construction, 'acquittal' means any final judicial determination clearing the accused of criminal liability, entitling the officer to full back salaries under Section 13 of RA 3019.</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When a judge grants a demurrer to evidence, it means the prosecutor failed to prove any crime, which is a complete acquittal. The suspended official is entitled to all his back pay.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in criminal statutory construction, a dismissal on demurrer to evidence is a judgment of acquittal on the merits. Under Section 13 of RA 3019 and Ratio legis est anima legis, an acquitted public officer is entitled as a matter of right to reinstatement and full back salaries during the period of preventive suspension."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13, Republic Act No. 3019 (Anti-Graft and Corrupt Practices Act): </w:t>
            </w:r>
            <w:r>
              <w:rPr>
                <w:rFonts w:ascii="Calibri" w:hAnsi="Calibri"/>
                <w:color w:val="212529"/>
                <w:sz w:val="20"/>
              </w:rPr>
              <w:t>Explicitly provides that if the accused public officer 'shall be acquitted, he shall be entitled to reinstatement and to the salaries and benefits which he failed to receive during suspension'.</w:t>
            </w:r>
          </w:p>
          <w:p>
            <w:pPr>
              <w:spacing w:before="20" w:after="40" w:line="276" w:lineRule="auto"/>
            </w:pPr>
            <w:r>
              <w:rPr>
                <w:rFonts w:ascii="Calibri" w:hAnsi="Calibri"/>
                <w:b/>
                <w:color w:val="212529"/>
                <w:sz w:val="20"/>
              </w:rPr>
              <w:t xml:space="preserve">2. Legal Definition of 'Acquittal': </w:t>
            </w:r>
            <w:r>
              <w:rPr>
                <w:rFonts w:ascii="Calibri" w:hAnsi="Calibri"/>
                <w:color w:val="212529"/>
                <w:sz w:val="20"/>
              </w:rPr>
              <w:t>A final judgment on the merits discharging the accused from the charge, including dismissals on demurrer to evidence.</w:t>
            </w:r>
          </w:p>
          <w:p>
            <w:pPr>
              <w:spacing w:before="20" w:after="40" w:line="276" w:lineRule="auto"/>
            </w:pPr>
            <w:r>
              <w:rPr>
                <w:rFonts w:ascii="Calibri" w:hAnsi="Calibri"/>
                <w:b/>
                <w:color w:val="212529"/>
                <w:sz w:val="20"/>
              </w:rPr>
              <w:t xml:space="preserve">3. Ratio Legis Est Anima Legis (the reason of the law is the soul of the law): </w:t>
            </w:r>
            <w:r>
              <w:rPr>
                <w:rFonts w:ascii="Calibri" w:hAnsi="Calibri"/>
                <w:color w:val="212529"/>
                <w:sz w:val="20"/>
              </w:rPr>
              <w:t>The legislative intent of Section 13 is to compensate innocent officials who were unjustly deprived of their salaries during trial.</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13 RA 3019, Legal Definition of 'Acquittal', and Ratio Legis.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13 of RA 3019, interpreted under the legal definition of 'acquittal' and Ratio legis est anima legis (the reason of the law is its soul)."</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Legal Substance of Demurrer Dismissal: </w:t>
            </w:r>
            <w:r>
              <w:rPr>
                <w:rFonts w:ascii="Calibri" w:hAnsi="Calibri"/>
                <w:color w:val="212529"/>
                <w:sz w:val="20"/>
              </w:rPr>
              <w:t>A demurrer to evidence is an adjudication on the merits finding that the prosecution's evidence is insufficient to sustain a conviction. Once granted, it is a complete acquittal that attaches double jeopardy.</w:t>
            </w:r>
          </w:p>
          <w:p>
            <w:pPr>
              <w:spacing w:before="20" w:after="40" w:line="276" w:lineRule="auto"/>
            </w:pPr>
            <w:r>
              <w:rPr>
                <w:rFonts w:ascii="Calibri" w:hAnsi="Calibri"/>
                <w:b/>
                <w:color w:val="212529"/>
                <w:sz w:val="20"/>
              </w:rPr>
              <w:t xml:space="preserve">2. True Meaning of 'Acquitted' in Section 13: </w:t>
            </w:r>
            <w:r>
              <w:rPr>
                <w:rFonts w:ascii="Calibri" w:hAnsi="Calibri"/>
                <w:color w:val="212529"/>
                <w:sz w:val="20"/>
              </w:rPr>
              <w:t>The word 'acquitted' in Section 13 RA 3019 is used in its comprehensive legal sense: being cleared of the criminal charge on the merits, regardless of whether the decision is titled 'acquittal' or 'dismissal'.</w:t>
            </w:r>
          </w:p>
          <w:p>
            <w:pPr>
              <w:spacing w:before="20" w:after="40" w:line="276" w:lineRule="auto"/>
            </w:pPr>
            <w:r>
              <w:rPr>
                <w:rFonts w:ascii="Calibri" w:hAnsi="Calibri"/>
                <w:b/>
                <w:color w:val="212529"/>
                <w:sz w:val="20"/>
              </w:rPr>
              <w:t xml:space="preserve">3. Mandatory Right to Back Pay: </w:t>
            </w:r>
            <w:r>
              <w:rPr>
                <w:rFonts w:ascii="Calibri" w:hAnsi="Calibri"/>
                <w:color w:val="212529"/>
                <w:sz w:val="20"/>
              </w:rPr>
              <w:t>Preventive suspension is not a penalty. When the charges collapse, justice and the statute demand that the innocent official be made financially whole.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demurrer means the government's evidence was so weak the defense didn't even need to present a witness. That is an acquittal in every sense of the word. Calling it a 'dismissal' doesn't change the fact that the mayor was found completely innocent. The town must pay his back wages.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defined the legal meaning of 'acquittal'. A dismissal on demurrer is an acquittal on the merits. Under Ratio Legis and Section 13 of RA 3019, the mayor was entitled as a matter of statutory right to his full back salaries."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 for Mandamus and ORDERED the municipal government to pay Mayor Malanyaon his full back salaries and benefits during his suspension.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mayor won and the municipal government was ordered to pay his complete back salaries.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issued mandamus for payment of back salaries, holding that a dismissal on demurrer to evidence constitutes an acquittal under Section 13 RA 3019."</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V: Interpretation of Words and Phrases</w:t>
        <w:br/>
        <w:t xml:space="preserve">  - Legal and Technical Terms: The Meaning of 'Acquittal' under Section 13 of RA 3019 (Substance over Nomenclature)</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Substantia praevalet formae (substance prevails over form)</w:t>
              <w:br/>
            </w:r>
            <w:r>
              <w:rPr>
                <w:rFonts w:ascii="Calibri" w:hAnsi="Calibri"/>
                <w:b/>
                <w:color w:val="212529"/>
                <w:sz w:val="19"/>
              </w:rPr>
              <w:t xml:space="preserve">   • Literal English Translation: </w:t>
            </w:r>
            <w:r>
              <w:rPr>
                <w:rFonts w:ascii="Calibri" w:hAnsi="Calibri"/>
                <w:i/>
                <w:color w:val="212529"/>
                <w:sz w:val="19"/>
              </w:rPr>
              <w:t>Substance prevails over form.</w:t>
              <w:br/>
            </w:r>
            <w:r>
              <w:rPr>
                <w:rFonts w:ascii="Calibri" w:hAnsi="Calibri"/>
                <w:b/>
                <w:color w:val="212529"/>
                <w:sz w:val="19"/>
              </w:rPr>
              <w:t xml:space="preserve">   • Plain Legal Meaning &amp; StatCon Application: </w:t>
            </w:r>
            <w:r>
              <w:rPr>
                <w:rFonts w:ascii="Calibri" w:hAnsi="Calibri"/>
                <w:color w:val="212529"/>
                <w:sz w:val="19"/>
              </w:rPr>
              <w:t>A dismissal on demurrer to evidence is in substance an acquittal on the merits.</w:t>
            </w:r>
          </w:p>
          <w:p>
            <w:pPr>
              <w:spacing w:before="40" w:after="60" w:line="276" w:lineRule="auto"/>
            </w:pPr>
            <w:r>
              <w:rPr>
                <w:rFonts w:ascii="Calibri" w:hAnsi="Calibri"/>
                <w:b/>
                <w:color w:val="8C3200"/>
                <w:sz w:val="20"/>
              </w:rPr>
              <w:t>2. Ratio legis est anima legis (the reason of the law is the soul of the law)</w:t>
              <w:br/>
            </w:r>
            <w:r>
              <w:rPr>
                <w:rFonts w:ascii="Calibri" w:hAnsi="Calibri"/>
                <w:b/>
                <w:color w:val="212529"/>
                <w:sz w:val="19"/>
              </w:rPr>
              <w:t xml:space="preserve">   • Literal English Translation: </w:t>
            </w:r>
            <w:r>
              <w:rPr>
                <w:rFonts w:ascii="Calibri" w:hAnsi="Calibri"/>
                <w:i/>
                <w:color w:val="212529"/>
                <w:sz w:val="19"/>
              </w:rPr>
              <w:t>The reason of the law is the soul of the law.</w:t>
              <w:br/>
            </w:r>
            <w:r>
              <w:rPr>
                <w:rFonts w:ascii="Calibri" w:hAnsi="Calibri"/>
                <w:b/>
                <w:color w:val="212529"/>
                <w:sz w:val="19"/>
              </w:rPr>
              <w:t xml:space="preserve">   • Plain Legal Meaning &amp; StatCon Application: </w:t>
            </w:r>
            <w:r>
              <w:rPr>
                <w:rFonts w:ascii="Calibri" w:hAnsi="Calibri"/>
                <w:color w:val="212529"/>
                <w:sz w:val="19"/>
              </w:rPr>
              <w:t>The legislative policy to make innocent suspended officials whole dictates payment of back salaries.</w:t>
            </w:r>
          </w:p>
          <w:p>
            <w:pPr>
              <w:spacing w:before="40" w:after="60" w:line="276" w:lineRule="auto"/>
            </w:pPr>
            <w:r>
              <w:rPr>
                <w:rFonts w:ascii="Calibri" w:hAnsi="Calibri"/>
                <w:b/>
                <w:color w:val="8C3200"/>
                <w:sz w:val="20"/>
              </w:rPr>
              <w:t>3.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Section 13 RA 3019 mandates back pay upon acquittal.</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V: Interpretation of Words and Phrases</w:t>
              <w:br/>
              <w:t xml:space="preserve">  - Legal and Technical Terms: The Meaning of 'Acquittal' under Section 13 of RA 3019 (Substance over Nomenclature)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Substantia praevalet formae</w:t>
              <w:br/>
              <w:t>(substance prevails over form / a dismissal on demurrer to evidence is in substance a judgment of 'acquittal' under Section 13 RA 3019)</w:t>
              <w:br/>
              <w:br/>
              <w:t>Secondary:</w:t>
              <w:br/>
              <w:t>• Ratio legis est anima legis (restoration of back salaries to innocent officials)</w:t>
              <w:br/>
              <w:t>• Verba legis non est recedendum (statutory mandate of back pay)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respondent municipal council used a semantic distinction between 'dismissal' and 'acquittal' to deprive an innocent mayor of statutory back pay.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Technical Legal Construction of Judicial Terms: Statutory terms denoting legal outcomes ('acquittal') are construed in their substantive judicial meaning; a dismissal on the merits on a demurrer to evidence is legally equivalent to an acquittal.</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a criminal case is thrown out because of zero evidence, that is an acquittal; the government cannot play word games to withhold back salaries.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Malanyaon v. Lising confirms that in statutory construction, a dismissal on demurrer to evidence constitutes an 'acquittal' under Section 13 of RA 3019—Substantia praevalet formae."</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Atty. Dominador Malanyaon v. Hon. Rafael Silsing and Mayor Jaime Claveria</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L-56028</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July 30, 1981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Mayor Dominador Malanyaon was preventively suspended from office under Section 13 of R.A. No. 3019 pending trial for graft. During the trial, the prosecution failed to establish the elements of the offense, and the trial court dismissed the case on a demurrer to evidence (which constitutes an acquittal on the merits). Mayor Malanyaon demanded reinstatement and payment of his full back salaries during his suspension pursuant to Section 13 of RA 3019, which provides that if the public officer 'SHALL BE ACQUITTED', he shall be entitled to reinstatement and back salaries. The Municipal Council refused to pay, arguing that a dismissal on demurrer to evidence is technically a 'dismissal' and not a formal 'acquittal' under the literal wording of Section 13.</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13, Republic Act No. 3019 (Anti-Graft and Corrupt Practices Act): Explicitly provides that if the accused public officer 'shall be acquitted, he shall be entitled to reinstatement and to the salaries and benefits which he failed to receive during suspension'.</w:t>
              <w:br/>
              <w:t>2. Legal Definition of 'Acquittal': A final judgment on the merits discharging the accused from the charge, including dismissals on demurrer to evidence.</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respondent municipal council used a semantic distinction between 'dismissal' and 'acquittal' to deprive an innocent mayor of statutory back pay.</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dismissal of a criminal case on a demurrer to evidence constitutes an 'acquittal' within the meaning of Section 13 of R.A. No. 3019 entitling the official to back salaries.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Atty. Dominador Malanyaon v. Hon. Rafael Silsing and Mayor Jaime Claveria, under the canon of Substantia praevalet formae.</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13, Republic Act No. 3019 (Anti-Graft and Corrupt Practices Act): Explicitly provides that if the accused public officer 'shall be acquitted, he shall be entitled to reinstatement and to the salaries and benefits which he failed to receive during suspension'.</w:t>
              <w:br/>
              <w:t>2. Legal Definition of 'Acquittal': A final judgment on the merits discharging the accused from the charge, including dismissals on demurrer to evidence.</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respondent municipal council used a semantic distinction between 'dismissal' and 'acquittal' to deprive an innocent ...</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GRANTED the petition for Mandamus and ORDERED the municipal government to pay Mayor Malanyaon his full back salaries and benefits during his suspension.</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A dismissal based on a demurrer to evidence IS AN ACQUITTAL on the merits. In legal and statutory construction, 'acquittal' means any final judicial determination clearing the accused of criminal liability, entitling the officer to full back salaries under Section 13 of RA 3019.</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respondent municipal council used a semantic distinction between 'dismissal' and 'acquittal' to deprive an innocent mayor of statutory b.</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Substantia praevalet formae</w:t>
              <w:br/>
              <w:t xml:space="preserve">   - Application: Technical Legal Construction of Judicial Terms: Statutory terms denoting legal outcomes ('acquittal') are construed in their substantive judicial meaning; a dismissal on the merits on a demurrer to evidence is legally equivalent to an acquittal.</w:t>
              <w:br/>
              <w:t xml:space="preserve">   - Result: Yes. When a judge grants a demurrer to evidence, it means the prosecutor failed to prove any crime, which is a complete acquittal. The suspended official is entitled to all his back pay.</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Ratio legis est anima legis (restoration of back salaries to innocent officials)</w:t>
              <w:br/>
              <w:t>• Verba legis non est recedendum (statutory mandate of back pay)</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Atty. Dominador Malanyaon v. Hon. Rafael Silsing and Mayor Jaime Claveria to mean and apply strictly in accordance with Substantia praevalet formae, holding that Yes. When a judge grants a demurrer to evidence, it means the prosecutor failed to prove any crime, which is a complete acquittal. The suspended official is ent.</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A demurrer means the government's evidence was so weak the defense didn't even need to present a witness. That is an acquittal in every sense of the word. Calling it a 'dismissal' doesn't change the fact that the mayor was found completely innocent. The town must pay his back wages.</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Substantia praevalet formae,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Technical Legal Construction of Judicial Terms: Statutory terms denoting legal outcomes ('acquittal') are construed in their substantive judicial meaning; a dismissal on the merits on a demurrer to evidence is legally equivalent to an acquittal.</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When a criminal case is thrown out because of zero evidence, that is an acquittal; the government cannot play word games to withhold back salaries.</w:t>
            </w:r>
          </w:p>
        </w:tc>
      </w:tr>
    </w:tbl>
    <w:p>
      <w:r>
        <w:br w:type="page"/>
      </w:r>
    </w:p>
    <w:p>
      <w:pPr>
        <w:keepNext/>
        <w:spacing w:before="320" w:after="80"/>
      </w:pPr>
      <w:r>
        <w:rPr>
          <w:rFonts w:ascii="Arial" w:hAnsi="Arial"/>
          <w:b/>
          <w:color w:val="0F2043"/>
          <w:sz w:val="26"/>
        </w:rPr>
        <w:t>86. ALEXANDER A. KRIVENKO V. THE REGISTER OF DEEDS OF THE CITY OF MANILA</w:t>
      </w:r>
    </w:p>
    <w:p>
      <w:pPr>
        <w:spacing w:before="40" w:after="80" w:line="276" w:lineRule="auto"/>
      </w:pPr>
      <w:r>
        <w:rPr>
          <w:rFonts w:ascii="Calibri" w:hAnsi="Calibri"/>
          <w:b/>
          <w:color w:val="212529"/>
          <w:sz w:val="21"/>
        </w:rPr>
        <w:t xml:space="preserve">Citation: </w:t>
      </w:r>
      <w:r>
        <w:rPr>
          <w:rFonts w:ascii="Calibri" w:hAnsi="Calibri"/>
          <w:i/>
          <w:color w:val="212529"/>
          <w:sz w:val="21"/>
        </w:rPr>
        <w:t>G.R. No. L-630 | November 15, 1947 | 79 Phil. 461 | En Banc | Ponente: C.J. Moran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Alexander A. Krivenko, an alien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The Register of Deeds of the City of Manila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of Manila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of Land Registration Commission decision refusing to register the sale of a residential lot in Manila to an alien under Article XIII, Section 5 of the 1935 Constitution.</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Alexander Krivenko, an alien (Russian national), bought a residential lot in Manila. When he presented the deed of sale to the Register of Deeds of Manila for registration, the Register refused, citing Article XIII, Section 5 of the 1935 Constitution, which prohibited the transfer of 'private agricultural lands' to foreigners. Krivenko petitioned the courts, arguing that the constitutional prohibition applies exclusively to agricultural land devoted to farming and crops, and does not apply to urban, residential, or commercial city lots.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Russian national bought a residential lot in Manila and tried to register the title. The Register of Deeds refused, citing the Constitution which bans foreigners from owning 'agricultural lands'. The foreigner argued that a city house lot in Manila is obviously residential, not agricultural farm land! The Supreme Court delivered its famous landmark ruling: in constitutional law, all lands in the Philippines are classified into only three categories: (1) Timber/Forest, (2) Mineral, and (3) Agricultural. Everything that is not a forest or a gold mine is legally classified as 'Agricultural Land'—including residential, commercial, and industrial city lots. Foreigners are absolutely barred from owning land.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constitutional term 'private agricultural land' in Article XIII, Section 5 of the 1935 Constitution includes residential and urban lands, barring aliens from acquiring private lands in the Philippines.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constitutional ban on foreigners owning 'agricultural land' apply to city residential lots?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term 'agricultural land' in the Constitution includes urban residential land, testing the Canonical Constitutional Construction of Public Land Classifications and National Patrimony."</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'Private agricultural land' in the Constitution INCLUDES residential, commercial, and industrial lands. Under the public land classification system, all lands are divided into Timber, Mineral, and Agricultural; hence, residential city lots fall under the broad category of agricultural lands, barring alien ownership.</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In Philippine constitutional law, land is either a forest, a mine, or agricultural. Because a residential lot is neither a forest nor a gold mine, it falls under 'agricultural land'. This nationalistic rule ensures that the soil of the Philippines stays in the hands of Filipinos.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Chief Justice Moran's historic ruling established that under the 1935 Constitution (and reiterated in the 1987 Constitution), lands are classified into only three fundamental classes: forest, mineral, and agricultural. Residential lands are classified as agricultural lands. Under the constitutional policy of National Patrimony and Ut Res Magis Valeat Quam Pereat, aliens are absolutely disqualified from acquiring private lands in the Philippines."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XIII, Section 5, 1935 Constitution (now Article XII, Section 7, 1987 Constitution): </w:t>
            </w:r>
            <w:r>
              <w:rPr>
                <w:rFonts w:ascii="Calibri" w:hAnsi="Calibri"/>
                <w:color w:val="212529"/>
                <w:sz w:val="20"/>
              </w:rPr>
              <w:t>Prohibits the transfer of private lands to aliens save in cases of hereditary succession.</w:t>
            </w:r>
          </w:p>
          <w:p>
            <w:pPr>
              <w:spacing w:before="20" w:after="40" w:line="276" w:lineRule="auto"/>
            </w:pPr>
            <w:r>
              <w:rPr>
                <w:rFonts w:ascii="Calibri" w:hAnsi="Calibri"/>
                <w:b/>
                <w:color w:val="212529"/>
                <w:sz w:val="20"/>
              </w:rPr>
              <w:t xml:space="preserve">2. Public Land Act (Act No. 2874 and C.A. No. 141): </w:t>
            </w:r>
            <w:r>
              <w:rPr>
                <w:rFonts w:ascii="Calibri" w:hAnsi="Calibri"/>
                <w:color w:val="212529"/>
                <w:sz w:val="20"/>
              </w:rPr>
              <w:t>Tripartite constitutional classification of public domain into timber, mineral, and agricultural lands.</w:t>
            </w:r>
          </w:p>
          <w:p>
            <w:pPr>
              <w:spacing w:before="20" w:after="40" w:line="276" w:lineRule="auto"/>
            </w:pPr>
            <w:r>
              <w:rPr>
                <w:rFonts w:ascii="Calibri" w:hAnsi="Calibri"/>
                <w:b/>
                <w:color w:val="212529"/>
                <w:sz w:val="20"/>
              </w:rPr>
              <w:t xml:space="preserve">3. Constitutional Policy on National Patrimony: </w:t>
            </w:r>
            <w:r>
              <w:rPr>
                <w:rFonts w:ascii="Calibri" w:hAnsi="Calibri"/>
                <w:color w:val="212529"/>
                <w:sz w:val="20"/>
              </w:rPr>
              <w:t>Preservation of Philippine land and natural resources exclusively for Filipino citizens.</w:t>
            </w:r>
          </w:p>
          <w:p>
            <w:pPr>
              <w:spacing w:before="20" w:after="40" w:line="276" w:lineRule="auto"/>
            </w:pPr>
            <w:r>
              <w:rPr>
                <w:rFonts w:ascii="Calibri" w:hAnsi="Calibri"/>
                <w:b/>
                <w:color w:val="212529"/>
                <w:sz w:val="20"/>
              </w:rPr>
              <w:t xml:space="preserve">4. Ut Res Magis Valeat Quam Pereat (that the thing may rather have effect than perish): </w:t>
            </w:r>
            <w:r>
              <w:rPr>
                <w:rFonts w:ascii="Calibri" w:hAnsi="Calibri"/>
                <w:color w:val="212529"/>
                <w:sz w:val="20"/>
              </w:rPr>
              <w:t>Constitutional provisions are construed to preserve national sovereignty and prevent alien domination.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 XIII Sec 5 1935 Constitution, Tripartite Land Classification, and National Patrimony Doctrine.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 XIII, Section 5 of the 1935 Constitution, interpreted through the Tripartite Land Classification System and the supreme doctrine of National Patrimony."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The Tripartite Constitutional Classification: </w:t>
            </w:r>
            <w:r>
              <w:rPr>
                <w:rFonts w:ascii="Calibri" w:hAnsi="Calibri"/>
                <w:color w:val="212529"/>
                <w:sz w:val="20"/>
              </w:rPr>
              <w:t>Under our legal system, the public domain consists only of: (a) Timber lands; (b) Mineral lands; and (c) Agricultural lands. Residential and commercial lands are simply agricultural lands adapted for human habitation.</w:t>
            </w:r>
          </w:p>
          <w:p>
            <w:pPr>
              <w:spacing w:before="20" w:after="40" w:line="276" w:lineRule="auto"/>
            </w:pPr>
            <w:r>
              <w:rPr>
                <w:rFonts w:ascii="Calibri" w:hAnsi="Calibri"/>
                <w:b/>
                <w:color w:val="212529"/>
                <w:sz w:val="20"/>
              </w:rPr>
              <w:t xml:space="preserve">2. Constitutional Intent on National Patrimony: </w:t>
            </w:r>
            <w:r>
              <w:rPr>
                <w:rFonts w:ascii="Calibri" w:hAnsi="Calibri"/>
                <w:color w:val="212529"/>
                <w:sz w:val="20"/>
              </w:rPr>
              <w:t>The framers of the 1935 Constitution intended to conserve the national soil for the Filipino people. If 'agricultural' were restricted to farms, foreigners could buy up all urban cities, ports, and commercial centers, rendering the constitutional prohibition completely meaningless.</w:t>
            </w:r>
          </w:p>
          <w:p>
            <w:pPr>
              <w:spacing w:before="20" w:after="40" w:line="276" w:lineRule="auto"/>
            </w:pPr>
            <w:r>
              <w:rPr>
                <w:rFonts w:ascii="Calibri" w:hAnsi="Calibri"/>
                <w:b/>
                <w:color w:val="212529"/>
                <w:sz w:val="20"/>
              </w:rPr>
              <w:t xml:space="preserve">3. Holistic Constitutional Construction: </w:t>
            </w:r>
            <w:r>
              <w:rPr>
                <w:rFonts w:ascii="Calibri" w:hAnsi="Calibri"/>
                <w:color w:val="212529"/>
                <w:sz w:val="20"/>
              </w:rPr>
              <w:t>Constitutional terms are not interpreted with technical agricultural dictionary definitions, but with the broad, nationalistic purpose of conserving the patrimony of the nation.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If 'agricultural' only meant farms where rice grows, rich foreigners could buy up all the houses, skyscrapers, and shopping malls in Makati and Manila. That would destroy the purpose of the Constitution. To protect the country, the framers defined all non-forest and non-mine land as 'agricultural', meaning aliens cannot own a single square inch of Philippine soil.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broad constitutional construction. Constitutional terms must be interpreted to fulfill the fundamental purpose of the Constitution. Under the Tripartite Classification, 'agricultural land' encompasses residential lots, protecting the National Patrimony from alien ownership."</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the decision of the Register of Deeds, HOLDING that Alexander Krivenko was disqualified from acquiring and registering title to the residential lot.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foreigner lost and was prohibited from owning the residential land in Manila.</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disqualification, ruling that the constitutional term 'agricultural land' includes residential lots, barring alien landownership."</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V: Interpretation of Words and Phrases</w:t>
        <w:br/>
        <w:t xml:space="preserve">  - Constitutional Classification of Terms: The Meaning of 'Agricultural Land' &amp; The National Patrimony Doctrine</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Ut res magis valeat quam pereat (that the thing may rather have effect than perish)</w:t>
              <w:br/>
            </w:r>
            <w:r>
              <w:rPr>
                <w:rFonts w:ascii="Calibri" w:hAnsi="Calibri"/>
                <w:b/>
                <w:color w:val="212529"/>
                <w:sz w:val="19"/>
              </w:rPr>
              <w:t xml:space="preserve">   • Literal English Translation: </w:t>
            </w:r>
            <w:r>
              <w:rPr>
                <w:rFonts w:ascii="Calibri" w:hAnsi="Calibri"/>
                <w:i/>
                <w:color w:val="212529"/>
                <w:sz w:val="19"/>
              </w:rPr>
              <w:t>That the thing may have effect rather than perish.</w:t>
              <w:br/>
            </w:r>
            <w:r>
              <w:rPr>
                <w:rFonts w:ascii="Calibri" w:hAnsi="Calibri"/>
                <w:b/>
                <w:color w:val="212529"/>
                <w:sz w:val="19"/>
              </w:rPr>
              <w:t xml:space="preserve">   • Plain Legal Meaning &amp; StatCon Application: </w:t>
            </w:r>
            <w:r>
              <w:rPr>
                <w:rFonts w:ascii="Calibri" w:hAnsi="Calibri"/>
                <w:color w:val="212529"/>
                <w:sz w:val="19"/>
              </w:rPr>
              <w:t>The constitutional prohibition on alien landownership must be construed to make national patrimony protection fully effective.</w:t>
            </w:r>
          </w:p>
          <w:p>
            <w:pPr>
              <w:spacing w:before="40" w:after="60" w:line="276" w:lineRule="auto"/>
            </w:pPr>
            <w:r>
              <w:rPr>
                <w:rFonts w:ascii="Calibri" w:hAnsi="Calibri"/>
                <w:b/>
                <w:color w:val="8C3200"/>
                <w:sz w:val="20"/>
              </w:rPr>
              <w:t>2.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Preserving Philippine land exclusively for Filipino citizens is the supreme constitutional mandate.</w:t>
            </w:r>
          </w:p>
          <w:p>
            <w:pPr>
              <w:spacing w:before="40" w:after="60" w:line="276" w:lineRule="auto"/>
            </w:pPr>
            <w:r>
              <w:rPr>
                <w:rFonts w:ascii="Calibri" w:hAnsi="Calibri"/>
                <w:b/>
                <w:color w:val="8C3200"/>
                <w:sz w:val="20"/>
              </w:rPr>
              <w:t>3. Ratio legis est anima legis (the reason of the law is the soul of the law)</w:t>
              <w:br/>
            </w:r>
            <w:r>
              <w:rPr>
                <w:rFonts w:ascii="Calibri" w:hAnsi="Calibri"/>
                <w:b/>
                <w:color w:val="212529"/>
                <w:sz w:val="19"/>
              </w:rPr>
              <w:t xml:space="preserve">   • Literal English Translation: </w:t>
            </w:r>
            <w:r>
              <w:rPr>
                <w:rFonts w:ascii="Calibri" w:hAnsi="Calibri"/>
                <w:i/>
                <w:color w:val="212529"/>
                <w:sz w:val="19"/>
              </w:rPr>
              <w:t>The reason of the law is the soul of the law.</w:t>
              <w:br/>
            </w:r>
            <w:r>
              <w:rPr>
                <w:rFonts w:ascii="Calibri" w:hAnsi="Calibri"/>
                <w:b/>
                <w:color w:val="212529"/>
                <w:sz w:val="19"/>
              </w:rPr>
              <w:t xml:space="preserve">   • Plain Legal Meaning &amp; StatCon Application: </w:t>
            </w:r>
            <w:r>
              <w:rPr>
                <w:rFonts w:ascii="Calibri" w:hAnsi="Calibri"/>
                <w:color w:val="212529"/>
                <w:sz w:val="19"/>
              </w:rPr>
              <w:t>The nationalistic purpose of the constitutional convention governs the interpretation of 'agricultural land'.</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V: Interpretation of Words and Phrases</w:t>
              <w:br/>
              <w:t xml:space="preserve">  - Constitutional Classification of Terms: The Meaning of 'Agricultural Land' &amp; The National Patrimony Doctrine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Ut res magis valeat quam pereat</w:t>
              <w:br/>
              <w:t>(that the thing may have effect rather than perish / 'agricultural land' in the Constitution encompasses residential land to preserve national patrimony)</w:t>
              <w:br/>
              <w:br/>
              <w:t>Secondary:</w:t>
              <w:br/>
              <w:t>• Salus populi est suprema lex (national patrimony preservation)</w:t>
              <w:br/>
              <w:t>• Ratio legis est anima legis (constitutional intent to bar alien landownership)</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alien petitioner attempted to use a narrow, dictionary farming definition of 'agricultural' to defeat the constitutional policy barring foreigners from owning Philippine land.</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Broad Constitutional Construction of National Patrimony: Constitutional terms designating natural resources ('agricultural lands') are interpreted broadly according to historical legal classifications to achieve the supreme constitutional policy of conserving the national soil for Filipinos.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In the Philippine Constitution, 'agricultural land' means any land that is not a forest or a gold mine; foreigners cannot buy houses or city lots.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Krivenko v. Register of Deeds is the monumental constitutional landmark holding that 'agricultural land' encompasses residential lands under the National Patrimony Doctrine and Ut res magis valeat quam pereat."</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Alexander A. Krivenko v. The Register of Deeds of the City of Manila</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L-630</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November 15, 1947</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Alexander Krivenko, an alien (Russian national), bought a residential lot in Manila. When he presented the deed of sale to the Register of Deeds of Manila for registration, the Register refused, citing Article XIII, Section 5 of the 1935 Constitution, which prohibited the transfer of 'private agricultural lands' to foreigners. Krivenko petitioned the courts, arguing that the constitutional prohibition applies exclusively to agricultural land devoted to farming and crops, and does not apply to urban, residential, or commercial city lots.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XIII, Section 5, 1935 Constitution (now Article XII, Section 7, 1987 Constitution): Prohibits the transfer of private lands to aliens save in cases of hereditary succession.</w:t>
              <w:br/>
              <w:t>2. Public Land Act (Act No. 2874 and C.A. No. 141): Tripartite constitutional classification of public domain into timber, mineral, and agricultural lands.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alien petitioner attempted to use a narrow, dictionary farming definition of 'agricultural' to defeat the constitutional policy barring foreigners from owning Philippine land.</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constitutional term 'private agricultural land' in Article XIII, Section 5 of the 1935 Constitution includes residential and urban lands, barring aliens from acquiring private lands in the Philippines.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Alexander A. Krivenko v. The Register of Deeds of the City of Manila, under the canon of Ut res magis valeat quam pereat.</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XIII, Section 5, 1935 Constitution (now Article XII, Section 7, 1987 Constitution): Prohibits the transfer of private lands to aliens save in cases of hereditary succession.</w:t>
              <w:br/>
              <w:t>2. Public Land Act (Act No. 2874 and C.A. No. 141): Tripartite constitutional classification of public domain into timber, mineral, and agricultural lands.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alien petitioner attempted to use a narrow, dictionary farming definition of 'agricultural' to defeat the constituti...</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the decision of the Register of Deeds, HOLDING that Alexander Krivenko was disqualified from acquiring and registering title to the residential lot.</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'Private agricultural land' in the Constitution INCLUDES residential, commercial, and industrial lands. Under the public land classification system, all lands are divided into Timber, Mineral, and Agricultural; hence, residential city lots fall under the broad category of agricultural lands, barring alien ownership.</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alien petitioner attempted to use a narrow, dictionary farming definition of 'agricultural' to defeat the constitutional policy barring .</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Ut res magis valeat quam pereat</w:t>
              <w:br/>
              <w:t xml:space="preserve">   - Application: Broad Constitutional Construction of National Patrimony: Constitutional terms designating natural resources ('agricultural lands') are interpreted broadly according to historical legal classifications to achieve the supreme constitutional policy of conserving the national soil for Filipinos.</w:t>
              <w:br/>
              <w:t xml:space="preserve">   - Result: Yes! In Philippine constitutional law, land is either a forest, a mine, or agricultural. Because a residential lot is neither a forest nor a gold mine, it falls under 'agricultural land'. This nationalistic rule ensures that the soil of the Philippines stays in the hands of Filipinos.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Salus populi est suprema lex (national patrimony preservation)</w:t>
              <w:br/>
              <w:t>• Ratio legis est anima legis (constitutional intent to bar alien landownership)</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Alexander A. Krivenko v. The Register of Deeds of the City of Manila to mean and apply strictly in accordance with Ut res magis valeat quam pereat, holding that Yes! In Philippine constitutional law, land is either a forest, a mine, or agricultural. Because a residential lot is neither a forest nor a gold mine, it falls.</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If 'agricultural' only meant farms where rice grows, rich foreigners could buy up all the houses, skyscrapers, and shopping malls in Makati and Manila. That would destroy the purpose of the Constitution. To protect the country, the framers defined all non-forest and non-mine land as 'agricultural', meaning aliens cannot own a single square inch of Philippine soil.</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Ut res magis valeat quam pereat,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Broad Constitutional Construction of National Patrimony: Constitutional terms designating natural resources ('agricultural lands') are interpreted broadly according to historical legal classifications to achieve the supreme constitutional policy of conserving the national soil for Filipinos.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In the Philippine Constitution, 'agricultural land' means any land that is not a forest or a gold mine; foreigners cannot buy houses or city lots.</w:t>
            </w:r>
          </w:p>
        </w:tc>
      </w:tr>
    </w:tbl>
    <w:p>
      <w:r>
        <w:br w:type="page"/>
      </w:r>
    </w:p>
    <w:p>
      <w:pPr>
        <w:keepNext/>
        <w:spacing w:before="320" w:after="80"/>
      </w:pPr>
      <w:r>
        <w:rPr>
          <w:rFonts w:ascii="Arial" w:hAnsi="Arial"/>
          <w:b/>
          <w:color w:val="0F2043"/>
          <w:sz w:val="26"/>
        </w:rPr>
        <w:t>87. ADOLFO M. GARCIA V. COMMISSION ON ELECTIONS AND JUANITO C. SIOSON</w:t>
      </w:r>
    </w:p>
    <w:p>
      <w:pPr>
        <w:spacing w:before="40" w:after="80" w:line="276" w:lineRule="auto"/>
      </w:pPr>
      <w:r>
        <w:rPr>
          <w:rFonts w:ascii="Calibri" w:hAnsi="Calibri"/>
          <w:b/>
          <w:color w:val="212529"/>
          <w:sz w:val="21"/>
        </w:rPr>
        <w:t xml:space="preserve">Citation: </w:t>
      </w:r>
      <w:r>
        <w:rPr>
          <w:rFonts w:ascii="Calibri" w:hAnsi="Calibri"/>
          <w:i/>
          <w:color w:val="212529"/>
          <w:sz w:val="21"/>
        </w:rPr>
        <w:t>G.R. No. 111230 | September 30, 1994 | 237 SCRA 279 | En Banc | Ponente: J. Puno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Adolfo M. Garcia, Vice-Mayor and Member of Sangguniang Bayan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Commission on Elections and Juanito C. Sioson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Commission on Elections (COMELEC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Certiorari and Prohibition challenging the constitutionality of Section 69, 70, and 71 of Republic Act No. 7160 (Local Government Code) regarding the Preparatory Recall Assembly (PRA) mechanism for recalling elective local officials.</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A Preparatory Recall Assembly (PRA) in Orion, Bataan voted to initiate recall proceedings against Mayor Juanito Sioson. Vice-Mayor Garcia and members of the Sangguniang Bayan challenged the validity of the recall resolutions, arguing that the phrase 'any elective local official' in Section 69 of the Local Government Code was unconstitutional because Article X, Section 3 of the 1987 Constitution mandated a mechanism for recall by the 'registered voters', which petitioners claimed could only be initiated by registered voters directly through petition, and not through a Preparatory Recall Assembly of local officials.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Local Government Code allows a 'Preparatory Recall Assembly' (composed of barangay captains and councilors) to vote to initiate a recall election against an abusive town mayor. A group of local officials challenged this, claiming the Constitution requires recall to be started directly by the citizens/voters themselves, not by a council of barangay captains. The Supreme Court ruled that the Constitution gave Congress the broad power to design the recall mechanism, and the word 'all elective local officials' in the Code validly covers mayors and councilors initiated via the Preparatory Recall Assembly.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Preparatory Recall Assembly (PRA) mechanism under the Local Government Code is constitutional, and whether the term 'any elective local official' in Section 69 LGC applies to both executive and legislative local officials.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Is the Preparatory Recall Assembly method for recalling local officials constitutional under the Local Government Code?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PRA mechanism in RA 7160 is constitutional, testing the Construction of Broad Grants of Legislative Authority ('All Elective Local Officials') and the Presumption of Constitutionality."</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The Preparatory Recall Assembly (PRA) mechanism is CONSTITUTIONAL. The statutory phrase 'any elective local official' in Section 69 of the Local Government Code applies to all local officials, and Congress had full constitutional authority to establish two modes of initiating recall (by petition of voters OR by the Preparatory Recall Assembly).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Congress has the power under the Constitution to create ways to recall bad officials. Congress created two ways: (1) registered voters signing a petition, or (2) barangay leaders voting in a Preparatory Assembly. Both methods end in a general vote by the people, so it is 100% constitutional.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under the Presumption of Constitutionality and broad construction of legislative powers under Article X, Section 3 of the Constitution, the term 'any elective local official' in Section 69 LGC embraces all local elective posts, and the PRA is a valid preparatory mechanism culminating in an election by all registered voters."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Sections 69, 70, and 71, Republic Act No. 7160 (Local Government Code of 1991): </w:t>
            </w:r>
            <w:r>
              <w:rPr>
                <w:rFonts w:ascii="Calibri" w:hAnsi="Calibri"/>
                <w:color w:val="212529"/>
                <w:sz w:val="20"/>
              </w:rPr>
              <w:t>Establishes recall of local elective officials via direct petition or Preparatory Recall Assembly.</w:t>
            </w:r>
          </w:p>
          <w:p>
            <w:pPr>
              <w:spacing w:before="20" w:after="40" w:line="276" w:lineRule="auto"/>
            </w:pPr>
            <w:r>
              <w:rPr>
                <w:rFonts w:ascii="Calibri" w:hAnsi="Calibri"/>
                <w:b/>
                <w:color w:val="212529"/>
                <w:sz w:val="20"/>
              </w:rPr>
              <w:t xml:space="preserve">2. Article X, Section 3, 1987 Constitution: </w:t>
            </w:r>
            <w:r>
              <w:rPr>
                <w:rFonts w:ascii="Calibri" w:hAnsi="Calibri"/>
                <w:color w:val="212529"/>
                <w:sz w:val="20"/>
              </w:rPr>
              <w:t>Directs Congress to enact a local government code providing for mechanisms of recall.</w:t>
            </w:r>
          </w:p>
          <w:p>
            <w:pPr>
              <w:spacing w:before="20" w:after="40" w:line="276" w:lineRule="auto"/>
            </w:pPr>
            <w:r>
              <w:rPr>
                <w:rFonts w:ascii="Calibri" w:hAnsi="Calibri"/>
                <w:b/>
                <w:color w:val="212529"/>
                <w:sz w:val="20"/>
              </w:rPr>
              <w:t xml:space="preserve">3. Presumption of Constitutionality of Statutes: </w:t>
            </w:r>
            <w:r>
              <w:rPr>
                <w:rFonts w:ascii="Calibri" w:hAnsi="Calibri"/>
                <w:color w:val="212529"/>
                <w:sz w:val="20"/>
              </w:rPr>
              <w:t>Legislative enactments are presumed valid unless palpably conflicting with the Constitution.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Sections 69-71 RA 7160, Article X Sec 3 Constitution, and Presumption of Constitutionality.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Sections 69 to 71 of RA 7160 in relation to Article X, Section 3 of the Constitution, applied under the Presumption of Constitutionality."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Broad Legislative Power Over Recall: </w:t>
            </w:r>
            <w:r>
              <w:rPr>
                <w:rFonts w:ascii="Calibri" w:hAnsi="Calibri"/>
                <w:color w:val="212529"/>
                <w:sz w:val="20"/>
              </w:rPr>
              <w:t>Article X, Section 3 of the Constitution mandated Congress to provide for recall mechanisms without prescribing a rigid single formula. Congress validly enacted two complementary modes.</w:t>
            </w:r>
          </w:p>
          <w:p>
            <w:pPr>
              <w:spacing w:before="20" w:after="40" w:line="276" w:lineRule="auto"/>
            </w:pPr>
            <w:r>
              <w:rPr>
                <w:rFonts w:ascii="Calibri" w:hAnsi="Calibri"/>
                <w:b/>
                <w:color w:val="212529"/>
                <w:sz w:val="20"/>
              </w:rPr>
              <w:t xml:space="preserve">2. The PRA is Mere Initiation, Not the Recall Itself: </w:t>
            </w:r>
            <w:r>
              <w:rPr>
                <w:rFonts w:ascii="Calibri" w:hAnsi="Calibri"/>
                <w:color w:val="212529"/>
                <w:sz w:val="20"/>
              </w:rPr>
              <w:t>The Preparatory Recall Assembly merely initiates the recall process. The actual recall takes place in a subsequent general election where every registered voter casts his ballot.</w:t>
            </w:r>
          </w:p>
          <w:p>
            <w:pPr>
              <w:spacing w:before="20" w:after="40" w:line="276" w:lineRule="auto"/>
            </w:pPr>
            <w:r>
              <w:rPr>
                <w:rFonts w:ascii="Calibri" w:hAnsi="Calibri"/>
                <w:b/>
                <w:color w:val="212529"/>
                <w:sz w:val="20"/>
              </w:rPr>
              <w:t xml:space="preserve">3. Universal Scope of 'Any Elective Local Official': </w:t>
            </w:r>
            <w:r>
              <w:rPr>
                <w:rFonts w:ascii="Calibri" w:hAnsi="Calibri"/>
                <w:color w:val="212529"/>
                <w:sz w:val="20"/>
              </w:rPr>
              <w:t>The word 'any' applies to all provincial, city, and municipal elective officers under Ubi Lex Non Distinguit.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Constitution told Congress: 'make a law on recall'. Congress decided to let barangay captains initiate the recall as an alternative to collecting thousands of signatures. But the final decision is still made by the voters on election day. Because Congress had the power to make the rule, the law is completely valid.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the Presumption of Constitutionality and Ubi Lex Non Distinguit. The Constitution gave Congress broad discretion to devise recall systems. Because the ultimate judgment is rendered by the voters in a recall election, the PRA mechanism is fully constitutional."</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DISMISSED the petition, UPHELD the constitutionality of the Preparatory Recall Assembly provisions of the Local Government Code, and ORDERED the recall election to proceed.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petition was dismissed and the recall proceedings were declared valid and constitutional.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constitutionality of the Preparatory Recall Assembly provisions under RA 7160."</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V: Interpretation of Words and Phrases</w:t>
        <w:br/>
        <w:t xml:space="preserve">  - Universal Phrases ('Any Elective Local Official') &amp; Presumption of Constitutionality of Local Government Enactments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Omnia praesumuntur rite et solemniter esse acta (all acts are presumed to have been done regularly)</w:t>
              <w:br/>
            </w:r>
            <w:r>
              <w:rPr>
                <w:rFonts w:ascii="Calibri" w:hAnsi="Calibri"/>
                <w:b/>
                <w:color w:val="212529"/>
                <w:sz w:val="19"/>
              </w:rPr>
              <w:t xml:space="preserve">   • Literal English Translation: </w:t>
            </w:r>
            <w:r>
              <w:rPr>
                <w:rFonts w:ascii="Calibri" w:hAnsi="Calibri"/>
                <w:i/>
                <w:color w:val="212529"/>
                <w:sz w:val="19"/>
              </w:rPr>
              <w:t>All acts are presumed regular and valid.</w:t>
              <w:br/>
            </w:r>
            <w:r>
              <w:rPr>
                <w:rFonts w:ascii="Calibri" w:hAnsi="Calibri"/>
                <w:b/>
                <w:color w:val="212529"/>
                <w:sz w:val="19"/>
              </w:rPr>
              <w:t xml:space="preserve">   • Plain Legal Meaning &amp; StatCon Application: </w:t>
            </w:r>
            <w:r>
              <w:rPr>
                <w:rFonts w:ascii="Calibri" w:hAnsi="Calibri"/>
                <w:color w:val="212529"/>
                <w:sz w:val="19"/>
              </w:rPr>
              <w:t>Statutes enacted by Congress enjoy a heavy presumption of constitutionality.</w:t>
            </w:r>
          </w:p>
          <w:p>
            <w:pPr>
              <w:spacing w:before="40" w:after="60" w:line="276" w:lineRule="auto"/>
            </w:pPr>
            <w:r>
              <w:rPr>
                <w:rFonts w:ascii="Calibri" w:hAnsi="Calibri"/>
                <w:b/>
                <w:color w:val="8C3200"/>
                <w:sz w:val="20"/>
              </w:rPr>
              <w:t>2. Ubi lex non distinguit, nec nos distinguere debemus (where the law does not distinguish, we should not distinguish)</w:t>
              <w:br/>
            </w:r>
            <w:r>
              <w:rPr>
                <w:rFonts w:ascii="Calibri" w:hAnsi="Calibri"/>
                <w:b/>
                <w:color w:val="212529"/>
                <w:sz w:val="19"/>
              </w:rPr>
              <w:t xml:space="preserve">   • Literal English Translation: </w:t>
            </w:r>
            <w:r>
              <w:rPr>
                <w:rFonts w:ascii="Calibri" w:hAnsi="Calibri"/>
                <w:i/>
                <w:color w:val="212529"/>
                <w:sz w:val="19"/>
              </w:rPr>
              <w:t>Where the law makes no distinction, we ought not to distinguish.</w:t>
              <w:br/>
            </w:r>
            <w:r>
              <w:rPr>
                <w:rFonts w:ascii="Calibri" w:hAnsi="Calibri"/>
                <w:b/>
                <w:color w:val="212529"/>
                <w:sz w:val="19"/>
              </w:rPr>
              <w:t xml:space="preserve">   • Plain Legal Meaning &amp; StatCon Application: </w:t>
            </w:r>
            <w:r>
              <w:rPr>
                <w:rFonts w:ascii="Calibri" w:hAnsi="Calibri"/>
                <w:color w:val="212529"/>
                <w:sz w:val="19"/>
              </w:rPr>
              <w:t>Section 69 LGC applies to 'any elective local official' without distinction.</w:t>
            </w:r>
          </w:p>
          <w:p>
            <w:pPr>
              <w:spacing w:before="40" w:after="60" w:line="276" w:lineRule="auto"/>
            </w:pPr>
            <w:r>
              <w:rPr>
                <w:rFonts w:ascii="Calibri" w:hAnsi="Calibri"/>
                <w:b/>
                <w:color w:val="8C3200"/>
                <w:sz w:val="20"/>
              </w:rPr>
              <w:t>3.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Empowering communities to recall non-performing local officials advances democratic accountability.</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V: Interpretation of Words and Phrases</w:t>
              <w:br/>
              <w:t xml:space="preserve">  - Universal Phrases ('Any Elective Local Official') &amp; Presumption of Constitutionality of Local Government Enactments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Omnia praesumuntur rite et solemniter esse acta</w:t>
              <w:br/>
              <w:t>(all acts are presumed to have been done regularly / Presumption of Constitutionality of the Preparatory Recall Assembly in RA 7160)</w:t>
              <w:br/>
              <w:br/>
              <w:t>Secondary:</w:t>
              <w:br/>
              <w:t>• Ubi lex non distinguit (universal scope of 'any elective official')</w:t>
              <w:br/>
              <w:t>• Salus populi est suprema lex (democratic accountability)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petitioners attempted to restrict a broad constitutional grant of legislative power by inventing non-existent constitutional limitations on recall.</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Presumption of Constitutionality in Structural Enactments: Where the Constitution commands Congress to establish a statutory mechanism (recall) without prescribing a rigid formula, Congress has broad plenary authority to establish diverse procedural avenues.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the Constitution tells Congress to make a recall law without giving strict instructions, Congress has the freedom to create practical methods for recalling officials.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Garcia v. COMELEC confirms the Presumption of Constitutionality and Ubi lex non distinguit in local recall mechanisms under the Local Government Code."</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Adolfo M. Garcia v. Commission on Elections and Juanito C. Sioson</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111230</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September 30, 1994</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A Preparatory Recall Assembly (PRA) in Orion, Bataan voted to initiate recall proceedings against Mayor Juanito Sioson. Vice-Mayor Garcia and members of the Sangguniang Bayan challenged the validity of the recall resolutions, arguing that the phrase 'any elective local official' in Section 69 of the Local Government Code was unconstitutional because Article X, Section 3 of the 1987 Constitution mandated a mechanism for recall by the 'registered voters', which petitioners claimed could only be initiated by registered voters directly through petition, and not through a Preparatory Recall Assembly of local officials.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Sections 69, 70, and 71, Republic Act No. 7160 (Local Government Code of 1991): Establishes recall of local elective officials via direct petition or Preparatory Recall Assembly.</w:t>
              <w:br/>
              <w:t>2. Article X, Section 3, 1987 Constitution: Directs Congress to enact a local government code providing for mechanisms of recall.</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petitioners attempted to restrict a broad constitutional grant of legislative power by inventing non-existent constitutional limitations on recall.</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Preparatory Recall Assembly (PRA) mechanism under the Local Government Code is constitutional, and whether the term 'any elective local official' in Section 69 LGC applies to both executive and legislative local officials.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Adolfo M. Garcia v. Commission on Elections and Juanito C. Sioson, under the canon of Omnia praesumuntur rite et solemniter esse acta.</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Sections 69, 70, and 71, Republic Act No. 7160 (Local Government Code of 1991): Establishes recall of local elective officials via direct petition or Preparatory Recall Assembly.</w:t>
              <w:br/>
              <w:t>2. Article X, Section 3, 1987 Constitution: Directs Congress to enact a local government code providing for mechanisms of recall.</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petitioners attempted to restrict a broad constitutional grant of legislative power by inventing non-existent consti...</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DISMISSED the petition, UPHELD the constitutionality of the Preparatory Recall Assembly provisions of the Local Government Code, and ORDERED the recall election to proceed.</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The Preparatory Recall Assembly (PRA) mechanism is CONSTITUTIONAL. The statutory phrase 'any elective local official' in Section 69 of the Local Government Code applies to all local officials, and Congress had full constitutional authority to establish two modes of initiating recall (by petition of voters OR by the Preparatory Recall Assembly).</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petitioners attempted to restrict a broad constitutional grant of legislative power by inventing non-existent constitutional limitations.</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Omnia praesumuntur rite et solemniter esse acta</w:t>
              <w:br/>
              <w:t xml:space="preserve">   - Application: Presumption of Constitutionality in Structural Enactments: Where the Constitution commands Congress to establish a statutory mechanism (recall) without prescribing a rigid formula, Congress has broad plenary authority to establish diverse procedural avenues.</w:t>
              <w:br/>
              <w:t xml:space="preserve">   - Result: Yes. Congress has the power under the Constitution to create ways to recall bad officials. Congress created two ways: (1) registered voters signing a petition, or (2) barangay leaders voting in a Preparatory Assembly. Both methods end in a general vote by the people, so it is 100% constitutional.</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Ubi lex non distinguit (universal scope of 'any elective official')</w:t>
              <w:br/>
              <w:t>• Salus populi est suprema lex (democratic accountability)</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Adolfo M. Garcia v. Commission on Elections and Juanito C. Sioson to mean and apply strictly in accordance with Omnia praesumuntur rite et solemniter esse acta, holding that Yes. Congress has the power under the Constitution to create ways to recall bad officials. Congress created two ways: (1) registered voters signing a petition, .</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Constitution told Congress: 'make a law on recall'. Congress decided to let barangay captains initiate the recall as an alternative to collecting thousands of signatures. But the final decision is still made by the voters on election day. Because Congress had the power to make the rule, the law is completely valid.</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Omnia praesumuntur rite et solemniter esse acta,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Presumption of Constitutionality in Structural Enactments: Where the Constitution commands Congress to establish a statutory mechanism (recall) without prescribing a rigid formula, Congress has broad plenary authority to establish diverse procedural avenues.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When the Constitution tells Congress to make a recall law without giving strict instructions, Congress has the freedom to create practical methods for recalling officials.</w:t>
            </w:r>
          </w:p>
        </w:tc>
      </w:tr>
    </w:tbl>
    <w:p>
      <w:r>
        <w:br w:type="page"/>
      </w:r>
    </w:p>
    <w:p>
      <w:pPr>
        <w:keepNext/>
        <w:spacing w:before="320" w:after="80"/>
      </w:pPr>
      <w:r>
        <w:rPr>
          <w:rFonts w:ascii="Arial" w:hAnsi="Arial"/>
          <w:b/>
          <w:color w:val="0F2043"/>
          <w:sz w:val="26"/>
        </w:rPr>
        <w:t>88. CARLOS GELANO AND GUILLERMINA GELANO V. COURT OF APPEALS AND INSULAR SAWMILL, INC.</w:t>
      </w:r>
    </w:p>
    <w:p>
      <w:pPr>
        <w:spacing w:before="40" w:after="80" w:line="276" w:lineRule="auto"/>
      </w:pPr>
      <w:r>
        <w:rPr>
          <w:rFonts w:ascii="Calibri" w:hAnsi="Calibri"/>
          <w:b/>
          <w:color w:val="212529"/>
          <w:sz w:val="21"/>
        </w:rPr>
        <w:t xml:space="preserve">Citation: </w:t>
      </w:r>
      <w:r>
        <w:rPr>
          <w:rFonts w:ascii="Calibri" w:hAnsi="Calibri"/>
          <w:i/>
          <w:color w:val="212529"/>
          <w:sz w:val="21"/>
        </w:rPr>
        <w:t>G.R. No. L-39050 | February 24, 1981 | 103 SCRA 90 | En Banc | Ponente: J. De Castro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Carlos Gelano and Guillermina Gelano (Petitioners)</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Court of Appeals and Insular Sawmill, Inc.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of Manila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the legal capacity of a dissolved corporation to continue a pending collection suit through its retained counsel beyond the 3-year statutory winding-up period under Section 77 of the Corporation Law (Act No. 1459).</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Insular Sawmill, Inc. filed a civil action against Spouses Gelano to collect unpaid debts for lumber. While the case was pending before the trial court, the corporation's corporate charter expired and it was dissolved. The collection case dragged on past the 3-year statutory winding-up period provided under Section 77 of the Corporation Law (Act No. 1459). The Gelanos moved to dismiss the action, arguing that upon the expiration of the 3-year period, the corporation ceased to exist as a juridical entity and had no capacity to sue, pointing out that the corporation never appointed a formal 'trustee' or receiver in writing.</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lumber company sued a couple to collect an unpaid bill. While the case was in court, the company's 3-year dissolution period expired. The debtors argued the lawsuit must be thrown out because the dead corporation never appointed a formal 'trustee' to handle the case. The Supreme Court ruled that the company's retained lawyer in the lawsuit is legally considered a 'trustee' for the dissolved corporation, allowing the lawsuit to continue so debtors cannot use corporate death to escape paying valid debts.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a dissolved corporation can continue prosecuting a pending collection suit through its retained counsel beyond the 3-year winding-up period, testing the statutory term 'Trustee' under Section 77 of the Corporation Law.</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a dissolved company's retained lawyer count as a 'trustee' who can continue a collection lawsuit after the 3-year corporate winding-up period ends?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retained legal counsel is considered a 'trustee' under Section 77 of the Corporation Law to prosecute pending actions beyond the 3-year liquidation period, testing Ratio Legis Est Anima Legis and Ut Res Magis Valeat Quam Pereat."</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The corporation's retained legal counsel IS A TRUSTEE in contemplation of law. Section 77 of the Corporation Law must be construed to allow retained counsel to continue pending litigation to recover corporate assets for the benefit of creditors and stockholders.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The word 'trustee' includes the lawyer hired by the corporation to handle the lawsuit. A debtor cannot escape paying his debt just because the corporate liquidation took longer than 3 years.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under Ratio legis est anima legis and Ut res magis valeat quam pereat, the term 'trustee' in Section 77 of the Corporation Law includes the retained counsel of the dissolved corporation. Counsel may continue prosecuting the pending suit to final judgment as trustee of corporate assets, preventing debtors from obtaining unjust enrichment."</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77, Act No. 1459 (now Section 139, Revised Corporation Code): </w:t>
            </w:r>
            <w:r>
              <w:rPr>
                <w:rFonts w:ascii="Calibri" w:hAnsi="Calibri"/>
                <w:color w:val="212529"/>
                <w:sz w:val="20"/>
              </w:rPr>
              <w:t>Allows dissolved corporations a 3-year period to wind up affairs and convey property to trustees.</w:t>
            </w:r>
          </w:p>
          <w:p>
            <w:pPr>
              <w:spacing w:before="20" w:after="40" w:line="276" w:lineRule="auto"/>
            </w:pPr>
            <w:r>
              <w:rPr>
                <w:rFonts w:ascii="Calibri" w:hAnsi="Calibri"/>
                <w:b/>
                <w:color w:val="212529"/>
                <w:sz w:val="20"/>
              </w:rPr>
              <w:t xml:space="preserve">2. Broad Legal Meaning of 'Trustee': </w:t>
            </w:r>
            <w:r>
              <w:rPr>
                <w:rFonts w:ascii="Calibri" w:hAnsi="Calibri"/>
                <w:color w:val="212529"/>
                <w:sz w:val="20"/>
              </w:rPr>
              <w:t>A trustee is any person in whom confidence is reposed as regards property for the benefit of another, including legal counsel prosecuting corporate claims.</w:t>
            </w:r>
          </w:p>
          <w:p>
            <w:pPr>
              <w:spacing w:before="20" w:after="40" w:line="276" w:lineRule="auto"/>
            </w:pPr>
            <w:r>
              <w:rPr>
                <w:rFonts w:ascii="Calibri" w:hAnsi="Calibri"/>
                <w:b/>
                <w:color w:val="212529"/>
                <w:sz w:val="20"/>
              </w:rPr>
              <w:t xml:space="preserve">3. Nemo Cum Alterius Detrimento Locupletari Potest (no one should enrich himself at another's expense): </w:t>
            </w:r>
            <w:r>
              <w:rPr>
                <w:rFonts w:ascii="Calibri" w:hAnsi="Calibri"/>
                <w:color w:val="212529"/>
                <w:sz w:val="20"/>
              </w:rPr>
              <w:t>Debtors cannot invoke corporate dissolution to extinguish valid contractual debts.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77 Corporation Law, Broad Definition of 'Trustee', and Nemo Cum Alterius Detrimento Locupletari Potest.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77 of Act No. 1459, interpreted under the broad definition of 'trustee' and the equitable maxim Nemo cum alterius detrimento locupletari potest."</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Purpose of the 3-Year Liquidation Period: </w:t>
            </w:r>
            <w:r>
              <w:rPr>
                <w:rFonts w:ascii="Calibri" w:hAnsi="Calibri"/>
                <w:color w:val="212529"/>
                <w:sz w:val="20"/>
              </w:rPr>
              <w:t>Section 77 was enacted to facilitate orderly liquidation of corporate assets, not to extinguish corporate debts or confer an unearned windfall on defaulting debtors.</w:t>
            </w:r>
          </w:p>
          <w:p>
            <w:pPr>
              <w:spacing w:before="20" w:after="40" w:line="276" w:lineRule="auto"/>
            </w:pPr>
            <w:r>
              <w:rPr>
                <w:rFonts w:ascii="Calibri" w:hAnsi="Calibri"/>
                <w:b/>
                <w:color w:val="212529"/>
                <w:sz w:val="20"/>
              </w:rPr>
              <w:t xml:space="preserve">2. Legal Counsel as De Facto Trustee: </w:t>
            </w:r>
            <w:r>
              <w:rPr>
                <w:rFonts w:ascii="Calibri" w:hAnsi="Calibri"/>
                <w:color w:val="212529"/>
                <w:sz w:val="20"/>
              </w:rPr>
              <w:t>The lawyer who was authorized by the corporation to prosecute the collection case before dissolution continues to hold the litigation in trust for the benefit of the creditors and stockholders.</w:t>
            </w:r>
          </w:p>
          <w:p>
            <w:pPr>
              <w:spacing w:before="20" w:after="40" w:line="276" w:lineRule="auto"/>
            </w:pPr>
            <w:r>
              <w:rPr>
                <w:rFonts w:ascii="Calibri" w:hAnsi="Calibri"/>
                <w:b/>
                <w:color w:val="212529"/>
                <w:sz w:val="20"/>
              </w:rPr>
              <w:t xml:space="preserve">3. Prevention of Injustice and Absurdity: </w:t>
            </w:r>
            <w:r>
              <w:rPr>
                <w:rFonts w:ascii="Calibri" w:hAnsi="Calibri"/>
                <w:color w:val="212529"/>
                <w:sz w:val="20"/>
              </w:rPr>
              <w:t>To hold that the expiration of 3 years automatically extinguishes valid pending lawsuits would reward fraudulent debtors and punish innocent corporate creditors.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3-year rule was created to force companies to wrap up their business, not to give debtors a free pass to steal money. The lawyer hired to collect the money represents the stockholders as a trustee. The lawsuit stays alive until finished.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purposive construction. Under Ut Res Magis Valeat Quam Pereat, 'trustee' encompasses retained counsel of record. The expiration of the 3-year period does not abate pending collection suits, preventing debtors from evading legal obligations."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the decision of the Court of Appeals and ORDERED Spouses Gelano to pay their debt to the dissolved corporation through its counsel.</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debtors lost and were ordered to pay their debt to the lawyer as trustee of the dissolved corporation.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collection judgment, holding that retained counsel acts as a trustee under Section 77 of the Corporation Law."</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V: Interpretation of Words and Phrases</w:t>
        <w:br/>
        <w:t xml:space="preserve">  - Legal and Equitable Construction of 'Trustee' &amp; Survival of Pending Corporate Actions (Ut Res Magis Valeat Quam Pereat)</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Ut res magis valeat quam pereat (that the thing may rather have effect than perish)</w:t>
              <w:br/>
            </w:r>
            <w:r>
              <w:rPr>
                <w:rFonts w:ascii="Calibri" w:hAnsi="Calibri"/>
                <w:b/>
                <w:color w:val="212529"/>
                <w:sz w:val="19"/>
              </w:rPr>
              <w:t xml:space="preserve">   • Literal English Translation: </w:t>
            </w:r>
            <w:r>
              <w:rPr>
                <w:rFonts w:ascii="Calibri" w:hAnsi="Calibri"/>
                <w:i/>
                <w:color w:val="212529"/>
                <w:sz w:val="19"/>
              </w:rPr>
              <w:t>That the thing may have effect rather than perish.</w:t>
              <w:br/>
            </w:r>
            <w:r>
              <w:rPr>
                <w:rFonts w:ascii="Calibri" w:hAnsi="Calibri"/>
                <w:b/>
                <w:color w:val="212529"/>
                <w:sz w:val="19"/>
              </w:rPr>
              <w:t xml:space="preserve">   • Plain Legal Meaning &amp; StatCon Application: </w:t>
            </w:r>
            <w:r>
              <w:rPr>
                <w:rFonts w:ascii="Calibri" w:hAnsi="Calibri"/>
                <w:color w:val="212529"/>
                <w:sz w:val="19"/>
              </w:rPr>
              <w:t>Section 77 of the Corporation Law must be construed to preserve corporate collection suits rather than abate them.</w:t>
            </w:r>
          </w:p>
          <w:p>
            <w:pPr>
              <w:spacing w:before="40" w:after="60" w:line="276" w:lineRule="auto"/>
            </w:pPr>
            <w:r>
              <w:rPr>
                <w:rFonts w:ascii="Calibri" w:hAnsi="Calibri"/>
                <w:b/>
                <w:color w:val="8C3200"/>
                <w:sz w:val="20"/>
              </w:rPr>
              <w:t>2. Nemo cum alterius detrimento locupletari potest (no one should be enriched at another's expense)</w:t>
              <w:br/>
            </w:r>
            <w:r>
              <w:rPr>
                <w:rFonts w:ascii="Calibri" w:hAnsi="Calibri"/>
                <w:b/>
                <w:color w:val="212529"/>
                <w:sz w:val="19"/>
              </w:rPr>
              <w:t xml:space="preserve">   • Literal English Translation: </w:t>
            </w:r>
            <w:r>
              <w:rPr>
                <w:rFonts w:ascii="Calibri" w:hAnsi="Calibri"/>
                <w:i/>
                <w:color w:val="212529"/>
                <w:sz w:val="19"/>
              </w:rPr>
              <w:t>No one should be enriched to the injury of another.</w:t>
              <w:br/>
            </w:r>
            <w:r>
              <w:rPr>
                <w:rFonts w:ascii="Calibri" w:hAnsi="Calibri"/>
                <w:b/>
                <w:color w:val="212529"/>
                <w:sz w:val="19"/>
              </w:rPr>
              <w:t xml:space="preserve">   • Plain Legal Meaning &amp; StatCon Application: </w:t>
            </w:r>
            <w:r>
              <w:rPr>
                <w:rFonts w:ascii="Calibri" w:hAnsi="Calibri"/>
                <w:color w:val="212529"/>
                <w:sz w:val="19"/>
              </w:rPr>
              <w:t>Debtors cannot use corporate dissolution to wipe out their financial debts.</w:t>
            </w:r>
          </w:p>
          <w:p>
            <w:pPr>
              <w:spacing w:before="40" w:after="60" w:line="276" w:lineRule="auto"/>
            </w:pPr>
            <w:r>
              <w:rPr>
                <w:rFonts w:ascii="Calibri" w:hAnsi="Calibri"/>
                <w:b/>
                <w:color w:val="8C3200"/>
                <w:sz w:val="20"/>
              </w:rPr>
              <w:t>3. Ratio legis est anima legis (the reason of the law is the soul of the law)</w:t>
              <w:br/>
            </w:r>
            <w:r>
              <w:rPr>
                <w:rFonts w:ascii="Calibri" w:hAnsi="Calibri"/>
                <w:b/>
                <w:color w:val="212529"/>
                <w:sz w:val="19"/>
              </w:rPr>
              <w:t xml:space="preserve">   • Literal English Translation: </w:t>
            </w:r>
            <w:r>
              <w:rPr>
                <w:rFonts w:ascii="Calibri" w:hAnsi="Calibri"/>
                <w:i/>
                <w:color w:val="212529"/>
                <w:sz w:val="19"/>
              </w:rPr>
              <w:t>The reason of the law is the soul of the law.</w:t>
              <w:br/>
            </w:r>
            <w:r>
              <w:rPr>
                <w:rFonts w:ascii="Calibri" w:hAnsi="Calibri"/>
                <w:b/>
                <w:color w:val="212529"/>
                <w:sz w:val="19"/>
              </w:rPr>
              <w:t xml:space="preserve">   • Plain Legal Meaning &amp; StatCon Application: </w:t>
            </w:r>
            <w:r>
              <w:rPr>
                <w:rFonts w:ascii="Calibri" w:hAnsi="Calibri"/>
                <w:color w:val="212529"/>
                <w:sz w:val="19"/>
              </w:rPr>
              <w:t>The winding-up statute was designed to collect assets for creditors, not forgive debts.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V: Interpretation of Words and Phrases</w:t>
              <w:br/>
              <w:t xml:space="preserve">  - Legal and Equitable Construction of 'Trustee' &amp; Survival of Pending Corporate Actions (Ut Res Magis Valeat Quam Pereat)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Ut res magis valeat quam pereat</w:t>
              <w:br/>
              <w:t>(that the thing may have effect rather than perish / 'trustee' in Section 77 Corporation Law encompasses retained counsel to preserve pending collection suits)</w:t>
              <w:br/>
              <w:br/>
              <w:t>Secondary:</w:t>
              <w:br/>
              <w:t>• Nemo cum alterius detrimento locupletari potest (prevention of debtor unjust enrichment)</w:t>
              <w:br/>
              <w:t>• Ratio legis est anima legis (asset collection purpose of liquidation)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debtors attempted to use a mechanical reading of the 3-year liquidation period to extinguish their valid contractual debt.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Equitable and Functional Construction of 'Trustee': The term 'trustee' in corporate dissolution statutes is given a functional, equitable interpretation to include counsel of record, preserving pending judicial claims for the benefit of creditors and stockholders.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company's lawyer counts as a 'trustee' who can keep collection cases going even after the company is dissolved, so deadbeats cannot escape paying their bills.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Gelano v. CA is the landmark case establishing that 'trustee' in corporate liquidation statutes includes retained legal counsel under Ut res magis valeat quam pereat."</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Carlos Gelano and Guillermina Gelano v. Court of Appeals and Insular Sawmill, Inc.</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L-39050</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February 24, 1981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Insular Sawmill, Inc. filed a civil action against Spouses Gelano to collect unpaid debts for lumber. While the case was pending before the trial court, the corporation's corporate charter expired and it was dissolved. The collection case dragged on past the 3-year statutory winding-up period provided under Section 77 of the Corporation Law (Act No. 1459). The Gelanos moved to dismiss the action, arguing that upon the expiration of the 3-year period, the corporation ceased to exist as a juridical entity and had no capacity to sue, pointing out that the corporation never appointed a formal 'trustee' or receiver in writing.</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77, Act No. 1459 (now Section 139, Revised Corporation Code): Allows dissolved corporations a 3-year period to wind up affairs and convey property to trustees.</w:t>
              <w:br/>
              <w:t>2. Broad Legal Meaning of 'Trustee': A trustee is any person in whom confidence is reposed as regards property for the benefit of another, including legal counsel prosecuting corporate claims.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debtors attempted to use a mechanical reading of the 3-year liquidation period to extinguish their valid contractual debt.</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a dissolved corporation can continue prosecuting a pending collection suit through its retained counsel beyond the 3-year winding-up period, testing the statutory term 'Trustee' under Section 77 of the Corporation Law.</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Carlos Gelano and Guillermina Gelano v. Court of Appeals and Insular Sawmill, Inc., under the canon of Ut res magis valeat quam pereat.</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77, Act No. 1459 (now Section 139, Revised Corporation Code): Allows dissolved corporations a 3-year period to wind up affairs and convey property to trustees.</w:t>
              <w:br/>
              <w:t>2. Broad Legal Meaning of 'Trustee': A trustee is any person in whom confidence is reposed as regards property for the benefit of another, including legal counsel prosecuting corporate claims.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debtors attempted to use a mechanical reading of the 3-year liquidation period to extinguish their valid contractual...</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the decision of the Court of Appeals and ORDERED Spouses Gelano to pay their debt to the dissolved corporation through its counsel.</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The corporation's retained legal counsel IS A TRUSTEE in contemplation of law. Section 77 of the Corporation Law must be construed to allow retained counsel to continue pending litigation to recover corporate assets for the benefit of creditors and stockholders.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debtors attempted to use a mechanical reading of the 3-year liquidation period to extinguish their valid contractual debt..</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Ut res magis valeat quam pereat</w:t>
              <w:br/>
              <w:t xml:space="preserve">   - Application: Equitable and Functional Construction of 'Trustee': The term 'trustee' in corporate dissolution statutes is given a functional, equitable interpretation to include counsel of record, preserving pending judicial claims for the benefit of creditors and stockholders.</w:t>
              <w:br/>
              <w:t xml:space="preserve">   - Result: Yes. The word 'trustee' includes the lawyer hired by the corporation to handle the lawsuit. A debtor cannot escape paying his debt just because the corporate liquidation took longer than 3 years.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Nemo cum alterius detrimento locupletari potest (prevention of debtor unjust enrichment)</w:t>
              <w:br/>
              <w:t>• Ratio legis est anima legis (asset collection purpose of liquidation)</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Carlos Gelano and Guillermina Gelano v. Court of Appeals and Insular Sawmill, Inc. to mean and apply strictly in accordance with Ut res magis valeat quam pereat, holding that Yes. The word 'trustee' includes the lawyer hired by the corporation to handle the lawsuit. A debtor cannot escape paying his debt just because the corporate li.</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3-year rule was created to force companies to wrap up their business, not to give debtors a free pass to steal money. The lawyer hired to collect the money represents the stockholders as a trustee. The lawsuit stays alive until finished.</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Ut res magis valeat quam pereat,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Equitable and Functional Construction of 'Trustee': The term 'trustee' in corporate dissolution statutes is given a functional, equitable interpretation to include counsel of record, preserving pending judicial claims for the benefit of creditors and stockholders.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A company's lawyer counts as a 'trustee' who can keep collection cases going even after the company is dissolved, so deadbeats cannot escape paying their bills.</w:t>
            </w:r>
          </w:p>
        </w:tc>
      </w:tr>
    </w:tbl>
    <w:p>
      <w:r>
        <w:br w:type="page"/>
      </w:r>
    </w:p>
    <w:p>
      <w:pPr>
        <w:keepNext/>
        <w:spacing w:before="320" w:after="80"/>
      </w:pPr>
      <w:r>
        <w:rPr>
          <w:rFonts w:ascii="Arial" w:hAnsi="Arial"/>
          <w:b/>
          <w:color w:val="0F2043"/>
          <w:sz w:val="26"/>
        </w:rPr>
        <w:t>89. PEOPLE OF THE PHILIPPINES V. MAMERTO S. CHAVES</w:t>
      </w:r>
    </w:p>
    <w:p>
      <w:pPr>
        <w:spacing w:before="40" w:after="80" w:line="276" w:lineRule="auto"/>
      </w:pPr>
      <w:r>
        <w:rPr>
          <w:rFonts w:ascii="Calibri" w:hAnsi="Calibri"/>
          <w:b/>
          <w:color w:val="212529"/>
          <w:sz w:val="21"/>
        </w:rPr>
        <w:t xml:space="preserve">Citation: </w:t>
      </w:r>
      <w:r>
        <w:rPr>
          <w:rFonts w:ascii="Calibri" w:hAnsi="Calibri"/>
          <w:i/>
          <w:color w:val="212529"/>
          <w:sz w:val="21"/>
        </w:rPr>
        <w:t>G.R. No. L-19521 | October 30, 1964 | 12 SCRA 232 | En Banc | Ponente: J. J.B.L. Reyes</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People of the Philippines (Appellant)</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Mamerto S. Chaves (Appellee)</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of Manila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Appeal from an order dismissing a criminal information for Estafa under Article 315, paragraph 2(d) of the Revised Penal Code (issuance of bouncing checks).</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Mamerto Chaves purchased jewelry and issued postdated bank checks in payment. When presented for payment, the checks were dishonored for insufficiency of funds. The City Fiscal of Manila filed an information for Estafa under Article 315(2)(d) of the Revised Penal Code. Chaves moved to quash the information on the ground of lack of deceit, arguing that postdating checks to pay for goods does not constitute fraud if the payee knew the funds were not yet in the bank. The trial court dismissed the information, holding that postdating a check implies an ordinary credit transaction without criminal intent to defraud.</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man bought jewelry and gave postdated checks that bounced. When charged with Estafa under the Revised Penal Code, he argued that giving a postdated check is just an ordinary promise to pay in the future and doesn't have criminal deceit. The Supreme Court reversed the trial court, ruling that under Article 315(2)(d) of the Penal Code, issuing a bouncing check in payment of a simultaneous purchase is prima facie fraud under the clear text of the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issuing a postdated check that is subsequently dishonored for lack of funds in payment of a simultaneous obligation constitutes Estafa under Article 315(2)(d) of the Revised Penal Code.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issuing a bouncing check to buy jewelry count as criminal Estafa under the Penal Code?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issuance of a postdated check without sufficient funds constitutes Estafa under Article 315(2)(d) RPC, testing the Statutory Definition of 'Defraud' and Verba Legis."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Issuing a postdated check without sufficient funds to obtain property simultaneously constitutes ESTAFA under Article 315(2)(d) of the Revised Penal Code. The statutory text explicitly establishes that issuing a dishonored check in payment of a simultaneous obligation is deceitful per se.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When you buy jewelry by handing over a check, the seller gives you the jewelry because he believes the check is good. If the check bounces, you obtained property through deception, which is Estafa under the Penal Code.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As Justice J.B.L. Reyes held, under Verba Legis and the plain text of Article 315(2)(d) RPC, issuing a check without sufficient funds in payment of a simultaneous obligation constitutes criminal deceit. The quashal of the information was erroneous because the statutory elements of fraud were properly alleged."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315, paragraph 2(d), Revised Penal Code (as amended): </w:t>
            </w:r>
            <w:r>
              <w:rPr>
                <w:rFonts w:ascii="Calibri" w:hAnsi="Calibri"/>
                <w:color w:val="212529"/>
                <w:sz w:val="20"/>
              </w:rPr>
              <w:t>Penalizes postdating a check or issuing a check in payment of an obligation without sufficient funds.</w:t>
            </w:r>
          </w:p>
          <w:p>
            <w:pPr>
              <w:spacing w:before="20" w:after="40" w:line="276" w:lineRule="auto"/>
            </w:pPr>
            <w:r>
              <w:rPr>
                <w:rFonts w:ascii="Calibri" w:hAnsi="Calibri"/>
                <w:b/>
                <w:color w:val="212529"/>
                <w:sz w:val="20"/>
              </w:rPr>
              <w:t xml:space="preserve">2. Statutory Definition of 'Deceit' and 'Fraud' in Penal Law: </w:t>
            </w:r>
            <w:r>
              <w:rPr>
                <w:rFonts w:ascii="Calibri" w:hAnsi="Calibri"/>
                <w:color w:val="212529"/>
                <w:sz w:val="20"/>
              </w:rPr>
              <w:t>The false representation that a check is funded, inducing the delivery of goods, constitutes criminal deceit.</w:t>
            </w:r>
          </w:p>
          <w:p>
            <w:pPr>
              <w:spacing w:before="20" w:after="40" w:line="276" w:lineRule="auto"/>
            </w:pPr>
            <w:r>
              <w:rPr>
                <w:rFonts w:ascii="Calibri" w:hAnsi="Calibri"/>
                <w:b/>
                <w:color w:val="212529"/>
                <w:sz w:val="20"/>
              </w:rPr>
              <w:t xml:space="preserve">3. Verba Legis Non Est Recedendum (from the words of the statute there should be no departure): </w:t>
            </w:r>
            <w:r>
              <w:rPr>
                <w:rFonts w:ascii="Calibri" w:hAnsi="Calibri"/>
                <w:color w:val="212529"/>
                <w:sz w:val="20"/>
              </w:rPr>
              <w:t>The explicit statutory presumption of fraud must be applied as enacted.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 315(2)(d) RPC, Statutory Fraud, and Verba Legis.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 315(2)(d) of the Revised Penal Code, applied under Verba legis non est recedendum (from statutory words no departure)."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Simultaneous Issuance of Check for Goods: </w:t>
            </w:r>
            <w:r>
              <w:rPr>
                <w:rFonts w:ascii="Calibri" w:hAnsi="Calibri"/>
                <w:color w:val="212529"/>
                <w:sz w:val="20"/>
              </w:rPr>
              <w:t>Deceit exists because the seller would not have parted with the jewelry but for the issuance of the check. The check is represented as a commercial payment, not a mere promissory note.</w:t>
            </w:r>
          </w:p>
          <w:p>
            <w:pPr>
              <w:spacing w:before="20" w:after="40" w:line="276" w:lineRule="auto"/>
            </w:pPr>
            <w:r>
              <w:rPr>
                <w:rFonts w:ascii="Calibri" w:hAnsi="Calibri"/>
                <w:b/>
                <w:color w:val="212529"/>
                <w:sz w:val="20"/>
              </w:rPr>
              <w:t xml:space="preserve">2. Plain Statutory Elements: </w:t>
            </w:r>
            <w:r>
              <w:rPr>
                <w:rFonts w:ascii="Calibri" w:hAnsi="Calibri"/>
                <w:color w:val="212529"/>
                <w:sz w:val="20"/>
              </w:rPr>
              <w:t>Article 315(2)(d) requires: (a) postdating or issuing a check in payment of a simultaneous obligation; and (b) failure to pay or fund the check within the statutory grace period. All elements were present.</w:t>
            </w:r>
          </w:p>
          <w:p>
            <w:pPr>
              <w:spacing w:before="20" w:after="40" w:line="276" w:lineRule="auto"/>
            </w:pPr>
            <w:r>
              <w:rPr>
                <w:rFonts w:ascii="Calibri" w:hAnsi="Calibri"/>
                <w:b/>
                <w:color w:val="212529"/>
                <w:sz w:val="20"/>
              </w:rPr>
              <w:t xml:space="preserve">3. Reversal of Erroneous Quashal: </w:t>
            </w:r>
            <w:r>
              <w:rPr>
                <w:rFonts w:ascii="Calibri" w:hAnsi="Calibri"/>
                <w:color w:val="212529"/>
                <w:sz w:val="20"/>
              </w:rPr>
              <w:t>The trial judge erred in substituting civil credit doctrines for the clear penal command of the Revised Penal Code.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seller only parted with his jewelry because the buyer handed him a bank check. The law specifically created Article 315(2)(d) to punish people who use rubber checks to take merchandise. The trial judge was wrong to dismiss the case before trial.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enforced the plain statutory elements of Article 315(2)(d) RPC. Issuing a check that bounces upon a simultaneous purchase constitutes prima facie deceit under Verba Legis. The Court set aside the dismissal and ordered the criminal trial to proceed."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SET ASIDE the dismissal order, REINSTATED the criminal information for Estafa, and REMANDED the case for trial on the merits.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dismissal was reversed and the check-issuer was ordered to face trial for Estafa.</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reinstated the Estafa information under the plain provisions of Article 315(2)(d) RPC."</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V: Interpretation of Words and Phrases</w:t>
        <w:br/>
        <w:t xml:space="preserve">  - Penal Construction of 'Deceit' and 'Fraud': The Statutory Elements of Estafa by Bouncing Checks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Article 315(2)(d) RPC explicitly penalizes the issuance of unfunded checks.</w:t>
            </w:r>
          </w:p>
          <w:p>
            <w:pPr>
              <w:spacing w:before="40" w:after="60" w:line="276" w:lineRule="auto"/>
            </w:pPr>
            <w:r>
              <w:rPr>
                <w:rFonts w:ascii="Calibri" w:hAnsi="Calibri"/>
                <w:b/>
                <w:color w:val="8C3200"/>
                <w:sz w:val="20"/>
              </w:rPr>
              <w:t>2. Fraus omnia corrumpit (fraud corrupts all things)</w:t>
              <w:br/>
            </w:r>
            <w:r>
              <w:rPr>
                <w:rFonts w:ascii="Calibri" w:hAnsi="Calibri"/>
                <w:b/>
                <w:color w:val="212529"/>
                <w:sz w:val="19"/>
              </w:rPr>
              <w:t xml:space="preserve">   • Literal English Translation: </w:t>
            </w:r>
            <w:r>
              <w:rPr>
                <w:rFonts w:ascii="Calibri" w:hAnsi="Calibri"/>
                <w:i/>
                <w:color w:val="212529"/>
                <w:sz w:val="19"/>
              </w:rPr>
              <w:t>Fraud vitiates everything.</w:t>
              <w:br/>
            </w:r>
            <w:r>
              <w:rPr>
                <w:rFonts w:ascii="Calibri" w:hAnsi="Calibri"/>
                <w:b/>
                <w:color w:val="212529"/>
                <w:sz w:val="19"/>
              </w:rPr>
              <w:t xml:space="preserve">   • Plain Legal Meaning &amp; StatCon Application: </w:t>
            </w:r>
            <w:r>
              <w:rPr>
                <w:rFonts w:ascii="Calibri" w:hAnsi="Calibri"/>
                <w:color w:val="212529"/>
                <w:sz w:val="19"/>
              </w:rPr>
              <w:t>Criminal deceit in commercial transactions destroys the integrity of commercial instruments.</w:t>
            </w:r>
          </w:p>
          <w:p>
            <w:pPr>
              <w:spacing w:before="40" w:after="60" w:line="276" w:lineRule="auto"/>
            </w:pPr>
            <w:r>
              <w:rPr>
                <w:rFonts w:ascii="Calibri" w:hAnsi="Calibri"/>
                <w:b/>
                <w:color w:val="8C3200"/>
                <w:sz w:val="20"/>
              </w:rPr>
              <w:t>3. Dura lex, sed lex (the law is harsh, but it is the law)</w:t>
              <w:br/>
            </w:r>
            <w:r>
              <w:rPr>
                <w:rFonts w:ascii="Calibri" w:hAnsi="Calibri"/>
                <w:b/>
                <w:color w:val="212529"/>
                <w:sz w:val="19"/>
              </w:rPr>
              <w:t xml:space="preserve">   • Literal English Translation: </w:t>
            </w:r>
            <w:r>
              <w:rPr>
                <w:rFonts w:ascii="Calibri" w:hAnsi="Calibri"/>
                <w:i/>
                <w:color w:val="212529"/>
                <w:sz w:val="19"/>
              </w:rPr>
              <w:t>The law is harsh, but it is the law.</w:t>
              <w:br/>
            </w:r>
            <w:r>
              <w:rPr>
                <w:rFonts w:ascii="Calibri" w:hAnsi="Calibri"/>
                <w:b/>
                <w:color w:val="212529"/>
                <w:sz w:val="19"/>
              </w:rPr>
              <w:t xml:space="preserve">   • Plain Legal Meaning &amp; StatCon Application: </w:t>
            </w:r>
            <w:r>
              <w:rPr>
                <w:rFonts w:ascii="Calibri" w:hAnsi="Calibri"/>
                <w:color w:val="212529"/>
                <w:sz w:val="19"/>
              </w:rPr>
              <w:t>Penal sanctions against commercial check fraud must be strictly enforced.</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V: Interpretation of Words and Phrases</w:t>
              <w:br/>
              <w:t xml:space="preserve">  - Penal Construction of 'Deceit' and 'Fraud': The Statutory Elements of Estafa by Bouncing Checks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Verba legis non est recedendum</w:t>
              <w:br/>
              <w:t>(from the words of the statute there should be no departure / Article 315(2)(d) RPC establishes criminal fraud per se upon issuing unfunded checks for simultaneous purchases)</w:t>
              <w:br/>
              <w:br/>
              <w:t>Secondary:</w:t>
              <w:br/>
              <w:t>• Fraus omnia corrumpit (fraud vitiates commercial transactions)</w:t>
              <w:br/>
              <w:t>• Dura lex sed lex (strict enforcement of bouncing check penal laws)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trial judge disregarded the explicit penal text of Article 315(2)(d) RPC by treating criminal check fraud as a mere civil credit transaction.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Strict Application of Penal Deceit Provisions: When a penal statute defines the issuance of unfunded checks as a specific mode of fraud, courts are duty-bound under Verba Legis to apply the statutory elements without converting the crime into a civil dispute.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Giving someone a rubber check to buy goods on the spot is a crime under the written text of the Penal Code.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People v. Chaves establishes that under Verba Legis, issuing an unfunded check for a simultaneous purchase constitutes criminal deceit under Article 315(2)(d) RPC."</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People of the Philippines v. Mamerto S. Chaves</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L-19521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October 30, 1964</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Mamerto Chaves purchased jewelry and issued postdated bank checks in payment. When presented for payment, the checks were dishonored for insufficiency of funds. The City Fiscal of Manila filed an information for Estafa under Article 315(2)(d) of the Revised Penal Code. Chaves moved to quash the information on the ground of lack of deceit, arguing that postdating checks to pay for goods does not constitute fraud if the payee knew the funds were not yet in the bank. The trial court dismissed the information, holding that postdating a check implies an ordinary credit transaction without criminal intent to defraud.</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315, paragraph 2(d), Revised Penal Code (as amended): Penalizes postdating a check or issuing a check in payment of an obligation without sufficient funds.</w:t>
              <w:br/>
              <w:t>2. Statutory Definition of 'Deceit' and 'Fraud' in Penal Law: The false representation that a check is funded, inducing the delivery of goods, constitutes criminal deceit.</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trial judge disregarded the explicit penal text of Article 315(2)(d) RPC by treating criminal check fraud as a mere civil credit transaction.</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issuing a postdated check that is subsequently dishonored for lack of funds in payment of a simultaneous obligation constitutes Estafa under Article 315(2)(d) of the Revised Penal Code.</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People of the Philippines v. Mamerto S. Chaves, under the canon of Verba legis non est recedendum.</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315, paragraph 2(d), Revised Penal Code (as amended): Penalizes postdating a check or issuing a check in payment of an obligation without sufficient funds.</w:t>
              <w:br/>
              <w:t>2. Statutory Definition of 'Deceit' and 'Fraud' in Penal Law: The false representation that a check is funded, inducing the delivery of goods, constitutes criminal deceit.</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text of the statute is plain and unambiguous, raising the question of whether courts may depart from its literal wording under the guise of interpretation.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SET ASIDE the dismissal order, REINSTATED the criminal information for Estafa, and REMANDED the case for trial on the merits.</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Issuing a postdated check without sufficient funds to obtain property simultaneously constitutes ESTAFA under Article 315(2)(d) of the Revised Penal Code. The statutory text explicitly establishes that issuing a dishonored check in payment of a simultaneous obligation is deceitful per se.</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 party sought to create an exception or import non-textual requirements into a clear statute; the Court intervened to reassert that plain language admits of no judicial construction.</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uphold the plain meaning of the statute, preserve legislative supremacy, and avoid arbitrary judicial expansion.</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Verba legis non est recedendum</w:t>
              <w:br/>
              <w:t xml:space="preserve">   - Application: Strict Application of Penal Deceit Provisions: When a penal statute defines the issuance of unfunded checks as a specific mode of fraud, courts are duty-bound under Verba Legis to apply the statutory elements without converting the crime into a civil dispute.</w:t>
              <w:br/>
              <w:t xml:space="preserve">   - Result: Yes. When you buy jewelry by handing over a check, the seller gives you the jewelry because he believes the check is good. If the check bounces, you obtained property through deception, which is Estafa under the Penal Code.</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recognized standard of construction tailored to the nature of the statute (e.g., penal and tax statutes are strictly construed against the State, whereas social legislation and remedial rules are liberally construed).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Fraus omnia corrumpit (fraud vitiates commercial transactions)</w:t>
              <w:br/>
              <w:t>• Dura lex sed lex (strict enforcement of bouncing check penal laws)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People of the Philippines v. Mamerto S. Chaves to mean and apply strictly in accordance with Verba legis non est recedendum, holding that Yes. When you buy jewelry by handing over a check, the seller gives you the jewelry because he believes the check is good. If the check bounces, you obtained pr.</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seller only parted with his jewelry because the buyer handed him a bank check. The law specifically created Article 315(2)(d) to punish people who use rubber checks to take merchandise. The trial judge was wrong to dismiss the case before trial.</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Verba legis non est recedendum,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Strict Application of Penal Deceit Provisions: When a penal statute defines the issuance of unfunded checks as a specific mode of fraud, courts are duty-bound under Verba Legis to apply the statutory elements without converting the crime into a civil dispute.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Giving someone a rubber check to buy goods on the spot is a crime under the written text of the Penal Code.</w:t>
            </w:r>
          </w:p>
        </w:tc>
      </w:tr>
    </w:tbl>
    <w:p>
      <w:r>
        <w:br w:type="page"/>
      </w:r>
    </w:p>
    <w:p>
      <w:pPr>
        <w:keepNext/>
        <w:spacing w:before="320" w:after="80"/>
      </w:pPr>
      <w:r>
        <w:rPr>
          <w:rFonts w:ascii="Arial" w:hAnsi="Arial"/>
          <w:b/>
          <w:color w:val="0F2043"/>
          <w:sz w:val="26"/>
        </w:rPr>
        <w:t>90. DR. BRIGIDA BUENASEDA V. SECRETARY JUAN FLAVIER AND OMBUDSMAN CONRADO VASQUEZ</w:t>
      </w:r>
    </w:p>
    <w:p>
      <w:pPr>
        <w:spacing w:before="40" w:after="80" w:line="276" w:lineRule="auto"/>
      </w:pPr>
      <w:r>
        <w:rPr>
          <w:rFonts w:ascii="Calibri" w:hAnsi="Calibri"/>
          <w:b/>
          <w:color w:val="212529"/>
          <w:sz w:val="21"/>
        </w:rPr>
        <w:t xml:space="preserve">Citation: </w:t>
      </w:r>
      <w:r>
        <w:rPr>
          <w:rFonts w:ascii="Calibri" w:hAnsi="Calibri"/>
          <w:i/>
          <w:color w:val="212529"/>
          <w:sz w:val="21"/>
        </w:rPr>
        <w:t>G.R. No. 106719 | September 21, 1993 | 226 SCRA 645 | En Banc | Ponente: J. Quiason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Dr. Brigida Buenaseda, Chief of San Lazaro Hospital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Secretary Juan Flavier (Department of Health) and Ombudsman Conrado Vasquez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Office of the Ombudsman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Certiorari and Prohibition challenging the authority of the Ombudsman to order the PREVENTIVE SUSPENSION of medical personnel under Section 24 of Republic Act No. 6770 (The Ombudsman Act of 1989).</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Employees of the San Lazaro Hospital filed administrative complaints with the Ombudsman against Hospital Chief Dr. Brigida Buenaseda for graft and gross misconduct. Ombudsman Conrado Vasquez issued a 6-month PREVENTIVE SUSPENSION order pursuant to Section 24 of Republic Act No. 6770. Dr. Buenaseda challenged the order, arguing that under Article XI, Section 13(3) of the 1987 Constitution, the Ombudsman is given only the power to 'recommend' suspension to department heads, and contended that the word 'preventive suspension' in Section 24 of RA 6770 should be construed as purely recommendatory rather than directly executory.</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Ombudsman preventively suspended the head of San Lazaro Hospital for 6 months while investigating corruption charges. The doctor sued, claiming the Constitution only gives the Ombudsman power to 'recommend' disciplinary actions, so the Ombudsman has no power to directly order a suspension. The Supreme Court ruled that PREVENTIVE SUSPENSION during an investigation is a temporary preliminary measure, NOT a penalty. Congress validly gave the Ombudsman direct power to order preventive suspension under Section 24 of the Ombudsman Act.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Ombudsman has the direct statutory authority under Section 24 of R.A. No. 6770 to order the preventive suspension of public officers, or whether such power is purely recommendatory.</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Ombudsman have the legal power to directly order a 6-month preventive suspension during an investigation, or can he only 'recommend' it?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Section 24 of RA 6770 confers direct preventive suspension power on the Ombudsman, testing the Distinction Between Preventive Suspension and Penal Suspension and Constitutional Harmonization."</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The Ombudsman has DIRECT STATUTORY AUTHORITY to order preventive suspension. Preventive suspension is NOT A PENALTY, but a preliminary administrative measure; hence, the constitutional provision on 'recommendations' of penalties does not restrict the Ombudsman's preventive powers.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Preventive suspension is not a punishment; it is a temporary freeze to keep the official away from hospital records and witnesses while the investigation is ongoing. Congress explicitly gave the Ombudsman direct power to order preventive suspension.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in administrative statutory construction, 'preventive suspension' is not a penalty, but a preliminary procedural safeguard. Under Section 24 of RA 6770 and Ut res magis valeat quam pereat, Congress validly conferred upon the Ombudsman the direct power to order preventive suspension to protect public records and witnesses during an investigation."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24, Republic Act No. 6770 (The Ombudsman Act of 1989): </w:t>
            </w:r>
            <w:r>
              <w:rPr>
                <w:rFonts w:ascii="Calibri" w:hAnsi="Calibri"/>
                <w:color w:val="212529"/>
                <w:sz w:val="20"/>
              </w:rPr>
              <w:t>Empowers the Ombudsman to preventively suspend any public officer under investigation for up to six months.</w:t>
            </w:r>
          </w:p>
          <w:p>
            <w:pPr>
              <w:spacing w:before="20" w:after="40" w:line="276" w:lineRule="auto"/>
            </w:pPr>
            <w:r>
              <w:rPr>
                <w:rFonts w:ascii="Calibri" w:hAnsi="Calibri"/>
                <w:b/>
                <w:color w:val="212529"/>
                <w:sz w:val="20"/>
              </w:rPr>
              <w:t xml:space="preserve">2. Distinction Between Preventive Suspension and Disciplinary Penalty: </w:t>
            </w:r>
            <w:r>
              <w:rPr>
                <w:rFonts w:ascii="Calibri" w:hAnsi="Calibri"/>
                <w:color w:val="212529"/>
                <w:sz w:val="20"/>
              </w:rPr>
              <w:t>Preventive suspension is a preliminary procedural measure; penalty suspension is the final punishment after due process.</w:t>
            </w:r>
          </w:p>
          <w:p>
            <w:pPr>
              <w:spacing w:before="20" w:after="40" w:line="276" w:lineRule="auto"/>
            </w:pPr>
            <w:r>
              <w:rPr>
                <w:rFonts w:ascii="Calibri" w:hAnsi="Calibri"/>
                <w:b/>
                <w:color w:val="212529"/>
                <w:sz w:val="20"/>
              </w:rPr>
              <w:t xml:space="preserve">3. Ut Res Magis Valeat Quam Pereat (that the thing may rather have effect than perish): </w:t>
            </w:r>
            <w:r>
              <w:rPr>
                <w:rFonts w:ascii="Calibri" w:hAnsi="Calibri"/>
                <w:color w:val="212529"/>
                <w:sz w:val="20"/>
              </w:rPr>
              <w:t>Statutory investigative powers must be construed to make anti-corruption enforcement effective.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24 RA 6770, Distinction between Preventive and Punitive Suspension, and Ut Res Magis Valeat Quam Pereat.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24 of RA 6770, governed by the distinction between preventive and punitive suspensions and Ut res magis valeat quam pereat."</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Nature of Preventive Suspension: </w:t>
            </w:r>
            <w:r>
              <w:rPr>
                <w:rFonts w:ascii="Calibri" w:hAnsi="Calibri"/>
                <w:color w:val="212529"/>
                <w:sz w:val="20"/>
              </w:rPr>
              <w:t>Preventive suspension is a protective measure to ensure the unhampered investigation of public anomalies. It carries no finding of guilt and does not constitute a forfeiture of office.</w:t>
            </w:r>
          </w:p>
          <w:p>
            <w:pPr>
              <w:spacing w:before="20" w:after="40" w:line="276" w:lineRule="auto"/>
            </w:pPr>
            <w:r>
              <w:rPr>
                <w:rFonts w:ascii="Calibri" w:hAnsi="Calibri"/>
                <w:b/>
                <w:color w:val="212529"/>
                <w:sz w:val="20"/>
              </w:rPr>
              <w:t xml:space="preserve">2. Constitutional Scope of Article XI: </w:t>
            </w:r>
            <w:r>
              <w:rPr>
                <w:rFonts w:ascii="Calibri" w:hAnsi="Calibri"/>
                <w:color w:val="212529"/>
                <w:sz w:val="20"/>
              </w:rPr>
              <w:t>Article XI, Section 13(8) explicitly authorizes Congress to confer additional functions and powers upon the Ombudsman. Section 24 of RA 6770 is a valid legislative expansion of investigatory powers.</w:t>
            </w:r>
          </w:p>
          <w:p>
            <w:pPr>
              <w:spacing w:before="20" w:after="40" w:line="276" w:lineRule="auto"/>
            </w:pPr>
            <w:r>
              <w:rPr>
                <w:rFonts w:ascii="Calibri" w:hAnsi="Calibri"/>
                <w:b/>
                <w:color w:val="212529"/>
                <w:sz w:val="20"/>
              </w:rPr>
              <w:t xml:space="preserve">3. Prevention of Evidence Tampering: </w:t>
            </w:r>
            <w:r>
              <w:rPr>
                <w:rFonts w:ascii="Calibri" w:hAnsi="Calibri"/>
                <w:color w:val="212529"/>
                <w:sz w:val="20"/>
              </w:rPr>
              <w:t>If the Ombudsman could only 'recommend' preventive suspension, the accused official could remain in office and destroy the very evidence needed for the investigation.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doctor confused being punished with being benched during an investigation. If an official could not be benched, they could fire the whistleblowers and burn the accounting books before the Ombudsman arrived. Congress gave the Ombudsman direct power to order preventive suspension so investigations would actually work.</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clarified the statutory meaning of preventive suspension. It is a preliminary investigative safeguard, not a punitive sanction. Under Section 24 of RA 6770, the Ombudsman has direct authority to issue preventive suspension orders to ensure integrity in public service."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DISMISSED the petition and UPHELD the validity of the Ombudsman's preventive suspension order against Dr. Buenaseda.</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doctor's challenge was dismissed and the 6-month preventive suspension was affirmed.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Ombudsman's direct authority to order preventive suspension under Section 24 of RA 6770."</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V: Interpretation of Words and Phrases</w:t>
        <w:br/>
        <w:t xml:space="preserve">  - Administrative Terms: The Distinction Between 'Preventive Suspension' and 'Punitive Suspension' (Ut Res Magis Valeat Quam Pereat)</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Ut res magis valeat quam pereat (that the thing may rather have effect than perish)</w:t>
              <w:br/>
            </w:r>
            <w:r>
              <w:rPr>
                <w:rFonts w:ascii="Calibri" w:hAnsi="Calibri"/>
                <w:b/>
                <w:color w:val="212529"/>
                <w:sz w:val="19"/>
              </w:rPr>
              <w:t xml:space="preserve">   • Literal English Translation: </w:t>
            </w:r>
            <w:r>
              <w:rPr>
                <w:rFonts w:ascii="Calibri" w:hAnsi="Calibri"/>
                <w:i/>
                <w:color w:val="212529"/>
                <w:sz w:val="19"/>
              </w:rPr>
              <w:t>That the thing may have effect rather than perish.</w:t>
              <w:br/>
            </w:r>
            <w:r>
              <w:rPr>
                <w:rFonts w:ascii="Calibri" w:hAnsi="Calibri"/>
                <w:b/>
                <w:color w:val="212529"/>
                <w:sz w:val="19"/>
              </w:rPr>
              <w:t xml:space="preserve">   • Plain Legal Meaning &amp; StatCon Application: </w:t>
            </w:r>
            <w:r>
              <w:rPr>
                <w:rFonts w:ascii="Calibri" w:hAnsi="Calibri"/>
                <w:color w:val="212529"/>
                <w:sz w:val="19"/>
              </w:rPr>
              <w:t>The investigative powers of the Ombudsman must be construed to make anti-corruption machinery effective.</w:t>
            </w:r>
          </w:p>
          <w:p>
            <w:pPr>
              <w:spacing w:before="40" w:after="60" w:line="276" w:lineRule="auto"/>
            </w:pPr>
            <w:r>
              <w:rPr>
                <w:rFonts w:ascii="Calibri" w:hAnsi="Calibri"/>
                <w:b/>
                <w:color w:val="8C3200"/>
                <w:sz w:val="20"/>
              </w:rPr>
              <w:t>2.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Protecting public records and witnesses from administrative tampering preserves the public interest.</w:t>
            </w:r>
          </w:p>
          <w:p>
            <w:pPr>
              <w:spacing w:before="40" w:after="60" w:line="276" w:lineRule="auto"/>
            </w:pPr>
            <w:r>
              <w:rPr>
                <w:rFonts w:ascii="Calibri" w:hAnsi="Calibri"/>
                <w:b/>
                <w:color w:val="8C3200"/>
                <w:sz w:val="20"/>
              </w:rPr>
              <w:t>3.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Section 24 RA 6770 explicitly commands the preventive suspension power of the Ombudsman.</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V: Interpretation of Words and Phrases</w:t>
              <w:br/>
              <w:t xml:space="preserve">  - Administrative Terms: The Distinction Between 'Preventive Suspension' and 'Punitive Suspension' (Ut Res Magis Valeat Quam Pereat)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Ut res magis valeat quam pereat</w:t>
              <w:br/>
              <w:t>(that the thing may have effect rather than perish / Section 24 RA 6770 confers direct preventive suspension authority to make Ombudsman investigations effective)</w:t>
              <w:br/>
              <w:br/>
              <w:t>Secondary:</w:t>
              <w:br/>
              <w:t>• Salus populi est suprema lex (anti-corruption public policy)</w:t>
              <w:br/>
              <w:t>• Verba legis non est recedendum (clear text of Section 24)</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petitioner confused preliminary preventive measures with final disciplinary penalties to restrict the Ombudsman's investigatory effectiveness.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Statutory Distinction Between Preventive and Punitive Measures: 'Preventive suspension' is an interlocutory investigatory safeguard that is distinct from a final penal suspension; statutory grants of preventive authority are construed broadly to ensure effective investigation.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Preventive suspension is just a temporary benching while the referee reviews the video; it is not a final punishment, so the Ombudsman can order it directly.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Buenaseda v. Flavier is the landmark authority establishing the statutory distinction between preventive suspension and punitive suspension under RA 6770."</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Dr. Brigida Buenaseda v. Secretary Juan Flavier and Ombudsman Conrado Vasquez</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106719</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September 21, 1993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Employees of the San Lazaro Hospital filed administrative complaints with the Ombudsman against Hospital Chief Dr. Brigida Buenaseda for graft and gross misconduct. Ombudsman Conrado Vasquez issued a 6-month PREVENTIVE SUSPENSION order pursuant to Section 24 of Republic Act No. 6770. Dr. Buenaseda challenged the order, arguing that under Article XI, Section 13(3) of the 1987 Constitution, the Ombudsman is given only the power to 'recommend' suspension to department heads, and contended that the word 'preventive suspension' in Section 24 of RA 6770 should be construed as purely recommendatory rather than directly executory.</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24, Republic Act No. 6770 (The Ombudsman Act of 1989): Empowers the Ombudsman to preventively suspend any public officer under investigation for up to six months.</w:t>
              <w:br/>
              <w:t>2. Distinction Between Preventive Suspension and Disciplinary Penalty: Preventive suspension is a preliminary procedural measure; penalty suspension is the final punishment after due process.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petitioner confused preliminary preventive measures with final disciplinary penalties to restrict the Ombudsman's investigatory effectiveness.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Ombudsman has the direct statutory authority under Section 24 of R.A. No. 6770 to order the preventive suspension of public officers, or whether such power is purely recommendatory.</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Dr. Brigida Buenaseda v. Secretary Juan Flavier and Ombudsman Conrado Vasquez, under the canon of Ut res magis valeat quam pereat.</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24, Republic Act No. 6770 (The Ombudsman Act of 1989): Empowers the Ombudsman to preventively suspend any public officer under investigation for up to six months.</w:t>
              <w:br/>
              <w:t>2. Distinction Between Preventive Suspension and Disciplinary Penalty: Preventive suspension is a preliminary procedural measure; penalty suspension is the final punishment after due process.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petitioner confused preliminary preventive measures with final disciplinary penalties to restrict the Ombudsman's in...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DISMISSED the petition and UPHELD the validity of the Ombudsman's preventive suspension order against Dr. Buenaseda.</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The Ombudsman has DIRECT STATUTORY AUTHORITY to order preventive suspension. Preventive suspension is NOT A PENALTY, but a preliminary administrative measure; hence, the constitutional provision on 'recommendations' of penalties does not restrict the Ombudsman's preventive powers.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petitioner confused preliminary preventive measures with final disciplinary penalties to restrict the Ombudsman's investigatory effectiv.</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Ut res magis valeat quam pereat</w:t>
              <w:br/>
              <w:t xml:space="preserve">   - Application: Statutory Distinction Between Preventive and Punitive Measures: 'Preventive suspension' is an interlocutory investigatory safeguard that is distinct from a final penal suspension; statutory grants of preventive authority are construed broadly to ensure effective investigation.</w:t>
              <w:br/>
              <w:t xml:space="preserve">   - Result: Yes. Preventive suspension is not a punishment; it is a temporary freeze to keep the official away from hospital records and witnesses while the investigation is ongoing. Congress explicitly gave the Ombudsman direct power to order preventive suspension.</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Salus populi est suprema lex (anti-corruption public policy)</w:t>
              <w:br/>
              <w:t>• Verba legis non est recedendum (clear text of Section 24)</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Dr. Brigida Buenaseda v. Secretary Juan Flavier and Ombudsman Conrado Vasquez to mean and apply strictly in accordance with Ut res magis valeat quam pereat, holding that Yes. Preventive suspension is not a punishment; it is a temporary freeze to keep the official away from hospital records and witnesses while the investigation i.</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doctor confused being punished with being benched during an investigation. If an official could not be benched, they could fire the whistleblowers and burn the accounting books before the Ombudsman arrived. Congress gave the Ombudsman direct power to order preventive suspension so investigations would actually work.</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Ut res magis valeat quam pereat,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Statutory Distinction Between Preventive and Punitive Measures: 'Preventive suspension' is an interlocutory investigatory safeguard that is distinct from a final penal suspension; statutory grants of preventive authority are construed broadly to ensure effective investigation.</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Preventive suspension is just a temporary benching while the referee reviews the video; it is not a final punishment, so the Ombudsman can order it directly.</w:t>
            </w:r>
          </w:p>
        </w:tc>
      </w:tr>
    </w:tbl>
    <w:p>
      <w:r>
        <w:br w:type="page"/>
      </w:r>
    </w:p>
    <w:p>
      <w:pPr>
        <w:keepNext/>
        <w:spacing w:before="320" w:after="80"/>
      </w:pPr>
      <w:r>
        <w:rPr>
          <w:rFonts w:ascii="Arial" w:hAnsi="Arial"/>
          <w:b/>
          <w:color w:val="0F2043"/>
          <w:sz w:val="26"/>
        </w:rPr>
        <w:t>91. MAYOR PABLO P. MAGTAJAS V. PRYCE PROPERTIES CORPORATION AND PHILIPPINE AMUSEMENT AND GAMING CORPORATION (PAGCOR)</w:t>
      </w:r>
    </w:p>
    <w:p>
      <w:pPr>
        <w:spacing w:before="40" w:after="80" w:line="276" w:lineRule="auto"/>
      </w:pPr>
      <w:r>
        <w:rPr>
          <w:rFonts w:ascii="Calibri" w:hAnsi="Calibri"/>
          <w:b/>
          <w:color w:val="212529"/>
          <w:sz w:val="21"/>
        </w:rPr>
        <w:t xml:space="preserve">Citation: </w:t>
      </w:r>
      <w:r>
        <w:rPr>
          <w:rFonts w:ascii="Calibri" w:hAnsi="Calibri"/>
          <w:i/>
          <w:color w:val="212529"/>
          <w:sz w:val="21"/>
        </w:rPr>
        <w:t>G.R. No. 111097 | July 20, 1994 | 234 SCRA 255 | En Banc | Ponente: J. Cruz</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Mayor Pablo P. Magtajas and the City Council of Cagayan de Oro (Petitioners)</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Pryce Properties Corporation and PAGCOR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Appeals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challenging the validity of Cagayan de Oro City Ordinance Nos. 3353 and 3375 prohibiting the operation of a PAGCOR casino within the city under Presidential Decree No. 1869.</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PAGCOR decided to expand its casino operations to Cagayan de Oro City and leased space at the Pryce Hotel. In response, the City Council of Cagayan de Oro enacted Ordinance Nos. 3353 and 3375, which prohibited the issuance of business permits for casinos and penalized any person operating a gambling casino within the city. Mayor Magtajas defended the ordinances under the general welfare clause of the Local Government Code (R.A. No. 7160), arguing that local autonomy empowers cities to prohibit gambling to protect public morals. PAGCOR and Pryce challenged the ordinances, contending that a municipal ordinance cannot prohibit what a national statute (P.D. No. 1869) explicitly authorizes.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PAGCOR wanted to open a casino in a hotel in Cagayan de Oro. The City Mayor and City Council passed an ordinance banning all casinos in the city to protect public morals. PAGCOR sued, arguing that a city ordinance cannot outlaw what a national law passed by Congress (the PAGCOR Charter) explicitly legalizes. The Supreme Court ruled that municipal ordinances are subordinate to national statutes: a city council cannot repeal or ban a national government activity authorized by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a local government unit can enact an ordinance prohibiting and banning the operation of a casino authorized by a national legislative charter (P.D. No. 1869), testing the Hierarchy of Laws and Municipal Ordinance Validity.</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a city ordinance prohibit and ban a PAGCOR casino that was legalized by a national statute?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a city ordinance can prohibit a casino authorized by national statute (PD 1869), testing the canon that Municipal Ordinances Must Not Contravene National Statutes and the Hierarchy of Laws."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A municipal ordinance CANNOT prohibit or invalidate what a national statute explicitly permits. Under the HIERARCHY OF LAWS, an ordinance is subordinate to a statute; the general welfare clause of the Local Government Code does not authorize LGUs to repeal or override national enactments.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A city ordinance is lower than a national law. When Congress or a national presidential decree legalizes PAGCOR casinos nationwide, a city council cannot declare PAGCOR illegal inside its town. The national law wins every time.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As Justice Isagani Cruz eloquently declared: 'A stream cannot rise higher than its source.' A municipal ordinance is subordinate to an act of Congress. Under the tests of a valid ordinance, an ordinance must not contravene the Constitution or any statute. City Ordinance Nos. 3353 and 3375 were declared null and void for violating PD 1869."</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Presidential Decree No. 1869 (PAGCOR Charter): </w:t>
            </w:r>
            <w:r>
              <w:rPr>
                <w:rFonts w:ascii="Calibri" w:hAnsi="Calibri"/>
                <w:color w:val="212529"/>
                <w:sz w:val="20"/>
              </w:rPr>
              <w:t>National legislative franchise authorizing PAGCOR to establish and operate gambling casinos nationwide.</w:t>
            </w:r>
          </w:p>
          <w:p>
            <w:pPr>
              <w:spacing w:before="20" w:after="40" w:line="276" w:lineRule="auto"/>
            </w:pPr>
            <w:r>
              <w:rPr>
                <w:rFonts w:ascii="Calibri" w:hAnsi="Calibri"/>
                <w:b/>
                <w:color w:val="212529"/>
                <w:sz w:val="20"/>
              </w:rPr>
              <w:t xml:space="preserve">2. Section 16, Republic Act No. 7160 (General Welfare Clause): </w:t>
            </w:r>
            <w:r>
              <w:rPr>
                <w:rFonts w:ascii="Calibri" w:hAnsi="Calibri"/>
                <w:color w:val="212529"/>
                <w:sz w:val="20"/>
              </w:rPr>
              <w:t>Empowers local governments to enact ordinances, subject to the limitation that ordinances must conform to national statutes.</w:t>
            </w:r>
          </w:p>
          <w:p>
            <w:pPr>
              <w:spacing w:before="20" w:after="40" w:line="276" w:lineRule="auto"/>
            </w:pPr>
            <w:r>
              <w:rPr>
                <w:rFonts w:ascii="Calibri" w:hAnsi="Calibri"/>
                <w:b/>
                <w:color w:val="212529"/>
                <w:sz w:val="20"/>
              </w:rPr>
              <w:t xml:space="preserve">3. Tests of a Valid Ordinance: </w:t>
            </w:r>
            <w:r>
              <w:rPr>
                <w:rFonts w:ascii="Calibri" w:hAnsi="Calibri"/>
                <w:color w:val="212529"/>
                <w:sz w:val="20"/>
              </w:rPr>
              <w:t>An ordinance must: (1) not contravene the Constitution or any statute; (2) not be unfair or oppressive; (3) not be partial or discriminatory; (4) not prohibit but may regulate trade; (5) be general and consistent with public policy; and (6) not be unreasonable.</w:t>
            </w:r>
          </w:p>
          <w:p>
            <w:pPr>
              <w:spacing w:before="20" w:after="40" w:line="276" w:lineRule="auto"/>
            </w:pPr>
            <w:r>
              <w:rPr>
                <w:rFonts w:ascii="Calibri" w:hAnsi="Calibri"/>
                <w:b/>
                <w:color w:val="212529"/>
                <w:sz w:val="20"/>
              </w:rPr>
              <w:t xml:space="preserve">4. Subordination of Municipal Law to National Legislation: </w:t>
            </w:r>
            <w:r>
              <w:rPr>
                <w:rFonts w:ascii="Calibri" w:hAnsi="Calibri"/>
                <w:color w:val="212529"/>
                <w:sz w:val="20"/>
              </w:rPr>
              <w:t>National policy enacted by the Legislature overrides local municipal preferences.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PD 1869, Section 16 RA 7160, Tests of a Valid Ordinance, and Hierarchy of Laws.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PD 1869 in relation to Section 16 of RA 7160, governed by the Tests of a Valid Ordinance and the fundamental canon that municipal ordinances cannot contravene national statutes."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The Hierarchy of Enactments: </w:t>
            </w:r>
            <w:r>
              <w:rPr>
                <w:rFonts w:ascii="Calibri" w:hAnsi="Calibri"/>
                <w:color w:val="212529"/>
                <w:sz w:val="20"/>
              </w:rPr>
              <w:t>Municipal corporations are mere creatures of the State. Their delegated ordinance-making power is subordinate to the national sovereignty expressed through acts of Congress. A municipality cannot nullify a national charter.</w:t>
            </w:r>
          </w:p>
          <w:p>
            <w:pPr>
              <w:spacing w:before="20" w:after="40" w:line="276" w:lineRule="auto"/>
            </w:pPr>
            <w:r>
              <w:rPr>
                <w:rFonts w:ascii="Calibri" w:hAnsi="Calibri"/>
                <w:b/>
                <w:color w:val="212529"/>
                <w:sz w:val="20"/>
              </w:rPr>
              <w:t xml:space="preserve">2. The 'Must Not Contravene Statutes' Test: </w:t>
            </w:r>
            <w:r>
              <w:rPr>
                <w:rFonts w:ascii="Calibri" w:hAnsi="Calibri"/>
                <w:color w:val="212529"/>
                <w:sz w:val="20"/>
              </w:rPr>
              <w:t>The first and most fundamental test of a valid ordinance is that it must not conflict with national legislation. PD 1869 legalized casino gambling under PAGCOR; Mandaue could not recriminalize it.</w:t>
            </w:r>
          </w:p>
          <w:p>
            <w:pPr>
              <w:spacing w:before="20" w:after="40" w:line="276" w:lineRule="auto"/>
            </w:pPr>
            <w:r>
              <w:rPr>
                <w:rFonts w:ascii="Calibri" w:hAnsi="Calibri"/>
                <w:b/>
                <w:color w:val="212529"/>
                <w:sz w:val="20"/>
              </w:rPr>
              <w:t xml:space="preserve">3. Regulation vs. Prohibition: </w:t>
            </w:r>
            <w:r>
              <w:rPr>
                <w:rFonts w:ascii="Calibri" w:hAnsi="Calibri"/>
                <w:color w:val="212529"/>
                <w:sz w:val="20"/>
              </w:rPr>
              <w:t>While local governments may regulate businesses under the general welfare clause, they have no statutory authority to completely prohibit an activity authorized by the national legislature.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Water cannot flow higher than its spring. A city council gets its power from Congress through the Local Government Code. It cannot use that borrowed power to attack a national law passed by Congress. If Congress says 'casinos are legal under PAGCOR', a city cannot say 'casinos are crimes in our town'.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laid down the landmark test for municipal ordinances. An ordinance is invalid if it contravenes a national statute. Because PD 1869 expressly authorized PAGCOR casinos nationwide, Cagayan de Oro had no power under the general welfare clause to ban them."</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DENIED the petition, AFFIRMED the Court of Appeals, and DECLARED Cagayan de Oro Ordinance Nos. 3353 and 3375 NULL AND VOID.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city lost and its anti-casino ordinances were struck down as illegal and unconstitutional.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nullified the city ordinances, establishing that municipal ordinances cannot contravene national statutes under the Hierarchy of Laws."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V: Interpretation of Words and Phrases</w:t>
        <w:br/>
        <w:t xml:space="preserve">  - Hierarchy of Laws &amp; Tests of a Valid Ordinance: Municipal Ordinances Cannot Contravene National Statutes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Derivativa potestas non potest esse major primitiva (the derived power cannot be greater than the primitive/original power)</w:t>
              <w:br/>
            </w:r>
            <w:r>
              <w:rPr>
                <w:rFonts w:ascii="Calibri" w:hAnsi="Calibri"/>
                <w:b/>
                <w:color w:val="212529"/>
                <w:sz w:val="19"/>
              </w:rPr>
              <w:t xml:space="preserve">   • Literal English Translation: </w:t>
            </w:r>
            <w:r>
              <w:rPr>
                <w:rFonts w:ascii="Calibri" w:hAnsi="Calibri"/>
                <w:i/>
                <w:color w:val="212529"/>
                <w:sz w:val="19"/>
              </w:rPr>
              <w:t>Derived power cannot exceed the original power.</w:t>
              <w:br/>
            </w:r>
            <w:r>
              <w:rPr>
                <w:rFonts w:ascii="Calibri" w:hAnsi="Calibri"/>
                <w:b/>
                <w:color w:val="212529"/>
                <w:sz w:val="19"/>
              </w:rPr>
              <w:t xml:space="preserve">   • Plain Legal Meaning &amp; StatCon Application: </w:t>
            </w:r>
            <w:r>
              <w:rPr>
                <w:rFonts w:ascii="Calibri" w:hAnsi="Calibri"/>
                <w:color w:val="212529"/>
                <w:sz w:val="19"/>
              </w:rPr>
              <w:t>The delegated power of a city council cannot override the plenary legislative power of Congress.</w:t>
            </w:r>
          </w:p>
          <w:p>
            <w:pPr>
              <w:spacing w:before="40" w:after="60" w:line="276" w:lineRule="auto"/>
            </w:pPr>
            <w:r>
              <w:rPr>
                <w:rFonts w:ascii="Calibri" w:hAnsi="Calibri"/>
                <w:b/>
                <w:color w:val="8C3200"/>
                <w:sz w:val="20"/>
              </w:rPr>
              <w:t>2. Lex superior derogat legi inferiori (a superior law repeals/overrides an inferior law)</w:t>
              <w:br/>
            </w:r>
            <w:r>
              <w:rPr>
                <w:rFonts w:ascii="Calibri" w:hAnsi="Calibri"/>
                <w:b/>
                <w:color w:val="212529"/>
                <w:sz w:val="19"/>
              </w:rPr>
              <w:t xml:space="preserve">   • Literal English Translation: </w:t>
            </w:r>
            <w:r>
              <w:rPr>
                <w:rFonts w:ascii="Calibri" w:hAnsi="Calibri"/>
                <w:i/>
                <w:color w:val="212529"/>
                <w:sz w:val="19"/>
              </w:rPr>
              <w:t>The higher law prevails over the lower law.</w:t>
              <w:br/>
            </w:r>
            <w:r>
              <w:rPr>
                <w:rFonts w:ascii="Calibri" w:hAnsi="Calibri"/>
                <w:b/>
                <w:color w:val="212529"/>
                <w:sz w:val="19"/>
              </w:rPr>
              <w:t xml:space="preserve">   • Plain Legal Meaning &amp; StatCon Application: </w:t>
            </w:r>
            <w:r>
              <w:rPr>
                <w:rFonts w:ascii="Calibri" w:hAnsi="Calibri"/>
                <w:color w:val="212529"/>
                <w:sz w:val="19"/>
              </w:rPr>
              <w:t>A national statute (PD 1869) prevails over municipal ordinances in case of conflict.</w:t>
            </w:r>
          </w:p>
          <w:p>
            <w:pPr>
              <w:spacing w:before="40" w:after="60" w:line="276" w:lineRule="auto"/>
            </w:pPr>
            <w:r>
              <w:rPr>
                <w:rFonts w:ascii="Calibri" w:hAnsi="Calibri"/>
                <w:b/>
                <w:color w:val="8C3200"/>
                <w:sz w:val="20"/>
              </w:rPr>
              <w:t>3. Potestas delegata non delegari potest (a delegated power cannot be delegated)</w:t>
              <w:br/>
            </w:r>
            <w:r>
              <w:rPr>
                <w:rFonts w:ascii="Calibri" w:hAnsi="Calibri"/>
                <w:b/>
                <w:color w:val="212529"/>
                <w:sz w:val="19"/>
              </w:rPr>
              <w:t xml:space="preserve">   • Literal English Translation: </w:t>
            </w:r>
            <w:r>
              <w:rPr>
                <w:rFonts w:ascii="Calibri" w:hAnsi="Calibri"/>
                <w:i/>
                <w:color w:val="212529"/>
                <w:sz w:val="19"/>
              </w:rPr>
              <w:t>Delegated power must remain within its statutory bounds.</w:t>
              <w:br/>
            </w:r>
            <w:r>
              <w:rPr>
                <w:rFonts w:ascii="Calibri" w:hAnsi="Calibri"/>
                <w:b/>
                <w:color w:val="212529"/>
                <w:sz w:val="19"/>
              </w:rPr>
              <w:t xml:space="preserve">   • Plain Legal Meaning &amp; StatCon Application: </w:t>
            </w:r>
            <w:r>
              <w:rPr>
                <w:rFonts w:ascii="Calibri" w:hAnsi="Calibri"/>
                <w:color w:val="212529"/>
                <w:sz w:val="19"/>
              </w:rPr>
              <w:t>Local autonomy cannot be used to secede from national legislative policy.</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V: Interpretation of Words and Phrases</w:t>
              <w:br/>
              <w:t xml:space="preserve">  - Hierarchy of Laws &amp; Tests of a Valid Ordinance: Municipal Ordinances Cannot Contravene National Statutes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Lex superior derogat legi inferiori</w:t>
              <w:br/>
              <w:t>(a superior law overrides an inferior law / a municipal ordinance cannot prohibit what a national statute explicitly permits)</w:t>
              <w:br/>
              <w:br/>
              <w:t>Secondary:</w:t>
              <w:br/>
              <w:t>• Derivativa potestas non potest esse major primitiva (delegated local power is subordinate to national law)</w:t>
              <w:br/>
              <w:t>• Tests of a Valid Ordinance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city council enacted municipal ordinances that directly contradicted and attempted to prohibit a national statutory charter enacted by the national government.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Subordination of Municipal Ordinances to National Statutes: A municipal ordinance is null and void if it contravenes, prohibits, or renders nugatory a lawful activity expressly authorized by an act of the national legislature.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city ordinance can never beat a national law; if a national law makes something legal, a city council cannot pass an ordinance declaring it illegal.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Magtajas v. Pryce Properties is the legendary landmark decision penned by Justice Isagani Cruz establishing that municipal ordinances cannot contravene national statutes—Lex superior derogat legi inferiori."</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Mayor Pablo P. Magtajas v. Pryce Properties Corporation and Philippine Amusement and Gaming Corporation (PAGCOR)</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111097</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July 20, 1994</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PAGCOR decided to expand its casino operations to Cagayan de Oro City and leased space at the Pryce Hotel. In response, the City Council of Cagayan de Oro enacted Ordinance Nos. 3353 and 3375, which prohibited the issuance of business permits for casinos and penalized any person operating a gambling casino within the city. Mayor Magtajas defended the ordinances under the general welfare clause of the Local Government Code (R.A. No. 7160), arguing that local autonomy empowers cities to prohibit gambling to protect public morals. PAGCOR and Pryce challenged the ordinances, contending that a municipal ordinance cannot prohibit what a national statute (P.D. No. 1869) explicitly authorizes.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Presidential Decree No. 1869 (PAGCOR Charter): National legislative franchise authorizing PAGCOR to establish and operate gambling casinos nationwide.</w:t>
              <w:br/>
              <w:t>2. Section 16, Republic Act No. 7160 (General Welfare Clause): Empowers local governments to enact ordinances, subject to the limitation that ordinances must conform to national statutes.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city council enacted municipal ordinances that directly contradicted and attempted to prohibit a national statutory charter enacted by the national government.</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a local government unit can enact an ordinance prohibiting and banning the operation of a casino authorized by a national legislative charter (P.D. No. 1869), testing the Hierarchy of Laws and Municipal Ordinance Validity.</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Mayor Pablo P. Magtajas v. Pryce Properties Corporation and Philippine Amusement and Gaming Corporation (PAGCOR), under the canon of Lex superior derogat legi inferiori.</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Presidential Decree No. 1869 (PAGCOR Charter): National legislative franchise authorizing PAGCOR to establish and operate gambling casinos nationwide.</w:t>
              <w:br/>
              <w:t>2. Section 16, Republic Act No. 7160 (General Welfare Clause): Empowers local governments to enact ordinances, subject to the limitation that ordinances must conform to national statutes.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city council enacted municipal ordinances that directly contradicted and attempted to prohibit a national statutory ...</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DENIED the petition, AFFIRMED the Court of Appeals, and DECLARED Cagayan de Oro Ordinance Nos. 3353 and 3375 NULL AND VOID.</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A municipal ordinance CANNOT prohibit or invalidate what a national statute explicitly permits. Under the HIERARCHY OF LAWS, an ordinance is subordinate to a statute; the general welfare clause of the Local Government Code does not authorize LGUs to repeal or override national enactments.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city council enacted municipal ordinances that directly contradicted and attempted to prohibit a national statutory charter enacted by t.</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Lex superior derogat legi inferiori</w:t>
              <w:br/>
              <w:t xml:space="preserve">   - Application: Subordination of Municipal Ordinances to National Statutes: A municipal ordinance is null and void if it contravenes, prohibits, or renders nugatory a lawful activity expressly authorized by an act of the national legislature.</w:t>
              <w:br/>
              <w:t xml:space="preserve">   - Result: No. A city ordinance is lower than a national law. When Congress or a national presidential decree legalizes PAGCOR casinos nationwide, a city council cannot declare PAGCOR illegal inside its town. The national law wins every time.</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Derivativa potestas non potest esse major primitiva (delegated local power is subordinate to national law)</w:t>
              <w:br/>
              <w:t>• Tests of a Valid Ordinance</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Mayor Pablo P. Magtajas v. Pryce Properties Corporation and Philippine Amusement and Gaming Corporation (PAGCOR) to mean and apply strictly in accordance with Lex superior derogat legi inferiori, holding that No. A city ordinance is lower than a national law. When Congress or a national presidential decree legalizes PAGCOR casinos nationwide, a city council cannot de.</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Water cannot flow higher than its spring. A city council gets its power from Congress through the Local Government Code. It cannot use that borrowed power to attack a national law passed by Congress. If Congress says 'casinos are legal under PAGCOR', a city cannot say 'casinos are crimes in our town'.</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Lex superior derogat legi inferiori,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Subordination of Municipal Ordinances to National Statutes: A municipal ordinance is null and void if it contravenes, prohibits, or renders nugatory a lawful activity expressly authorized by an act of the national legislature.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A city ordinance can never beat a national law; if a national law makes something legal, a city council cannot pass an ordinance declaring it illegal.</w:t>
            </w:r>
          </w:p>
        </w:tc>
      </w:tr>
    </w:tbl>
    <w:p>
      <w:r>
        <w:br w:type="page"/>
      </w:r>
    </w:p>
    <w:p>
      <w:pPr>
        <w:keepNext/>
        <w:spacing w:before="320" w:after="80"/>
      </w:pPr>
      <w:r>
        <w:rPr>
          <w:rFonts w:ascii="Arial" w:hAnsi="Arial"/>
          <w:b/>
          <w:color w:val="0F2043"/>
          <w:sz w:val="26"/>
        </w:rPr>
        <w:t>92. JOSE PENDON V. FELIX DAISNES</w:t>
      </w:r>
    </w:p>
    <w:p>
      <w:pPr>
        <w:spacing w:before="40" w:after="80" w:line="276" w:lineRule="auto"/>
      </w:pPr>
      <w:r>
        <w:rPr>
          <w:rFonts w:ascii="Calibri" w:hAnsi="Calibri"/>
          <w:b/>
          <w:color w:val="212529"/>
          <w:sz w:val="21"/>
        </w:rPr>
        <w:t xml:space="preserve">Citation: </w:t>
      </w:r>
      <w:r>
        <w:rPr>
          <w:rFonts w:ascii="Calibri" w:hAnsi="Calibri"/>
          <w:i/>
          <w:color w:val="212529"/>
          <w:sz w:val="21"/>
        </w:rPr>
        <w:t>G.R. No. L-5606 | August 28, 1952 | 91 Phil. 848 | En Banc | Ponente: J. Tuason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Jose Pendon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Felix Daisnes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of Iloilo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concerning election protest for the office of Municipal Mayor and the meaning of 'Plurality of Votes' under the Revised Election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In the mayoralty election in Anilao, Iloilo, Felix Daisnes received the highest number of votes, while Jose Pendon was the second-place candidate. Pendon filed an election protest seeking Daisnes's disqualification on the ground that Daisnes was a convicted felon who was barred from voting and holding office. Pendon argued that if Daisnes was disqualified, the candidate who received the next highest number of votes (Pendon) should be declared the duly elected Mayor pursuant to the statutory principle of 'plurality of votes' under the Election Code.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winner of a mayoralty election was disqualified because of a past criminal conviction. The second-place candidate demanded that the court declare him the new Mayor, claiming he had the highest number of valid votes among the qualified candidates. The Supreme Court rejected his claim, ruling that the second-place candidate cannot be proclaimed winner because the people did not vote for him: the disqualification of the winner merely creates a permanent vacancy to be filled by statutory succession, not an automatic victory for the loser.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candidate who obtains the second-highest number of votes may be proclaimed elected when the winning candidate is disqualified, testing the Statutory Meaning of 'Plurality of Votes'.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second-place loser in an election become the Mayor if the first-place winner is disqualified?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second-placer in an election can be declared winner upon the disqualification of the first-placer, testing the Statutory Meaning of 'Plurality of Votes' and Democratic Representation."</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The second-place candidate CANNOT be proclaimed winner. Under the statutory principle of 'PLURALITY OF VOTES', only the candidate who receives the highest number of votes of the electorate can be proclaimed elected; the disqualification of the winner creates a VACANCY, not a victory for the loser.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second-placer was rejected by the voters. You cannot declare a loser to be the winner just because the winner was disqualified. That would mock democracy. The position becomes vacant and is filled by the Vice-Mayor under the law on succession.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the statutory principle of 'Plurality of Votes' and democratic representation, the candidate who received the second highest number of votes cannot be declared elected. The votes cast for the disqualified winner cannot be treated as non-existent. The disqualification merely creates a vacancy to be filled by statutory succession."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170, Revised Election Code (now Section 211 Omnibus Election Code): </w:t>
            </w:r>
            <w:r>
              <w:rPr>
                <w:rFonts w:ascii="Calibri" w:hAnsi="Calibri"/>
                <w:color w:val="212529"/>
                <w:sz w:val="20"/>
              </w:rPr>
              <w:t>Provides that the candidate receiving the plurality of valid votes shall be proclaimed elected.</w:t>
            </w:r>
          </w:p>
          <w:p>
            <w:pPr>
              <w:spacing w:before="20" w:after="40" w:line="276" w:lineRule="auto"/>
            </w:pPr>
            <w:r>
              <w:rPr>
                <w:rFonts w:ascii="Calibri" w:hAnsi="Calibri"/>
                <w:b/>
                <w:color w:val="212529"/>
                <w:sz w:val="20"/>
              </w:rPr>
              <w:t xml:space="preserve">2. Statutory Meaning of 'Plurality': </w:t>
            </w:r>
            <w:r>
              <w:rPr>
                <w:rFonts w:ascii="Calibri" w:hAnsi="Calibri"/>
                <w:color w:val="212529"/>
                <w:sz w:val="20"/>
              </w:rPr>
              <w:t>Plurality means the greatest number of votes cast among all candidates.</w:t>
            </w:r>
          </w:p>
          <w:p>
            <w:pPr>
              <w:spacing w:before="20" w:after="40" w:line="276" w:lineRule="auto"/>
            </w:pPr>
            <w:r>
              <w:rPr>
                <w:rFonts w:ascii="Calibri" w:hAnsi="Calibri"/>
                <w:b/>
                <w:color w:val="212529"/>
                <w:sz w:val="20"/>
              </w:rPr>
              <w:t xml:space="preserve">3. Democratic Representation and Free Choice of Electorate: </w:t>
            </w:r>
            <w:r>
              <w:rPr>
                <w:rFonts w:ascii="Calibri" w:hAnsi="Calibri"/>
                <w:color w:val="212529"/>
                <w:sz w:val="20"/>
              </w:rPr>
              <w:t>A candidate rejected by the majority of voters cannot be imposed on the electorate by judicial decree.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170 Election Code, Meaning of 'Plurality of Votes', and Democratic Representation.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170 of the Revised Election Code, governed by the statutory definition of 'Plurality of Votes' and the principle of democratic representation."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The Principle of Plurality: </w:t>
            </w:r>
            <w:r>
              <w:rPr>
                <w:rFonts w:ascii="Calibri" w:hAnsi="Calibri"/>
                <w:color w:val="212529"/>
                <w:sz w:val="20"/>
              </w:rPr>
              <w:t>The law explicitly commands that the candidate who garners the highest number of votes (plurality) is elected. The second-placer did not win a plurality.</w:t>
            </w:r>
          </w:p>
          <w:p>
            <w:pPr>
              <w:spacing w:before="20" w:after="40" w:line="276" w:lineRule="auto"/>
            </w:pPr>
            <w:r>
              <w:rPr>
                <w:rFonts w:ascii="Calibri" w:hAnsi="Calibri"/>
                <w:b/>
                <w:color w:val="212529"/>
                <w:sz w:val="20"/>
              </w:rPr>
              <w:t xml:space="preserve">2. Rejection of the Minority Rule: </w:t>
            </w:r>
            <w:r>
              <w:rPr>
                <w:rFonts w:ascii="Calibri" w:hAnsi="Calibri"/>
                <w:color w:val="212529"/>
                <w:sz w:val="20"/>
              </w:rPr>
              <w:t>To proclaim a loser who received only a minority of the votes would subvert the democratic process and install a leader whom the electorate expressly rejected.</w:t>
            </w:r>
          </w:p>
          <w:p>
            <w:pPr>
              <w:spacing w:before="20" w:after="40" w:line="276" w:lineRule="auto"/>
            </w:pPr>
            <w:r>
              <w:rPr>
                <w:rFonts w:ascii="Calibri" w:hAnsi="Calibri"/>
                <w:b/>
                <w:color w:val="212529"/>
                <w:sz w:val="20"/>
              </w:rPr>
              <w:t xml:space="preserve">3. Resolution Through Statutory Succession: </w:t>
            </w:r>
            <w:r>
              <w:rPr>
                <w:rFonts w:ascii="Calibri" w:hAnsi="Calibri"/>
                <w:color w:val="212529"/>
                <w:sz w:val="20"/>
              </w:rPr>
              <w:t>The law provides a specific remedy for the disqualification of a winning mayor: the elected Vice-Mayor succeeds to the office under the statutory rules of succession.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If 1,000 people voted for Candidate A and 300 voted for Candidate B, Candidate B lost. If Candidate A is later disqualified, you cannot make Candidate B mayor because 1,000 citizens voted AGAINST Candidate B. The Vice-Mayor takes over under the law of succession.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interpreted 'plurality of votes'. To declare a second-placer the winner violates the core principle of democratic elections. Disqualifying the winner creates a legal vacancy under the succession statute, rather than an automatic award to the second-placer."</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the decision DISMISSING Pendon's petition to be declared Mayor, HOLDING that the vacancy must be filled by statutory succession.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second-placer's petition was dismissed and he was not allowed to take the mayoralty.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that the second-placer cannot be proclaimed winner, maintaining the statutory definition of plurality of votes."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V: Interpretation of Words and Phrases</w:t>
        <w:br/>
        <w:t xml:space="preserve">  - Statutory Election Concepts: The Meaning of 'Plurality of Votes' &amp; Rejection of the Second-Placer Rule</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Vox populi, vox Dei (the voice of the people is the voice of God)</w:t>
              <w:br/>
            </w:r>
            <w:r>
              <w:rPr>
                <w:rFonts w:ascii="Calibri" w:hAnsi="Calibri"/>
                <w:b/>
                <w:color w:val="212529"/>
                <w:sz w:val="19"/>
              </w:rPr>
              <w:t xml:space="preserve">   • Literal English Translation: </w:t>
            </w:r>
            <w:r>
              <w:rPr>
                <w:rFonts w:ascii="Calibri" w:hAnsi="Calibri"/>
                <w:i/>
                <w:color w:val="212529"/>
                <w:sz w:val="19"/>
              </w:rPr>
              <w:t>The voice of the people is the voice of God.</w:t>
              <w:br/>
            </w:r>
            <w:r>
              <w:rPr>
                <w:rFonts w:ascii="Calibri" w:hAnsi="Calibri"/>
                <w:b/>
                <w:color w:val="212529"/>
                <w:sz w:val="19"/>
              </w:rPr>
              <w:t xml:space="preserve">   • Plain Legal Meaning &amp; StatCon Application: </w:t>
            </w:r>
            <w:r>
              <w:rPr>
                <w:rFonts w:ascii="Calibri" w:hAnsi="Calibri"/>
                <w:color w:val="212529"/>
                <w:sz w:val="19"/>
              </w:rPr>
              <w:t>The democratic will of the electorate who voted against the second-placer must be respected.</w:t>
            </w:r>
          </w:p>
          <w:p>
            <w:pPr>
              <w:spacing w:before="40" w:after="60" w:line="276" w:lineRule="auto"/>
            </w:pPr>
            <w:r>
              <w:rPr>
                <w:rFonts w:ascii="Calibri" w:hAnsi="Calibri"/>
                <w:b/>
                <w:color w:val="8C3200"/>
                <w:sz w:val="20"/>
              </w:rPr>
              <w:t>2.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The statutory requirement of 'plurality of votes' means the greatest number of votes cast.</w:t>
            </w:r>
          </w:p>
          <w:p>
            <w:pPr>
              <w:spacing w:before="40" w:after="60" w:line="276" w:lineRule="auto"/>
            </w:pPr>
            <w:r>
              <w:rPr>
                <w:rFonts w:ascii="Calibri" w:hAnsi="Calibri"/>
                <w:b/>
                <w:color w:val="8C3200"/>
                <w:sz w:val="20"/>
              </w:rPr>
              <w:t>3.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Democratic stability demands that public leaders enjoy the actual electoral consent of the majority.</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V: Interpretation of Words and Phrases</w:t>
              <w:br/>
              <w:t xml:space="preserve">  - Statutory Election Concepts: The Meaning of 'Plurality of Votes' &amp; Rejection of the Second-Placer Rule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Vox populi, vox Dei</w:t>
              <w:br/>
              <w:t>(the voice of the people is the voice of God / 'plurality of votes' requires actual electoral victory; second-placers cannot be proclaimed winner upon disqualification)</w:t>
              <w:br/>
              <w:br/>
              <w:t>Secondary:</w:t>
              <w:br/>
              <w:t>• Verba legis non est recedendum (plain meaning of 'plurality')</w:t>
              <w:br/>
              <w:t>• Salus populi est suprema lex (electoral legitimacy)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second-placer attempted to subvert the statutory meaning of 'plurality of votes' to install himself into public office despite electoral rejection.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Democratic Construction of Electoral Statutes: Electoral phrases ('plurality of votes') are construed to require actual electoral majority or plurality; the disqualification of the winner creates a vacancy to be resolved by statutory succession rather than awarding the office to the second-placer.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second-place loser in an election cannot become the mayor if the winner is disqualified; the Vice-Mayor takes over under the succession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Pendon v. Daisnes is the foundational authority establishing that 'plurality of votes' bars the second-placer from being declared the winner upon disqualification of the first-placer—Vox populi, vox Dei."</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Jose Pendon v. Felix Daisnes</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L-5606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August 28, 1952</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In the mayoralty election in Anilao, Iloilo, Felix Daisnes received the highest number of votes, while Jose Pendon was the second-place candidate. Pendon filed an election protest seeking Daisnes's disqualification on the ground that Daisnes was a convicted felon who was barred from voting and holding office. Pendon argued that if Daisnes was disqualified, the candidate who received the next highest number of votes (Pendon) should be declared the duly elected Mayor pursuant to the statutory principle of 'plurality of votes' under the Election Code.</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170, Revised Election Code (now Section 211 Omnibus Election Code): Provides that the candidate receiving the plurality of valid votes shall be proclaimed elected.</w:t>
              <w:br/>
              <w:t>2. Statutory Meaning of 'Plurality': Plurality means the greatest number of votes cast among all candidates.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second-placer attempted to subvert the statutory meaning of 'plurality of votes' to install himself into public office despite electoral rejection.</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candidate who obtains the second-highest number of votes may be proclaimed elected when the winning candidate is disqualified, testing the Statutory Meaning of 'Plurality of Votes'.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Jose Pendon v. Felix Daisnes, under the canon of Vox populi, vox Dei.</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170, Revised Election Code (now Section 211 Omnibus Election Code): Provides that the candidate receiving the plurality of valid votes shall be proclaimed elected.</w:t>
              <w:br/>
              <w:t>2. Statutory Meaning of 'Plurality': Plurality means the greatest number of votes cast among all candidates.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second-placer attempted to subvert the statutory meaning of 'plurality of votes' to install himself into public offi...</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the decision DISMISSING Pendon's petition to be declared Mayor, HOLDING that the vacancy must be filled by statutory succession.</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The second-place candidate CANNOT be proclaimed winner. Under the statutory principle of 'PLURALITY OF VOTES', only the candidate who receives the highest number of votes of the electorate can be proclaimed elected; the disqualification of the winner creates a VACANCY, not a victory for the loser.</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second-placer attempted to subvert the statutory meaning of 'plurality of votes' to install himself into public office despite electoral.</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Vox populi, vox Dei</w:t>
              <w:br/>
              <w:t xml:space="preserve">   - Application: Democratic Construction of Electoral Statutes: Electoral phrases ('plurality of votes') are construed to require actual electoral majority or plurality; the disqualification of the winner creates a vacancy to be resolved by statutory succession rather than awarding the office to the second-placer.</w:t>
              <w:br/>
              <w:t xml:space="preserve">   - Result: No. The second-placer was rejected by the voters. You cannot declare a loser to be the winner just because the winner was disqualified. That would mock democracy. The position becomes vacant and is filled by the Vice-Mayor under the law on succession.</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Verba legis non est recedendum (plain meaning of 'plurality')</w:t>
              <w:br/>
              <w:t>• Salus populi est suprema lex (electoral legitimacy)</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Jose Pendon v. Felix Daisnes to mean and apply strictly in accordance with Vox populi, vox Dei, holding that No. The second-placer was rejected by the voters. You cannot declare a loser to be the winner just because the winner was disqualified. That would mock democrac.</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If 1,000 people voted for Candidate A and 300 voted for Candidate B, Candidate B lost. If Candidate A is later disqualified, you cannot make Candidate B mayor because 1,000 citizens voted AGAINST Candidate B. The Vice-Mayor takes over under the law of succession.</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Vox populi, vox Dei,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Democratic Construction of Electoral Statutes: Electoral phrases ('plurality of votes') are construed to require actual electoral majority or plurality; the disqualification of the winner creates a vacancy to be resolved by statutory succession rather than awarding the office to the second-placer.</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The second-place loser in an election cannot become the mayor if the winner is disqualified; the Vice-Mayor takes over under the succession law.</w:t>
            </w:r>
          </w:p>
        </w:tc>
      </w:tr>
    </w:tbl>
    <w:p>
      <w:r>
        <w:br w:type="page"/>
      </w:r>
    </w:p>
    <w:p>
      <w:pPr>
        <w:keepNext/>
        <w:spacing w:before="320" w:after="80"/>
      </w:pPr>
      <w:r>
        <w:rPr>
          <w:rFonts w:ascii="Arial" w:hAnsi="Arial"/>
          <w:b/>
          <w:color w:val="0F2043"/>
          <w:sz w:val="26"/>
        </w:rPr>
        <w:t>93. JUAN GROSPE AND JUANITA GROSPE V. COURT OF APPEALS AND CORNELIO ESGUERRA</w:t>
      </w:r>
    </w:p>
    <w:p>
      <w:pPr>
        <w:spacing w:before="40" w:after="80" w:line="276" w:lineRule="auto"/>
      </w:pPr>
      <w:r>
        <w:rPr>
          <w:rFonts w:ascii="Calibri" w:hAnsi="Calibri"/>
          <w:b/>
          <w:color w:val="212529"/>
          <w:sz w:val="21"/>
        </w:rPr>
        <w:t xml:space="preserve">Citation: </w:t>
      </w:r>
      <w:r>
        <w:rPr>
          <w:rFonts w:ascii="Calibri" w:hAnsi="Calibri"/>
          <w:i/>
          <w:color w:val="212529"/>
          <w:sz w:val="21"/>
        </w:rPr>
        <w:t>G.R. No. L-11443 | September 30, 1959 | 106 Phil. 208 | En Banc | Ponente: J. Labrador</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Juan Grospe and Juanita Grospe (Petitioners)</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Court of Appeals and Cornelio Esguerra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of Nueva Ecija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whether a sale of standing palay crops on a homestead constitutes an encumbrance on 'improvements' under Section 118 of Commonwealth Act No. 141 (The Public Land Act).</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Cornelio Esguerra was granted a homestead patent over agricultural land. Within the 5-year statutory prohibitory period under Section 118 of the Public Land Act, Esguerra sold the standing palay crop and improvements on the land to Spouses Grospe with a stipulation that the Grospes could cultivate and possess the land for several seasons to recoup their money. When Esguerra later filed an action to recover possession and annul the transaction, the Grospes argued that Section 118 prohibits only the sale or encumbrance of the 'land itself and its permanent improvements', and claimed that unharvested standing crops (palay) do not constitute 'improvements' or real property.</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homesteader was granted free government farmland. Under the Public Land Act, homesteaders are strictly banned from selling, mortgaging, or encumbering their land or improvements for 5 years. Within that 5-year period, the homesteader sold his standing rice crops and let the buyers possess the land for several harvests. Later, the homesteader sued to get the land back, arguing the deal was illegal. The buyers claimed rice crops are just temporary plants, not 'improvements'. The Supreme Court ruled that under the Public Land Act, allowing someone to take over and harvest the land violates the 5-year ban.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sale of standing crops and temporary surrender of possession within the 5-year prohibitory period constitutes a prohibited encumbrance on 'improvements' under Section 118 of the Public Land Act.</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selling standing rice crops and turning over the farm to a buyer violate the 5-year ban on selling or encumbering homestead lands?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transaction constitutes a prohibited encumbrance on 'improvements' under Section 118 of CA 141, testing the Statutory Purpose of Homestead Legislation (Ratio Legis) and Strict Enforcement of Public Land Prohibitions."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The transaction is NULL AND VOID. In statutory construction of the Public Land Act, any contract that transfers the possession, cultivation, and usufruct of homestead land and crops within the 5-year prohibitory period constitutes a prohibited ENCUMBRANCE on the land and its improvements.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The law protects poor homesteaders from losing their farms. Any clever contract that hands over the land or crops to someone else during the first 5 years is a prohibited encumbrance and is completely void.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under Ratio legis est anima legis and the social justice policy of CA 141, Section 118 was enacted to preserve the homestead in the hands of the patentee. Any agreement that surrenders the cultivation, possession, or crops of the homestead within the 5-year prohibitory period constitutes a prohibited encumbrance and is void ab initio."</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118, Commonwealth Act No. 141 (The Public Land Act): </w:t>
            </w:r>
            <w:r>
              <w:rPr>
                <w:rFonts w:ascii="Calibri" w:hAnsi="Calibri"/>
                <w:color w:val="212529"/>
                <w:sz w:val="20"/>
              </w:rPr>
              <w:t>Prohibits the alienation, transfer, or encumbrance of lands acquired under homestead patents within five years from issuance.</w:t>
            </w:r>
          </w:p>
          <w:p>
            <w:pPr>
              <w:spacing w:before="20" w:after="40" w:line="276" w:lineRule="auto"/>
            </w:pPr>
            <w:r>
              <w:rPr>
                <w:rFonts w:ascii="Calibri" w:hAnsi="Calibri"/>
                <w:b/>
                <w:color w:val="212529"/>
                <w:sz w:val="20"/>
              </w:rPr>
              <w:t xml:space="preserve">2. Broad Statutory Meaning of 'Encumbrance' and 'Improvements': </w:t>
            </w:r>
            <w:r>
              <w:rPr>
                <w:rFonts w:ascii="Calibri" w:hAnsi="Calibri"/>
                <w:color w:val="212529"/>
                <w:sz w:val="20"/>
              </w:rPr>
              <w:t>Includes any burden, lease, usufruct, or assignment of crops that deprives the homesteader of the land's possession and benefits.</w:t>
            </w:r>
          </w:p>
          <w:p>
            <w:pPr>
              <w:spacing w:before="20" w:after="40" w:line="276" w:lineRule="auto"/>
            </w:pPr>
            <w:r>
              <w:rPr>
                <w:rFonts w:ascii="Calibri" w:hAnsi="Calibri"/>
                <w:b/>
                <w:color w:val="212529"/>
                <w:sz w:val="20"/>
              </w:rPr>
              <w:t xml:space="preserve">3. Ratio Legis Est Anima Legis (the reason of the law is the soul of the law): </w:t>
            </w:r>
            <w:r>
              <w:rPr>
                <w:rFonts w:ascii="Calibri" w:hAnsi="Calibri"/>
                <w:color w:val="212529"/>
                <w:sz w:val="20"/>
              </w:rPr>
              <w:t>The public policy of the Public Land Act is to preserve the land as a permanent home for the settler and his family.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118 CA 141, Broad Meaning of 'Encumbrance', and Ratio Legis in Public Land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118 of CA 141, governed by the broad statutory definition of 'encumbrance' and the bedrock canon Ratio legis est anima legis."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Purpose of the 5-Year Prohibitory Period: </w:t>
            </w:r>
            <w:r>
              <w:rPr>
                <w:rFonts w:ascii="Calibri" w:hAnsi="Calibri"/>
                <w:color w:val="212529"/>
                <w:sz w:val="20"/>
              </w:rPr>
              <w:t>The state gave public land to landless settlers for free to provide them with a livelihood. Section 118 was designed to protect the homesteader from his own financial distress and from greedy money-lenders.</w:t>
            </w:r>
          </w:p>
          <w:p>
            <w:pPr>
              <w:spacing w:before="20" w:after="40" w:line="276" w:lineRule="auto"/>
            </w:pPr>
            <w:r>
              <w:rPr>
                <w:rFonts w:ascii="Calibri" w:hAnsi="Calibri"/>
                <w:b/>
                <w:color w:val="212529"/>
                <w:sz w:val="20"/>
              </w:rPr>
              <w:t xml:space="preserve">2. Broad Construction of 'Encumbrance': </w:t>
            </w:r>
            <w:r>
              <w:rPr>
                <w:rFonts w:ascii="Calibri" w:hAnsi="Calibri"/>
                <w:color w:val="212529"/>
                <w:sz w:val="20"/>
              </w:rPr>
              <w:t>The word 'encumbrance' is not limited to formal mortgages. It encompasses any contractual scheme—including the sale of future crops with transfer of possession—that strips the homesteader of the land.</w:t>
            </w:r>
          </w:p>
          <w:p>
            <w:pPr>
              <w:spacing w:before="20" w:after="40" w:line="276" w:lineRule="auto"/>
            </w:pPr>
            <w:r>
              <w:rPr>
                <w:rFonts w:ascii="Calibri" w:hAnsi="Calibri"/>
                <w:b/>
                <w:color w:val="212529"/>
                <w:sz w:val="20"/>
              </w:rPr>
              <w:t xml:space="preserve">3. Mandatory Public Policy: </w:t>
            </w:r>
            <w:r>
              <w:rPr>
                <w:rFonts w:ascii="Calibri" w:hAnsi="Calibri"/>
                <w:color w:val="212529"/>
                <w:sz w:val="20"/>
              </w:rPr>
              <w:t>Any contract violating Section 118 is contrary to public policy and void ab initio under Article 1409 of the Civil Code.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government gave the homesteader free land to feed his family. If loan sharks could take over the land by calling it a 'sale of future rice crops', the 5-year protection would be completely destroyed. The Court ruled that any deal that gives away the farm within 5 years is illegal and void.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purposive social construction. Under Ratio Legis, Section 118 of CA 141 prohibits any transaction that divests the homesteader of the possession and fruits of the land within 5 years. The Court declared the contract void ab initio and restored the land to the homesteader."</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the decision of the Court of Appeals, DECLARING the contract void and ORDERING the restoration of the homestead to Esguerra.</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homesteader won and the contract handing over the farm was declared void.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restored the homestead to the patentee, holding that transferring crops and possession within 5 years is a void encumbrance under Section 118 CA 141."</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V: Interpretation of Words and Phrases</w:t>
        <w:br/>
        <w:t xml:space="preserve">  - Broad Construction of Protective Terms: The Meaning of 'Encumbrance' and 'Improvements' in Homestead Legislation (Ratio Legis)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Ratio legis est anima legis (the reason of the law is the soul of the law)</w:t>
              <w:br/>
            </w:r>
            <w:r>
              <w:rPr>
                <w:rFonts w:ascii="Calibri" w:hAnsi="Calibri"/>
                <w:b/>
                <w:color w:val="212529"/>
                <w:sz w:val="19"/>
              </w:rPr>
              <w:t xml:space="preserve">   • Literal English Translation: </w:t>
            </w:r>
            <w:r>
              <w:rPr>
                <w:rFonts w:ascii="Calibri" w:hAnsi="Calibri"/>
                <w:i/>
                <w:color w:val="212529"/>
                <w:sz w:val="19"/>
              </w:rPr>
              <w:t>The reason of the law is the soul of the law.</w:t>
              <w:br/>
            </w:r>
            <w:r>
              <w:rPr>
                <w:rFonts w:ascii="Calibri" w:hAnsi="Calibri"/>
                <w:b/>
                <w:color w:val="212529"/>
                <w:sz w:val="19"/>
              </w:rPr>
              <w:t xml:space="preserve">   • Plain Legal Meaning &amp; StatCon Application: </w:t>
            </w:r>
            <w:r>
              <w:rPr>
                <w:rFonts w:ascii="Calibri" w:hAnsi="Calibri"/>
                <w:color w:val="212529"/>
                <w:sz w:val="19"/>
              </w:rPr>
              <w:t>The legislative policy to protect poor homesteaders against land loss governs the construction of Section 118 CA 141.</w:t>
            </w:r>
          </w:p>
          <w:p>
            <w:pPr>
              <w:spacing w:before="40" w:after="60" w:line="276" w:lineRule="auto"/>
            </w:pPr>
            <w:r>
              <w:rPr>
                <w:rFonts w:ascii="Calibri" w:hAnsi="Calibri"/>
                <w:b/>
                <w:color w:val="8C3200"/>
                <w:sz w:val="20"/>
              </w:rPr>
              <w:t>2. Pacta quae contra legem fiunt nullam vim habent (contracts made against the law have no force)</w:t>
              <w:br/>
            </w:r>
            <w:r>
              <w:rPr>
                <w:rFonts w:ascii="Calibri" w:hAnsi="Calibri"/>
                <w:b/>
                <w:color w:val="212529"/>
                <w:sz w:val="19"/>
              </w:rPr>
              <w:t xml:space="preserve">   • Literal English Translation: </w:t>
            </w:r>
            <w:r>
              <w:rPr>
                <w:rFonts w:ascii="Calibri" w:hAnsi="Calibri"/>
                <w:i/>
                <w:color w:val="212529"/>
                <w:sz w:val="19"/>
              </w:rPr>
              <w:t>Agreements made against the law are void.</w:t>
              <w:br/>
            </w:r>
            <w:r>
              <w:rPr>
                <w:rFonts w:ascii="Calibri" w:hAnsi="Calibri"/>
                <w:b/>
                <w:color w:val="212529"/>
                <w:sz w:val="19"/>
              </w:rPr>
              <w:t xml:space="preserve">   • Plain Legal Meaning &amp; StatCon Application: </w:t>
            </w:r>
            <w:r>
              <w:rPr>
                <w:rFonts w:ascii="Calibri" w:hAnsi="Calibri"/>
                <w:color w:val="212529"/>
                <w:sz w:val="19"/>
              </w:rPr>
              <w:t>Contracts encumbering homesteads within the 5-year prohibitory period are void ab initio.</w:t>
            </w:r>
          </w:p>
          <w:p>
            <w:pPr>
              <w:spacing w:before="40" w:after="60" w:line="276" w:lineRule="auto"/>
            </w:pPr>
            <w:r>
              <w:rPr>
                <w:rFonts w:ascii="Calibri" w:hAnsi="Calibri"/>
                <w:b/>
                <w:color w:val="8C3200"/>
                <w:sz w:val="20"/>
              </w:rPr>
              <w:t>3.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Preserving small landholdings for poor agrarian families advances public stability.</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V: Interpretation of Words and Phrases</w:t>
              <w:br/>
              <w:t xml:space="preserve">  - Broad Construction of Protective Terms: The Meaning of 'Encumbrance' and 'Improvements' in Homestead Legislation (Ratio Legis)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Ratio legis est anima legis</w:t>
              <w:br/>
              <w:t>(the reason of the law is the soul of the law / 'encumbrance' in Section 118 Public Land Act covers any contract transferring possession and crops within 5 years)</w:t>
              <w:br/>
              <w:br/>
              <w:t>Secondary:</w:t>
              <w:br/>
              <w:t>• Pacta quae contra legem fiunt nullam vim habent (contracts violating public land laws are void)</w:t>
              <w:br/>
              <w:t>• Salus populi est suprema lex (social justice in agrarian homesteads)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buyers attempted to circumvent the 5-year statutory prohibition by disguising a land transfer as a mere sale of standing crops.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Protective Construction of Homestead Statutes: Statutory terms restricting alienation ('encumbrance', 'improvements') in public land laws are construed broadly to nullify all disguised transactions that deprive the homesteader of the land.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Homestead protection laws are strictly enforced; any contract that tries to sneak around the 5-year ban by selling future crops is illegal and void.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Grospe v. CA establishes that under Ratio legis est anima legis, 'encumbrance' in Section 118 of the Public Land Act encompasses any contract that surrenders possession and crops within 5 years."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Juan Grospe and Juanita Grospe v. Court of Appeals and Cornelio Esguerra</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L-11443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September 30, 1959</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Cornelio Esguerra was granted a homestead patent over agricultural land. Within the 5-year statutory prohibitory period under Section 118 of the Public Land Act, Esguerra sold the standing palay crop and improvements on the land to Spouses Grospe with a stipulation that the Grospes could cultivate and possess the land for several seasons to recoup their money. When Esguerra later filed an action to recover possession and annul the transaction, the Grospes argued that Section 118 prohibits only the sale or encumbrance of the 'land itself and its permanent improvements', and claimed that unharvested standing crops (palay) do not constitute 'improvements' or real property.</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118, Commonwealth Act No. 141 (The Public Land Act): Prohibits the alienation, transfer, or encumbrance of lands acquired under homestead patents within five years from issuance.</w:t>
              <w:br/>
              <w:t>2. Broad Statutory Meaning of 'Encumbrance' and 'Improvements': Includes any burden, lease, usufruct, or assignment of crops that deprives the homesteader of the land's possession and benefits.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buyers attempted to circumvent the 5-year statutory prohibition by disguising a land transfer as a mere sale of standing crops.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sale of standing crops and temporary surrender of possession within the 5-year prohibitory period constitutes a prohibited encumbrance on 'improvements' under Section 118 of the Public Land Act.</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Juan Grospe and Juanita Grospe v. Court of Appeals and Cornelio Esguerra, under the canon of Ratio legis est anima legis.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118, Commonwealth Act No. 141 (The Public Land Act): Prohibits the alienation, transfer, or encumbrance of lands acquired under homestead patents within five years from issuance.</w:t>
              <w:br/>
              <w:t>2. Broad Statutory Meaning of 'Encumbrance' and 'Improvements': Includes any burden, lease, usufruct, or assignment of crops that deprives the homesteader of the land's possession and benefits.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buyers attempted to circumvent the 5-year statutory prohibition by disguising a land transfer as a mere sale of stan...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the decision of the Court of Appeals, DECLARING the contract void and ORDERING the restoration of the homestead to Esguerra.</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The transaction is NULL AND VOID. In statutory construction of the Public Land Act, any contract that transfers the possession, cultivation, and usufruct of homestead land and crops within the 5-year prohibitory period constitutes a prohibited ENCUMBRANCE on the land and its improvements.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buyers attempted to circumvent the 5-year statutory prohibition by disguising a land transfer as a mere sale of standing crops..</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Ratio legis est anima legis</w:t>
              <w:br/>
              <w:t xml:space="preserve">   - Application: Protective Construction of Homestead Statutes: Statutory terms restricting alienation ('encumbrance', 'improvements') in public land laws are construed broadly to nullify all disguised transactions that deprive the homesteader of the land.</w:t>
              <w:br/>
              <w:t xml:space="preserve">   - Result: Yes. The law protects poor homesteaders from losing their farms. Any clever contract that hands over the land or crops to someone else during the first 5 years is a prohibited encumbrance and is completely void.</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Pacta quae contra legem fiunt nullam vim habent (contracts violating public land laws are void)</w:t>
              <w:br/>
              <w:t>• Salus populi est suprema lex (social justice in agrarian homesteads)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Juan Grospe and Juanita Grospe v. Court of Appeals and Cornelio Esguerra to mean and apply strictly in accordance with Ratio legis est anima legis, holding that Yes. The law protects poor homesteaders from losing their farms. Any clever contract that hands over the land or crops to someone else during the first 5 years .</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government gave the homesteader free land to feed his family. If loan sharks could take over the land by calling it a 'sale of future rice crops', the 5-year protection would be completely destroyed. The Court ruled that any deal that gives away the farm within 5 years is illegal and void.</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Ratio legis est anima legis,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Protective Construction of Homestead Statutes: Statutory terms restricting alienation ('encumbrance', 'improvements') in public land laws are construed broadly to nullify all disguised transactions that deprive the homesteader of the land.</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Homestead protection laws are strictly enforced; any contract that tries to sneak around the 5-year ban by selling future crops is illegal and void.</w:t>
            </w:r>
          </w:p>
        </w:tc>
      </w:tr>
    </w:tbl>
    <w:p>
      <w:r>
        <w:br w:type="page"/>
      </w:r>
    </w:p>
    <w:tbl>
      <w:tblPr>
        <w:tblW w:type="auto" w:w="0"/>
        <w:jc w:val="center"/>
        <w:tblLook w:firstColumn="1" w:firstRow="1" w:lastColumn="0" w:lastRow="0" w:noHBand="0" w:noVBand="1" w:val="04A0"/>
      </w:tblPr>
      <w:tblGrid>
        <w:gridCol w:w="9648"/>
      </w:tblGrid>
      <w:tr>
        <w:tc>
          <w:tcPr>
            <w:tcW w:type="dxa" w:w="9648"/>
            <w:shd w:fill="0F2043"/>
            <w:tcMar>
              <w:top w:w="160" w:type="dxa"/>
              <w:bottom w:w="160" w:type="dxa"/>
              <w:left w:w="200" w:type="dxa"/>
              <w:right w:w="200" w:type="dxa"/>
            </w:tcMar>
          </w:tcPr>
          <w:p>
            <w:pPr>
              <w:spacing w:before="40" w:after="40"/>
              <w:jc w:val="center"/>
            </w:pPr>
            <w:r>
              <w:rPr>
                <w:rFonts w:ascii="Arial" w:hAnsi="Arial"/>
                <w:b/>
                <w:color w:val="FFD700"/>
                <w:sz w:val="26"/>
              </w:rPr>
              <w:t>CHAPTER VI</w:t>
              <w:br/>
            </w:r>
            <w:r>
              <w:rPr>
                <w:rFonts w:ascii="Arial" w:hAnsi="Arial"/>
                <w:b/>
                <w:color w:val="FFFFFF"/>
                <w:sz w:val="24"/>
              </w:rPr>
              <w:t>CONSTRUCTION OF CONSTITUTION AND SPECIFIC KINDS OF STATUTES</w:t>
              <w:br/>
            </w:r>
            <w:r>
              <w:rPr>
                <w:rFonts w:ascii="Arial" w:hAnsi="Arial"/>
                <w:i/>
                <w:color w:val="D7E6FA"/>
                <w:sz w:val="19"/>
              </w:rPr>
              <w:t>Cases 94 to 103 | Constitutional Interpretation &amp; Strict vs. Liberal Construction</w:t>
            </w:r>
          </w:p>
          <w:p>
            <w:pPr>
              <w:spacing w:before="120" w:after="40" w:line="276" w:lineRule="auto"/>
            </w:pPr>
            <w:r>
              <w:rPr>
                <w:rFonts w:ascii="Arial" w:hAnsi="Arial"/>
                <w:b/>
                <w:color w:val="FFD700"/>
                <w:sz w:val="19"/>
              </w:rPr>
              <w:t>Key Syllabus Coverage:</w:t>
              <w:br/>
            </w:r>
          </w:p>
          <w:p>
            <w:pPr>
              <w:spacing w:before="20" w:after="20"/>
            </w:pPr>
            <w:r>
              <w:rPr>
                <w:rFonts w:ascii="Calibri" w:hAnsi="Calibri"/>
                <w:color w:val="F0F5FF"/>
                <w:sz w:val="18"/>
              </w:rPr>
              <w:t>• A. Constitutional Construction (Cases 94–97): Verba Legis (Plain Meaning), Ratio Legis Est Anima (Intent/Spirit), Ut Res Magis Valeat Quam Pereat (Harmonious Whole)</w:t>
            </w:r>
          </w:p>
          <w:p>
            <w:pPr>
              <w:spacing w:before="20" w:after="20"/>
            </w:pPr>
            <w:r>
              <w:rPr>
                <w:rFonts w:ascii="Calibri" w:hAnsi="Calibri"/>
                <w:color w:val="F0F5FF"/>
                <w:sz w:val="18"/>
              </w:rPr>
              <w:t>• B. Statutes Strictly Construed (Cases 98–101): Penal Statutes, Tax Statutes, Statutes in Derogation of Rights, Naturalization Laws</w:t>
            </w:r>
          </w:p>
          <w:p>
            <w:pPr>
              <w:spacing w:before="20" w:after="20"/>
            </w:pPr>
            <w:r>
              <w:rPr>
                <w:rFonts w:ascii="Calibri" w:hAnsi="Calibri"/>
                <w:color w:val="F0F5FF"/>
                <w:sz w:val="18"/>
              </w:rPr>
              <w:t>• C. Statutes Liberally Construed (Cases 102–103): Remedial Statutes, Social Justice Legislation, Labor Laws, Pension and Retirement Laws, Election Laws</w:t>
            </w:r>
          </w:p>
        </w:tc>
      </w:tr>
    </w:tbl>
    <w:p>
      <w:pPr>
        <w:spacing w:before="160"/>
      </w:pPr>
    </w:p>
    <w:p>
      <w:pPr>
        <w:keepNext/>
        <w:spacing w:before="320" w:after="80"/>
      </w:pPr>
      <w:r>
        <w:rPr>
          <w:rFonts w:ascii="Arial" w:hAnsi="Arial"/>
          <w:b/>
          <w:color w:val="0F2043"/>
          <w:sz w:val="26"/>
        </w:rPr>
        <w:t>94. ATTY. ERNESTO B. FRANCISCO, JR. V. THE HOUSE OF REPRESENTATIVES</w:t>
      </w:r>
    </w:p>
    <w:p>
      <w:pPr>
        <w:spacing w:before="40" w:after="80" w:line="276" w:lineRule="auto"/>
      </w:pPr>
      <w:r>
        <w:rPr>
          <w:rFonts w:ascii="Calibri" w:hAnsi="Calibri"/>
          <w:b/>
          <w:color w:val="212529"/>
          <w:sz w:val="21"/>
        </w:rPr>
        <w:t xml:space="preserve">Citation: </w:t>
      </w:r>
      <w:r>
        <w:rPr>
          <w:rFonts w:ascii="Calibri" w:hAnsi="Calibri"/>
          <w:i/>
          <w:color w:val="212529"/>
          <w:sz w:val="21"/>
        </w:rPr>
        <w:t>G.R. No. 160261 | November 10, 2003 | 415 SCRA 44 | En Banc | Ponente: J. Morales</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Atty. Ernesto B. Francisco, Jr. and various co-petitioners (Petitioners)</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The House of Representatives, Speaker Jose G. De Venecia, Jr., and the Senate of the Philippines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Supreme Court En Banc (Original Action for Certiorari and Prohibition)</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Certiorari and Prohibition challenging the constitutionality of the second impeachment complaint filed against Chief Justice Hilario G. Davide, Jr. under Article XI, Section 3(5) of the 1987 Constitution (The One-Year Bar Rule).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On June 2, 2003, a first impeachment complaint was filed against Chief Justice Hilario G. Davide, Jr. and seven other Associate Justices by former President Joseph Estrada, which was referred to the House Committee on Justice and dismissed for insufficiency in substance on October 22, 2003. On October 23, 2003 (just one day later), a second impeachment complaint was signed by over one-third of the members of the House of Representatives and transmitted directly to the Senate for trial. Numerous citizens and lawyers petitioned the Supreme Court to declare the second impeachment complaint unconstitutional, citing Article XI, Section 3(5) of the 1987 Constitution, which provides: 'No impeachment proceeding shall be initiated against the same official more than once within a period of one year.' The House argued that 'initiation' takes place only when the complaint is filed with or transmitted to the Senate, and claimed that the issue was a non-justiciable political question.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first impeachment complaint against Chief Justice Davide was dismissed by the House Committee on Justice. The very next day, congressmen filed a second impeachment complaint against the Chief Justice and immediately sent it to the Senate. Citizens sued to stop the trial, citing the Constitution's rule that 'no impeachment proceeding shall be initiated against the same official more than once within a period of one year.' The House argued that 'initiated' only happens when the trial starts in the Senate, and that the Supreme Court had no power to tell Congress what to do. The Supreme Court ruled that under constitutional construction (Verba Legis and Ratio Legis), an impeachment is 'initiated' the moment the complaint is filed and referred to the House Committee, making the second complaint within one year completely unconstitutional.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second impeachment complaint violates the one-year ban under Article XI, Section 3(5) of the 1987 Constitution, and what constitutes the constitutional meaning of the term 'Initiated' in impeachment proceedings.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What does the word 'initiated' mean in the constitutional one-year ban on impeachment, and was the second complaint against Chief Justice Davide unconstitutional?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the constitutional interpretation of the term 'initiated' under Article XI, Section 3(5) of the 1987 Constitution, testing the Canons of Constitutional Construction (Verba Legis, Ratio Legis, and Ut Res Magis Valeat Quam Pereat) and Judicial Review of Political Questions."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The second impeachment complaint is UNCONSTITUTIONAL and VOID. Under constitutional construction (Verba Legis and Ratio Legis), an impeachment proceeding is 'INITIATED' when the verified complaint is filed and referred to the House Committee on Justice. Since the first complaint was initiated on June 2, 2003, the second complaint filed on October 23, 2003 violated the absolute one-year constitutional bar.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'Initiated' means started. An impeachment starts the moment the complaint is filed and referred to the House committee. Because the first complaint was filed in June 2003, no second complaint could be filed against Chief Justice Davide until June 2004. The second complaint violated the Constitution and was void.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Justice Conchita Carpio Morales laid down the fundamental canons of constitutional construction: (1) Verba Legis (words given plain meaning); (2) Ratio Legis (constitutional framers' intent); and (3) Ut Res Magis Valeat Quam Pereat (construing the Constitution as a whole). Constitutional records prove that 'initiated' means the filing and taking of action by the House. The second impeachment complaint violated Article XI, Section 3(5) and was declared void ab initio."</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XI, Section 3(5), 1987 Constitution: </w:t>
            </w:r>
            <w:r>
              <w:rPr>
                <w:rFonts w:ascii="Calibri" w:hAnsi="Calibri"/>
                <w:color w:val="212529"/>
                <w:sz w:val="20"/>
              </w:rPr>
              <w:t>Explicitly provides that 'No impeachment proceeding shall be initiated against the same official more than once within a period of one year'.</w:t>
            </w:r>
          </w:p>
          <w:p>
            <w:pPr>
              <w:spacing w:before="20" w:after="40" w:line="276" w:lineRule="auto"/>
            </w:pPr>
            <w:r>
              <w:rPr>
                <w:rFonts w:ascii="Calibri" w:hAnsi="Calibri"/>
                <w:b/>
                <w:color w:val="212529"/>
                <w:sz w:val="20"/>
              </w:rPr>
              <w:t xml:space="preserve">2. Primary Canons of Constitutional Construction: </w:t>
            </w:r>
            <w:r>
              <w:rPr>
                <w:rFonts w:ascii="Calibri" w:hAnsi="Calibri"/>
                <w:color w:val="212529"/>
                <w:sz w:val="20"/>
              </w:rPr>
              <w:t>(a) Verba Legis (words given their ordinary meaning); (b) Ratio Legis Est Anima Legis (intent of the framers and people); and (c) Ut Res Magis Valeat Quam Pereat (harmonious whole).</w:t>
            </w:r>
          </w:p>
          <w:p>
            <w:pPr>
              <w:spacing w:before="20" w:after="40" w:line="276" w:lineRule="auto"/>
            </w:pPr>
            <w:r>
              <w:rPr>
                <w:rFonts w:ascii="Calibri" w:hAnsi="Calibri"/>
                <w:b/>
                <w:color w:val="212529"/>
                <w:sz w:val="20"/>
              </w:rPr>
              <w:t xml:space="preserve">3. Article VIII, Section 1, 1987 Constitution (Expanded Judicial Review): </w:t>
            </w:r>
            <w:r>
              <w:rPr>
                <w:rFonts w:ascii="Calibri" w:hAnsi="Calibri"/>
                <w:color w:val="212529"/>
                <w:sz w:val="20"/>
              </w:rPr>
              <w:t>Judicial power includes the duty to determine whether any branch has committed grave abuse of discretion amounting to lack or excess of jurisdiction.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 XI Sec 3(5) Constitution, Canons of Constitutional Construction (Verba Legis, Ratio Legis, Ut Res Magis), and Expanded Judicial Review.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 XI, Section 3(5) of the 1987 Constitution, interpreted through the supreme tripartite canons of Constitutional Construction: Verba Legis, Ratio Legis, and Ut Res Magis Valeat Quam Pereat, enforced through Expanded Judicial Power under Article VIII, Section 1."</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Canons of Constitutional Construction: </w:t>
            </w:r>
            <w:r>
              <w:rPr>
                <w:rFonts w:ascii="Calibri" w:hAnsi="Calibri"/>
                <w:color w:val="212529"/>
                <w:sz w:val="20"/>
              </w:rPr>
              <w:t>First, Verba Legis: words must be given their ordinary, plain meaning as understood by the people who ratified the Constitution. 'Initiate' means to begin, commence, or start. Second, Ratio Legis: the deliberations of the 1986 Constitutional Commission (specifically Commissioner Christian Monsod's sponsor speech) prove that the one-year bar was designed to prevent the harassment of impeachable officers. Third, Ut Res Magis Valeat Quam Pereat: all parts of Section 3 must be harmonized.</w:t>
            </w:r>
          </w:p>
          <w:p>
            <w:pPr>
              <w:spacing w:before="20" w:after="40" w:line="276" w:lineRule="auto"/>
            </w:pPr>
            <w:r>
              <w:rPr>
                <w:rFonts w:ascii="Calibri" w:hAnsi="Calibri"/>
                <w:b/>
                <w:color w:val="212529"/>
                <w:sz w:val="20"/>
              </w:rPr>
              <w:t xml:space="preserve">2. The Meaning of 'Initiated': </w:t>
            </w:r>
            <w:r>
              <w:rPr>
                <w:rFonts w:ascii="Calibri" w:hAnsi="Calibri"/>
                <w:color w:val="212529"/>
                <w:sz w:val="20"/>
              </w:rPr>
              <w:t>An impeachment proceeding is initiated when a verified complaint is filed by a Member of the House or citizen and formally referred to the Committee on Justice under Section 3(2), or when endorsed by 1/3 of the House under Section 3(4).</w:t>
            </w:r>
          </w:p>
          <w:p>
            <w:pPr>
              <w:spacing w:before="20" w:after="40" w:line="276" w:lineRule="auto"/>
            </w:pPr>
            <w:r>
              <w:rPr>
                <w:rFonts w:ascii="Calibri" w:hAnsi="Calibri"/>
                <w:b/>
                <w:color w:val="212529"/>
                <w:sz w:val="20"/>
              </w:rPr>
              <w:t xml:space="preserve">3. Non-Applicability of Political Question Doctrine: </w:t>
            </w:r>
            <w:r>
              <w:rPr>
                <w:rFonts w:ascii="Calibri" w:hAnsi="Calibri"/>
                <w:color w:val="212529"/>
                <w:sz w:val="20"/>
              </w:rPr>
              <w:t>Where the Constitution sets an express, textual limitation on legislative power (the one-year bar), the Supreme Court has the constitutional duty under Article VIII, Section 1 to enforce that limitation and prevent constitutional breach.</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Court applied the three golden rules of constitutional construction: (1) read the plain words as the people understand them; (2) check the debates of the constitutional framers; and (3) read the whole Constitution together. The records show the framers added the 1-year ban so public officials wouldn't spend all year fighting endless impeachment complaints. An impeachment starts the moment it is filed. The second complaint was filed after only 4 months, so it was completely unconstitutional.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delivered the ultimate masterclass in constitutional construction. Under Verba Legis, 'initiate' means to commence. Under Ratio Legis, the Constitutional Commission intended to prevent constant legislative harassment of officials. The Supreme Court held that the filing and referral of the June 2003 complaint initiated the proceeding, making the October 2003 complaint void under the one-year bar."</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petitions, ENJOINED the House and Senate from acting on the second impeachment complaint, and DECLARED the second impeachment complaint UNCONSTITUTIONAL and VOID AB INITIO.</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Chief Justice and the petitioners won; the second impeachment complaint was declared unconstitutional and struck down.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struck down the second impeachment complaint, establishing the definitive tripartite canons of Constitutional Construction."</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VI: Construction of Constitution and Specific Kinds of Statutes</w:t>
        <w:br/>
        <w:t xml:space="preserve">  - Fundamental Canons of Constitutional Construction: Verba Legis, Ratio Legis &amp; Ut Res Magis Valeat Quam Pereat</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law there must be no departure.</w:t>
              <w:br/>
            </w:r>
            <w:r>
              <w:rPr>
                <w:rFonts w:ascii="Calibri" w:hAnsi="Calibri"/>
                <w:b/>
                <w:color w:val="212529"/>
                <w:sz w:val="19"/>
              </w:rPr>
              <w:t xml:space="preserve">   • Plain Legal Meaning &amp; StatCon Application: </w:t>
            </w:r>
            <w:r>
              <w:rPr>
                <w:rFonts w:ascii="Calibri" w:hAnsi="Calibri"/>
                <w:color w:val="212529"/>
                <w:sz w:val="19"/>
              </w:rPr>
              <w:t>Constitutional provisions are construed according to their plain, ordinary meaning as understood by the sovereign people.</w:t>
            </w:r>
          </w:p>
          <w:p>
            <w:pPr>
              <w:spacing w:before="40" w:after="60" w:line="276" w:lineRule="auto"/>
            </w:pPr>
            <w:r>
              <w:rPr>
                <w:rFonts w:ascii="Calibri" w:hAnsi="Calibri"/>
                <w:b/>
                <w:color w:val="8C3200"/>
                <w:sz w:val="20"/>
              </w:rPr>
              <w:t>2. Ratio legis est anima legis (the reason of the law is the soul of the law)</w:t>
              <w:br/>
            </w:r>
            <w:r>
              <w:rPr>
                <w:rFonts w:ascii="Calibri" w:hAnsi="Calibri"/>
                <w:b/>
                <w:color w:val="212529"/>
                <w:sz w:val="19"/>
              </w:rPr>
              <w:t xml:space="preserve">   • Literal English Translation: </w:t>
            </w:r>
            <w:r>
              <w:rPr>
                <w:rFonts w:ascii="Calibri" w:hAnsi="Calibri"/>
                <w:i/>
                <w:color w:val="212529"/>
                <w:sz w:val="19"/>
              </w:rPr>
              <w:t>The reason of the law is the soul of the law.</w:t>
              <w:br/>
            </w:r>
            <w:r>
              <w:rPr>
                <w:rFonts w:ascii="Calibri" w:hAnsi="Calibri"/>
                <w:b/>
                <w:color w:val="212529"/>
                <w:sz w:val="19"/>
              </w:rPr>
              <w:t xml:space="preserve">   • Plain Legal Meaning &amp; StatCon Application: </w:t>
            </w:r>
            <w:r>
              <w:rPr>
                <w:rFonts w:ascii="Calibri" w:hAnsi="Calibri"/>
                <w:color w:val="212529"/>
                <w:sz w:val="19"/>
              </w:rPr>
              <w:t>The intention of the framers of the 1987 Constitution to prevent political harassment governs.</w:t>
            </w:r>
          </w:p>
          <w:p>
            <w:pPr>
              <w:spacing w:before="40" w:after="60" w:line="276" w:lineRule="auto"/>
            </w:pPr>
            <w:r>
              <w:rPr>
                <w:rFonts w:ascii="Calibri" w:hAnsi="Calibri"/>
                <w:b/>
                <w:color w:val="8C3200"/>
                <w:sz w:val="20"/>
              </w:rPr>
              <w:t>3. Ut res magis valeat quam pereat (that the thing may rather have effect than perish)</w:t>
              <w:br/>
            </w:r>
            <w:r>
              <w:rPr>
                <w:rFonts w:ascii="Calibri" w:hAnsi="Calibri"/>
                <w:b/>
                <w:color w:val="212529"/>
                <w:sz w:val="19"/>
              </w:rPr>
              <w:t xml:space="preserve">   • Literal English Translation: </w:t>
            </w:r>
            <w:r>
              <w:rPr>
                <w:rFonts w:ascii="Calibri" w:hAnsi="Calibri"/>
                <w:i/>
                <w:color w:val="212529"/>
                <w:sz w:val="19"/>
              </w:rPr>
              <w:t>That the thing may have effect rather than perish.</w:t>
              <w:br/>
            </w:r>
            <w:r>
              <w:rPr>
                <w:rFonts w:ascii="Calibri" w:hAnsi="Calibri"/>
                <w:b/>
                <w:color w:val="212529"/>
                <w:sz w:val="19"/>
              </w:rPr>
              <w:t xml:space="preserve">   • Plain Legal Meaning &amp; StatCon Application: </w:t>
            </w:r>
            <w:r>
              <w:rPr>
                <w:rFonts w:ascii="Calibri" w:hAnsi="Calibri"/>
                <w:color w:val="212529"/>
                <w:sz w:val="19"/>
              </w:rPr>
              <w:t>All provisions of the Constitution must be harmonized to operate as an integrated, supreme whole.</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VI: Construction of Constitution and Specific Kinds of Statutes</w:t>
              <w:br/>
              <w:t xml:space="preserve">  - Fundamental Canons of Constitutional Construction: Verba Legis, Ratio Legis &amp; Ut Res Magis Valeat Quam Pereat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Verba legis non est recedendum / Ratio legis est anima legis / Ut res magis valeat quam pereat</w:t>
              <w:br/>
              <w:t>(the supreme tripartite canons of Constitutional Construction: plain meaning, intent of framers, and holistic harmonization)</w:t>
              <w:br/>
              <w:br/>
              <w:t>Secondary:</w:t>
              <w:br/>
              <w:t>• Lex superior derogat legi inferiori (the Constitution is supreme over House rules)</w:t>
              <w:br/>
              <w:t>• Salus populi est suprema lex (preservation of constitutional stability)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House of Representatives attempted to redefine the constitutional term 'initiated' through internal house rules to evade the explicit one-year constitutional bar.</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Tripartite Canons of Constitutional Construction: In constitutional interpretation: (1) Verba Legis governs first; (2) Ratio Legis (framers' intent) resolves ambiguity; and (3) Ut Res Magis Valeat Quam Pereat ensures every constitutional clause operates harmoniously.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Constitution is the highest law in the land; its plain words and the purpose of the framers control over all politicians and house rules.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Francisco v. House of Representatives is the magnum opus of Philippine constitutional construction, establishing the tripartite hierarchy: Verba Legis, Ratio Legis, and Ut Res Magis Valeat Quam Pereat."</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Atty. Ernesto B. Francisco, Jr. v. The House of Representatives</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160261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November 10, 2003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On June 2, 2003, a first impeachment complaint was filed against Chief Justice Hilario G. Davide, Jr. and seven other Associate Justices by former President Joseph Estrada, which was referred to the House Committee on Justice and dismissed for insufficiency in substance on October 22, 2003. On October 23, 2003 (just one day later), a second impeachment complaint was signed by over one-third of the members of the House of Representatives and transmitted directly to the Senate for trial. Numerous citizens and lawyers petitioned the Supreme Court to declare the second impeachment complaint unconstitutional, citing Article XI, Section 3(5) of the 1987 Constitution, which provides: 'No impeachment proceeding shall be initiated against the same official more than once within a period of one year.' The House argued that 'initiation' takes place only when the complaint is filed with or transmitted to the Senate, and claimed that the issue was a non-justiciable political question.</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XI, Section 3(5), 1987 Constitution: Explicitly provides that 'No impeachment proceeding shall be initiated against the same official more than once within a period of one year'.</w:t>
              <w:br/>
              <w:t>2. Primary Canons of Constitutional Construction: (a) Verba Legis (words given their ordinary meaning); (b) Ratio Legis Est Anima Legis (intent of the framers and people); and (c) Ut Res Magis Valeat Quam Pereat (harmonious whole).</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House of Representatives attempted to redefine the constitutional term 'initiated' through internal house rules to evade the explicit one-year constitutional bar.</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second impeachment complaint violates the one-year ban under Article XI, Section 3(5) of the 1987 Constitution, and what constitutes the constitutional meaning of the term 'Initiated' in impeachment proceedings.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Atty. Ernesto B. Francisco, Jr. v. The House of Representatives, under the canon of Verba legis non est recedendum / Ratio legis est anima legis / Ut res magis valeat quam pereat.</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XI, Section 3(5), 1987 Constitution: Explicitly provides that 'No impeachment proceeding shall be initiated against the same official more than once within a period of one year'.</w:t>
              <w:br/>
              <w:t>2. Primary Canons of Constitutional Construction: (a) Verba Legis (words given their ordinary meaning); (b) Ratio Legis Est Anima Legis (intent of the framers and people); and (c) Ut Res Magis Valeat Quam Pereat (harmonious whole).</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text of the statute is plain and unambiguous, raising the question of whether courts may depart from its literal wording under the guise of interpretation.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GRANTED the petitions, ENJOINED the House and Senate from acting on the second impeachment complaint, and DECLARED the second impeachment complaint UNCONSTITUTIONAL and VOID AB INITIO.</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The second impeachment complaint is UNCONSTITUTIONAL and VOID. Under constitutional construction (Verba Legis and Ratio Legis), an impeachment proceeding is 'INITIATED' when the verified complaint is filed and referred to the House Committee on Justice. Since the first complaint was initiated on June 2, 2003, the second complaint filed on October 23, 2003 violated the absolute one-year constitutional bar.</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 party sought to create an exception or import non-textual requirements into a clear statute; the Court intervened to reassert that plain language admits of no judicial construction.</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uphold the plain meaning of the statute, preserve legislative supremacy, and avoid arbitrary judicial expansion.</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Verba legis non est recedendum / Ratio legis est anima legis / Ut res magis valeat quam pereat</w:t>
              <w:br/>
              <w:t xml:space="preserve">   - Application: Tripartite Canons of Constitutional Construction: In constitutional interpretation: (1) Verba Legis governs first; (2) Ratio Legis (framers' intent) resolves ambiguity; and (3) Ut Res Magis Valeat Quam Pereat ensures every constitutional clause operates harmoniously.</w:t>
              <w:br/>
              <w:t xml:space="preserve">   - Result: Yes. 'Initiated' means started. An impeachment starts the moment the complaint is filed and referred to the House committee. Because the first complaint was filed in June 2003, no second complaint could be filed against Chief Justice Davide until June 2004. The second complaint violated the Constitution and was void.</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Lex superior derogat legi inferiori (the Constitution is supreme over House rules)</w:t>
              <w:br/>
              <w:t>• Salus populi est suprema lex (preservation of constitutional stability)</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Atty. Ernesto B. Francisco, Jr. v. The House of Representatives to mean and apply strictly in accordance with Verba legis non est recedendum / Ratio legis est anima legis / Ut res magis valeat quam pereat, holding that Yes. 'Initiated' means started. An impeachment starts the moment the complaint is filed and referred to the House committee. Because the first complaint was fil.</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Court applied the three golden rules of constitutional construction: (1) read the plain words as the people understand them; (2) check the debates of the constitutional framers; and (3) read the whole Constitution together. The records show the framers added the 1-year ban so public officials wouldn't spend all year fighting endless impeachment complaints. An impeachment starts the moment it is filed. The second complaint was filed after only 4 months, so it was completely unconstitutional.</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Verba legis non est recedendum / Ratio legis est anima legis / Ut res magis valeat quam pereat,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Tripartite Canons of Constitutional Construction: In constitutional interpretation: (1) Verba Legis governs first; (2) Ratio Legis (framers' intent) resolves ambiguity; and (3) Ut Res Magis Valeat Quam Pereat ensures every constitutional clause operates harmoniously.</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The Constitution is the highest law in the land; its plain words and the purpose of the framers control over all politicians and house rules.</w:t>
            </w:r>
          </w:p>
        </w:tc>
      </w:tr>
    </w:tbl>
    <w:p>
      <w:r>
        <w:br w:type="page"/>
      </w:r>
    </w:p>
    <w:p>
      <w:pPr>
        <w:keepNext/>
        <w:spacing w:before="320" w:after="80"/>
      </w:pPr>
      <w:r>
        <w:rPr>
          <w:rFonts w:ascii="Arial" w:hAnsi="Arial"/>
          <w:b/>
          <w:color w:val="0F2043"/>
          <w:sz w:val="26"/>
        </w:rPr>
        <w:t>95. ARTURO M. DE CASTRO V. JUDICIAL AND BAR COUNCIL (JBC)</w:t>
      </w:r>
    </w:p>
    <w:p>
      <w:pPr>
        <w:spacing w:before="40" w:after="80" w:line="276" w:lineRule="auto"/>
      </w:pPr>
      <w:r>
        <w:rPr>
          <w:rFonts w:ascii="Calibri" w:hAnsi="Calibri"/>
          <w:b/>
          <w:color w:val="212529"/>
          <w:sz w:val="21"/>
        </w:rPr>
        <w:t xml:space="preserve">Citation: </w:t>
      </w:r>
      <w:r>
        <w:rPr>
          <w:rFonts w:ascii="Calibri" w:hAnsi="Calibri"/>
          <w:i/>
          <w:color w:val="212529"/>
          <w:sz w:val="21"/>
        </w:rPr>
        <w:t>G.R. No. 191002 | April 20, 2010 | 618 SCRA 639 | En Banc | Ponente: J. Bersamin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Arturo M. De Castro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Judicial and Bar Council (JBC) and President Gloria Macapagal-Arroyo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Supreme Court En Banc (Original Action for Mandamus and Certiorari)</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Mandamus to compel the JBC to submit a list of nominees for Chief Justice upon the retirement of Chief Justice Reynato Puno, involving the constitutional conflict between Article VII, Section 15 (Midnight Appointments Ban) and Article VIII, Section 4(1) (Mandatory 90-Day Supreme Court Vacancy Filling).</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Chief Justice Reynato S. Puno was scheduled to retire on May 17, 2010 (seven days after the May 10, 2010 presidential elections). The JBC suspended the submission of nominees to President Gloria Macapagal-Arroyo, citing Article VII, Section 15 of the 1987 Constitution, which prohibits the President from making appointments two months immediately before the next presidential elections and up to the end of her term (The Midnight Appointments Ban). Petitioner De Castro filed for Mandamus, arguing that Article VIII, Section 4(1) of the Constitution mandating that vacancies in the Supreme Court 'shall be filled within ninety days from the occurrence thereof' is a specific, mandatory directive that operates as an EXCEPTION to the general midnight appointments ban.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Chief Justice Puno was retiring a week after the 2010 presidential election. The JBC stopped sending names to President Arroyo, citing the Constitution's 'Midnight Appointment Ban' (which stops outgoing presidents from appointing people in their final 2 months). Petitioners sued, pointing out that under Article VIII of the Constitution, Supreme Court vacancies MUST be filled within 90 days. The Supreme Court ruled that the Midnight Appointment Ban applies only to Executive branch jobs, NOT to the Supreme Court, because the 90-day deadline for the judiciary is specific and mandatory.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Midnight Appointments Ban in Article VII, Section 15 applies to appointments to the Supreme Court under Article VIII, Section 4(1) of the 1987 Constitution.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election-time ban on presidential appointments apply to appointing Supreme Court Justices, or is the Supreme Court exempt?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Midnight Appointments Ban in Article VII, Section 15 applies to Supreme Court vacancies under Article VIII, Section 4(1), testing Generalia Specialibus Non Derogant, Constitutional Placement, and Ut Res Magis Valeat Quam Pereat."</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The Midnight Appointments Ban under Article VII, Section 15 applies EXCLUSIVELY to Executive department appointments, NOT to the Supreme Court. Under constitutional construction and Generalia Specialibus Non Derogant, the specific 90-day mandate in Article VIII, Section 4(1) governs Supreme Court appointments.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midnight appointment ban is located inside Article VII (Executive Department) and was made to stop presidents from packing executive departments before leaving. In contrast, Article VIII (Judicial Department) specifically orders the President to fill Supreme Court vacancies within 90 days. The specific judicial rule controls.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Constitutional Placement, Intent of the Framers, and Generalia specialibus non derogant, the general ban on midnight appointments in Article VII, Section 15 does not extend to the Supreme Court. The specific, mandatory 90-day deadline in Article VIII, Section 4(1) commands the President to fill Supreme Court vacancies without exception."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VIII, Section 4(1), 1987 Constitution: </w:t>
            </w:r>
            <w:r>
              <w:rPr>
                <w:rFonts w:ascii="Calibri" w:hAnsi="Calibri"/>
                <w:color w:val="212529"/>
                <w:sz w:val="20"/>
              </w:rPr>
              <w:t>Mandates that any vacancy in the Supreme Court shall be filled within ninety days from the occurrence thereof.</w:t>
            </w:r>
          </w:p>
          <w:p>
            <w:pPr>
              <w:spacing w:before="20" w:after="40" w:line="276" w:lineRule="auto"/>
            </w:pPr>
            <w:r>
              <w:rPr>
                <w:rFonts w:ascii="Calibri" w:hAnsi="Calibri"/>
                <w:b/>
                <w:color w:val="212529"/>
                <w:sz w:val="20"/>
              </w:rPr>
              <w:t xml:space="preserve">2. Article VII, Section 15, 1987 Constitution: </w:t>
            </w:r>
            <w:r>
              <w:rPr>
                <w:rFonts w:ascii="Calibri" w:hAnsi="Calibri"/>
                <w:color w:val="212529"/>
                <w:sz w:val="20"/>
              </w:rPr>
              <w:t>General ban on presidential appointments two months prior to elections and until end of term.</w:t>
            </w:r>
          </w:p>
          <w:p>
            <w:pPr>
              <w:spacing w:before="20" w:after="40" w:line="276" w:lineRule="auto"/>
            </w:pPr>
            <w:r>
              <w:rPr>
                <w:rFonts w:ascii="Calibri" w:hAnsi="Calibri"/>
                <w:b/>
                <w:color w:val="212529"/>
                <w:sz w:val="20"/>
              </w:rPr>
              <w:t xml:space="preserve">3. Generalia Specialibus Non Derogant (general provisions yield to special provisions): </w:t>
            </w:r>
            <w:r>
              <w:rPr>
                <w:rFonts w:ascii="Calibri" w:hAnsi="Calibri"/>
                <w:color w:val="212529"/>
                <w:sz w:val="20"/>
              </w:rPr>
              <w:t>The specific 90-day constitutional deadline for the Judiciary prevails over general executive appointment restrictions.</w:t>
            </w:r>
          </w:p>
          <w:p>
            <w:pPr>
              <w:spacing w:before="20" w:after="40" w:line="276" w:lineRule="auto"/>
            </w:pPr>
            <w:r>
              <w:rPr>
                <w:rFonts w:ascii="Calibri" w:hAnsi="Calibri"/>
                <w:b/>
                <w:color w:val="212529"/>
                <w:sz w:val="20"/>
              </w:rPr>
              <w:t xml:space="preserve">4. Constitutional Placement as an Intrinsic Aid: </w:t>
            </w:r>
            <w:r>
              <w:rPr>
                <w:rFonts w:ascii="Calibri" w:hAnsi="Calibri"/>
                <w:color w:val="212529"/>
                <w:sz w:val="20"/>
              </w:rPr>
              <w:t>The location of Section 15 in Article VII indicates its application to the Executive branch, distinct from Article VIII.</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 VIII Sec 4(1), Article VII Sec 15, Generalia Specialibus Non Derogant, and Constitutional Placement.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 VIII, Section 4(1) in relation to Article VII, Section 15 of the Constitution, governed by Generalia specialibus non derogant and Constitutional Structural Placement."</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Structural Placement of Constitutional Provisions: </w:t>
            </w:r>
            <w:r>
              <w:rPr>
                <w:rFonts w:ascii="Calibri" w:hAnsi="Calibri"/>
                <w:color w:val="212529"/>
                <w:sz w:val="20"/>
              </w:rPr>
              <w:t>Section 15 is embedded in Article VII (The Executive Department), addressing executive appointments. Article VIII (The Judicial Department) contains its own comprehensive, self-contained appointment mechanism in Sections 4(1) and 8.</w:t>
            </w:r>
          </w:p>
          <w:p>
            <w:pPr>
              <w:spacing w:before="20" w:after="40" w:line="276" w:lineRule="auto"/>
            </w:pPr>
            <w:r>
              <w:rPr>
                <w:rFonts w:ascii="Calibri" w:hAnsi="Calibri"/>
                <w:b/>
                <w:color w:val="212529"/>
                <w:sz w:val="20"/>
              </w:rPr>
              <w:t xml:space="preserve">2. The Mandatory 90-Day Deadline: </w:t>
            </w:r>
            <w:r>
              <w:rPr>
                <w:rFonts w:ascii="Calibri" w:hAnsi="Calibri"/>
                <w:color w:val="212529"/>
                <w:sz w:val="20"/>
              </w:rPr>
              <w:t>Article VIII uses the imperative 'shall be filled within ninety days'. If the Section 15 ban applied, a vacancy occurring in February would remain vacant for over five months, directly violating the 90-day constitutional mandate.</w:t>
            </w:r>
          </w:p>
          <w:p>
            <w:pPr>
              <w:spacing w:before="20" w:after="40" w:line="276" w:lineRule="auto"/>
            </w:pPr>
            <w:r>
              <w:rPr>
                <w:rFonts w:ascii="Calibri" w:hAnsi="Calibri"/>
                <w:b/>
                <w:color w:val="212529"/>
                <w:sz w:val="20"/>
              </w:rPr>
              <w:t xml:space="preserve">3. Deliberations of the 1986 Constitutional Commission: </w:t>
            </w:r>
            <w:r>
              <w:rPr>
                <w:rFonts w:ascii="Calibri" w:hAnsi="Calibri"/>
                <w:color w:val="212529"/>
                <w:sz w:val="20"/>
              </w:rPr>
              <w:t>The records of the Constitutional Commission show that the framers intentionally separated judicial appointments through the JBC to insulate the courts from executive midnight appointment mischief.</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Look at where the rules are written: the ban is inside Article VII (the President's office). But the Supreme Court has its own chapter (Article VIII) which gives a strict 90-day order: 'fill the vacancy'. If the ban stopped the President, the Supreme Court would have an empty Chief Justice seat for almost half a year, which violates Article VIII.</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harmonized the Constitution. Under Constitutional Placement and Generalia Specialibus Non Derogant, Article VIII, Section 4(1) is a specialized, imperative mandate for the judiciary. The Court held that the JBC was duty-bound to submit nominees to President Arroyo."</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 for Mandamus and DIRECTED the Judicial and Bar Council to resume proceedings and submit the list of nominees for Chief Justice to the President.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JBC was ordered to submit the list of Chief Justice nominees to President Arroyo.</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granted mandamus, ruling that the Midnight Appointments Ban does not apply to Supreme Court appointments under Article VIII, Section 4(1)."</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VI: Construction of Constitution and Specific Kinds of Statutes</w:t>
        <w:br/>
        <w:t xml:space="preserve">  - Constitutional Construction: Structural Placement, Harmonization &amp; Generalia Specialibus Non Derogant in Constitutional Law</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Generalia specialibus non derogant (general things do not derogate from special things)</w:t>
              <w:br/>
            </w:r>
            <w:r>
              <w:rPr>
                <w:rFonts w:ascii="Calibri" w:hAnsi="Calibri"/>
                <w:b/>
                <w:color w:val="212529"/>
                <w:sz w:val="19"/>
              </w:rPr>
              <w:t xml:space="preserve">   • Literal English Translation: </w:t>
            </w:r>
            <w:r>
              <w:rPr>
                <w:rFonts w:ascii="Calibri" w:hAnsi="Calibri"/>
                <w:i/>
                <w:color w:val="212529"/>
                <w:sz w:val="19"/>
              </w:rPr>
              <w:t>General words do not derogate from special provisions.</w:t>
              <w:br/>
            </w:r>
            <w:r>
              <w:rPr>
                <w:rFonts w:ascii="Calibri" w:hAnsi="Calibri"/>
                <w:b/>
                <w:color w:val="212529"/>
                <w:sz w:val="19"/>
              </w:rPr>
              <w:t xml:space="preserve">   • Plain Legal Meaning &amp; StatCon Application: </w:t>
            </w:r>
            <w:r>
              <w:rPr>
                <w:rFonts w:ascii="Calibri" w:hAnsi="Calibri"/>
                <w:color w:val="212529"/>
                <w:sz w:val="19"/>
              </w:rPr>
              <w:t>The general midnight appointment ban in Article VII yields to the specific 90-day judicial mandate in Article VIII.</w:t>
            </w:r>
          </w:p>
          <w:p>
            <w:pPr>
              <w:spacing w:before="40" w:after="60" w:line="276" w:lineRule="auto"/>
            </w:pPr>
            <w:r>
              <w:rPr>
                <w:rFonts w:ascii="Calibri" w:hAnsi="Calibri"/>
                <w:b/>
                <w:color w:val="8C3200"/>
                <w:sz w:val="20"/>
              </w:rPr>
              <w:t>2. Ut res magis valeat quam pereat (that the thing may rather have effect than perish)</w:t>
              <w:br/>
            </w:r>
            <w:r>
              <w:rPr>
                <w:rFonts w:ascii="Calibri" w:hAnsi="Calibri"/>
                <w:b/>
                <w:color w:val="212529"/>
                <w:sz w:val="19"/>
              </w:rPr>
              <w:t xml:space="preserve">   • Literal English Translation: </w:t>
            </w:r>
            <w:r>
              <w:rPr>
                <w:rFonts w:ascii="Calibri" w:hAnsi="Calibri"/>
                <w:i/>
                <w:color w:val="212529"/>
                <w:sz w:val="19"/>
              </w:rPr>
              <w:t>That the thing may have effect rather than perish.</w:t>
              <w:br/>
            </w:r>
            <w:r>
              <w:rPr>
                <w:rFonts w:ascii="Calibri" w:hAnsi="Calibri"/>
                <w:b/>
                <w:color w:val="212529"/>
                <w:sz w:val="19"/>
              </w:rPr>
              <w:t xml:space="preserve">   • Plain Legal Meaning &amp; StatCon Application: </w:t>
            </w:r>
            <w:r>
              <w:rPr>
                <w:rFonts w:ascii="Calibri" w:hAnsi="Calibri"/>
                <w:color w:val="212529"/>
                <w:sz w:val="19"/>
              </w:rPr>
              <w:t>Both Article VII, Section 15 and Article VIII, Section 4(1) operate harmoniously within their respective spheres.</w:t>
            </w:r>
          </w:p>
          <w:p>
            <w:pPr>
              <w:spacing w:before="40" w:after="60" w:line="276" w:lineRule="auto"/>
            </w:pPr>
            <w:r>
              <w:rPr>
                <w:rFonts w:ascii="Calibri" w:hAnsi="Calibri"/>
                <w:b/>
                <w:color w:val="8C3200"/>
                <w:sz w:val="20"/>
              </w:rPr>
              <w:t>3.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The imperative command 'shall be filled within ninety days' must be enforced literally.</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VI: Construction of Constitution and Specific Kinds of Statutes</w:t>
              <w:br/>
              <w:t xml:space="preserve">  - Constitutional Construction: Structural Placement, Harmonization &amp; Generalia Specialibus Non Derogant in Constitutional Law</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Generalia specialibus non derogant</w:t>
              <w:br/>
              <w:t>(general things do not derogate from special provisions / specific 90-day Supreme Court appointment mandate in Article VIII prevails over general Article VII midnight ban)</w:t>
              <w:br/>
              <w:br/>
              <w:t>Secondary:</w:t>
              <w:br/>
              <w:t>• Ut res magis valeat quam pereat (harmonious constitutional construction)</w:t>
              <w:br/>
              <w:t>• Verba legis non est recedendum (mandatory 90-day deadline)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JBC subordinated a specific, mandatory judicial appointment directive in Article VIII to a general executive restriction in Article VII.</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Structural and Specialized Constitutional Construction: Specific mandatory duties assigned to an independent branch (the Judiciary under Article VIII) are construed as exceptions to general operational restrictions placed upon another branch (the Executive under Article VII).</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specific deadline written for the Supreme Court in the Judiciary chapter beats a general appointment ban written in the President's chapter.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De Castro v. JBC is the leading constitutional authority on Generalia specialibus non derogant and structural constitutional placement: the midnight appointments ban does not apply to the Supreme Court."</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Arturo M. De Castro v. Judicial and Bar Council (JBC)</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191002</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April 20, 2010</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Chief Justice Reynato S. Puno was scheduled to retire on May 17, 2010 (seven days after the May 10, 2010 presidential elections). The JBC suspended the submission of nominees to President Gloria Macapagal-Arroyo, citing Article VII, Section 15 of the 1987 Constitution, which prohibits the President from making appointments two months immediately before the next presidential elections and up to the end of her term (The Midnight Appointments Ban). Petitioner De Castro filed for Mandamus, arguing that Article VIII, Section 4(1) of the Constitution mandating that vacancies in the Supreme Court 'shall be filled within ninety days from the occurrence thereof' is a specific, mandatory directive that operates as an EXCEPTION to the general midnight appointments ban.</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VIII, Section 4(1), 1987 Constitution: Mandates that any vacancy in the Supreme Court shall be filled within ninety days from the occurrence thereof.</w:t>
              <w:br/>
              <w:t>2. Article VII, Section 15, 1987 Constitution: General ban on presidential appointments two months prior to elections and until end of term.</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JBC subordinated a specific, mandatory judicial appointment directive in Article VIII to a general executive restriction in Article VII.</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Midnight Appointments Ban in Article VII, Section 15 applies to appointments to the Supreme Court under Article VIII, Section 4(1) of the 1987 Constitution.</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Arturo M. De Castro v. Judicial and Bar Council (JBC), under the canon of Generalia specialibus non derogant.</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VIII, Section 4(1), 1987 Constitution: Mandates that any vacancy in the Supreme Court shall be filled within ninety days from the occurrence thereof.</w:t>
              <w:br/>
              <w:t>2. Article VII, Section 15, 1987 Constitution: General ban on presidential appointments two months prior to elections and until end of term.</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JBC subordinated a specific, mandatory judicial appointment directive in Article VIII to a general executive restric...</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GRANTED the petition for Mandamus and DIRECTED the Judicial and Bar Council to resume proceedings and submit the list of nominees for Chief Justice to the President.</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The Midnight Appointments Ban under Article VII, Section 15 applies EXCLUSIVELY to Executive department appointments, NOT to the Supreme Court. Under constitutional construction and Generalia Specialibus Non Derogant, the specific 90-day mandate in Article VIII, Section 4(1) governs Supreme Court appointments.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JBC subordinated a specific, mandatory judicial appointment directive in Article VIII to a general executive restriction in Article VII..</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Generalia specialibus non derogant</w:t>
              <w:br/>
              <w:t xml:space="preserve">   - Application: Structural and Specialized Constitutional Construction: Specific mandatory duties assigned to an independent branch (the Judiciary under Article VIII) are construed as exceptions to general operational restrictions placed upon another branch (the Executive under Article VII).</w:t>
              <w:br/>
              <w:t xml:space="preserve">   - Result: No. The midnight appointment ban is located inside Article VII (Executive Department) and was made to stop presidents from packing executive departments before leaving. In contrast, Article VIII (Judicial Department) specifically orders the President to fill Supreme Court vacancies within 90 days. The specific judicial rule controls.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Ut res magis valeat quam pereat (harmonious constitutional construction)</w:t>
              <w:br/>
              <w:t>• Verba legis non est recedendum (mandatory 90-day deadline)</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Arturo M. De Castro v. Judicial and Bar Council (JBC) to mean and apply strictly in accordance with Generalia specialibus non derogant, holding that No. The midnight appointment ban is located inside Article VII (Executive Department) and was made to stop presidents from packing executive departments before .</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Look at where the rules are written: the ban is inside Article VII (the President's office). But the Supreme Court has its own chapter (Article VIII) which gives a strict 90-day order: 'fill the vacancy'. If the ban stopped the President, the Supreme Court would have an empty Chief Justice seat for almost half a year, which violates Article VIII.</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Generalia specialibus non derogant,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Structural and Specialized Constitutional Construction: Specific mandatory duties assigned to an independent branch (the Judiciary under Article VIII) are construed as exceptions to general operational restrictions placed upon another branch (the Executive under Article VII).</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A specific deadline written for the Supreme Court in the Judiciary chapter beats a general appointment ban written in the President's chapter.</w:t>
            </w:r>
          </w:p>
        </w:tc>
      </w:tr>
    </w:tbl>
    <w:p>
      <w:r>
        <w:br w:type="page"/>
      </w:r>
    </w:p>
    <w:p>
      <w:pPr>
        <w:keepNext/>
        <w:spacing w:before="320" w:after="80"/>
      </w:pPr>
      <w:r>
        <w:rPr>
          <w:rFonts w:ascii="Arial" w:hAnsi="Arial"/>
          <w:b/>
          <w:color w:val="0F2043"/>
          <w:sz w:val="26"/>
        </w:rPr>
        <w:t>96. FRANCISCO I. CHAVEZ V. JUDICIAL AND BAR COUNCIL (JBC), SEN. FRANCIS JOSEPH G. ESCUDERO, AND REP. NIEL C. TUPAS, JR.</w:t>
      </w:r>
    </w:p>
    <w:p>
      <w:pPr>
        <w:spacing w:before="40" w:after="80" w:line="276" w:lineRule="auto"/>
      </w:pPr>
      <w:r>
        <w:rPr>
          <w:rFonts w:ascii="Calibri" w:hAnsi="Calibri"/>
          <w:b/>
          <w:color w:val="212529"/>
          <w:sz w:val="21"/>
        </w:rPr>
        <w:t xml:space="preserve">Citation: </w:t>
      </w:r>
      <w:r>
        <w:rPr>
          <w:rFonts w:ascii="Calibri" w:hAnsi="Calibri"/>
          <w:i/>
          <w:color w:val="212529"/>
          <w:sz w:val="21"/>
        </w:rPr>
        <w:t>G.R. No. 202242 | July 17, 2012 | 676 SCRA 579 | En Banc | Ponente: J. Mendoza</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Francisco I. Chavez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Judicial and Bar Council (JBC), Sen. Francis Joseph G. Escudero, and Rep. Niel C. Tupas, Jr.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Supreme Court En Banc (Original Action for Injunction and Prohibition)</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Injunction and Prohibition challenging the constitutional composition of the JBC under Article VIII, Section 8(1) of the 1987 Constitution allowing two representatives from Congress (one from Senate and one from House) with one vote each.</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Article VIII, Section 8(1) of the 1987 Constitution provided that the Judicial and Bar Council (JBC) shall be composed of seven members, including 'A REPRESENTATIVE OF THE CONGRESS' as ex-officio member. Over the years, the JBC permitted both a Senator and a House Representative to sit concurrently in the JBC, eventually granting each of them one full vote (giving Congress two votes and making the JBC an eight-member body). Former Solicitor General Francisco Chavez challenged this practice, arguing that under the plain singular text ('a representative'), Congress is entitled to only ONE representative and ONE vote in the JBC.</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Constitution states that the Judicial and Bar Council (JBC) shall have 7 members, including 'A representative of the Congress'. Over time, both a Senator and a Congressman sat in the council, each casting a full vote, turning the JBC into an 8-member council. A lawyer sued to stop this, pointing out that the Constitution literally says 'A representative' (singular), not two. The Supreme Court agreed, ruling under Verba Legis that Congress is only entitled to ONE representative with ONE half-vote or one alternate seat.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practice of having two representatives from Congress (one from the Senate and one from the House) with one vote each violates Article VIII, Section 8(1) of the 1987 Constitution.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Congress send two voting members to the JBC when the Constitution explicitly says 'A representative of Congress'?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bicameral presence of two voting members from Congress in the JBC violates Article VIII, Section 8(1) of the Constitution, testing Verba Legis (the words of the law) and the Singular Grammatical Form ('A Representative')."</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The presence of two voting members from Congress in the JBC is UNCONSTITUTIONAL. Under Verba Legis, the singular term 'A representative of the Congress' unequivocally restricts legislative representation in the JBC to ONE SINGLE MEMBER.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The Constitution says 'A representative', using the singular letter 'A'. It created a 7-member council so ties could be broken. Having two voting lawmakers turns it into an 8-member council and unbalances the JBC. Congress gets only 1 seat.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under Verba Legis (the words of the statute there should be no departure), the indefinite article 'a' indicates a singular object. Article VIII, Section 8(1) explicitly created a 7-member JBC with 'a representative of the Congress'. The concurrent voting membership of both a Senator and a Congressman is unconstitutional because it alters the delicate constitutional balance of the JBC."</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VIII, Section 8(1), 1987 Constitution: </w:t>
            </w:r>
            <w:r>
              <w:rPr>
                <w:rFonts w:ascii="Calibri" w:hAnsi="Calibri"/>
                <w:color w:val="212529"/>
                <w:sz w:val="20"/>
              </w:rPr>
              <w:t>Explicitly designates the composition of the JBC: Chief Justice, Secretary of Justice, 'a representative of the Congress', a professor of law, a retired Supreme Court Justice, an IBP representative, and a private sector representative (total: 7 members).</w:t>
            </w:r>
          </w:p>
          <w:p>
            <w:pPr>
              <w:spacing w:before="20" w:after="40" w:line="276" w:lineRule="auto"/>
            </w:pPr>
            <w:r>
              <w:rPr>
                <w:rFonts w:ascii="Calibri" w:hAnsi="Calibri"/>
                <w:b/>
                <w:color w:val="212529"/>
                <w:sz w:val="20"/>
              </w:rPr>
              <w:t xml:space="preserve">2. Verba Legis Non Est Recedendum (from the words of the statute there should be no departure): </w:t>
            </w:r>
            <w:r>
              <w:rPr>
                <w:rFonts w:ascii="Calibri" w:hAnsi="Calibri"/>
                <w:color w:val="212529"/>
                <w:sz w:val="20"/>
              </w:rPr>
              <w:t>The singular indefinite article 'a' must be given its literal singular grammatical effect.</w:t>
            </w:r>
          </w:p>
          <w:p>
            <w:pPr>
              <w:spacing w:before="20" w:after="40" w:line="276" w:lineRule="auto"/>
            </w:pPr>
            <w:r>
              <w:rPr>
                <w:rFonts w:ascii="Calibri" w:hAnsi="Calibri"/>
                <w:b/>
                <w:color w:val="212529"/>
                <w:sz w:val="20"/>
              </w:rPr>
              <w:t xml:space="preserve">3. Constitutional Balance in Appointments: </w:t>
            </w:r>
            <w:r>
              <w:rPr>
                <w:rFonts w:ascii="Calibri" w:hAnsi="Calibri"/>
                <w:color w:val="212529"/>
                <w:sz w:val="20"/>
              </w:rPr>
              <w:t>The 7-member JBC was designed with odd-numbered membership to prevent deadlocks and prevent political domination.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 VIII Sec 8(1) Constitution, Singular Indefinite Article 'A', and Verba Legis.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 VIII, Section 8(1) of the 1987 Constitution, governed by Verba legis non est recedendum (the words of the Constitution must control)."</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Plain Grammatical Meaning of 'A Representative': </w:t>
            </w:r>
            <w:r>
              <w:rPr>
                <w:rFonts w:ascii="Calibri" w:hAnsi="Calibri"/>
                <w:color w:val="212529"/>
                <w:sz w:val="20"/>
              </w:rPr>
              <w:t>The word 'a' denotes the singular number. The framers originally conceived a unicameral legislature. When bicameralism was restored, Section 8(1) was left unchanged, retaining the singular 'a representative of the Congress'.</w:t>
            </w:r>
          </w:p>
          <w:p>
            <w:pPr>
              <w:spacing w:before="20" w:after="40" w:line="276" w:lineRule="auto"/>
            </w:pPr>
            <w:r>
              <w:rPr>
                <w:rFonts w:ascii="Calibri" w:hAnsi="Calibri"/>
                <w:b/>
                <w:color w:val="212529"/>
                <w:sz w:val="20"/>
              </w:rPr>
              <w:t xml:space="preserve">2. Constitutional Disruption of JBC Composition: </w:t>
            </w:r>
            <w:r>
              <w:rPr>
                <w:rFonts w:ascii="Calibri" w:hAnsi="Calibri"/>
                <w:color w:val="212529"/>
                <w:sz w:val="20"/>
              </w:rPr>
              <w:t>Allowing two voting members gives Congress 2 votes out of 8, diluting the representation of the other sectors and altering the 7-member odd-numbered balance established by the sovereign people.</w:t>
            </w:r>
          </w:p>
          <w:p>
            <w:pPr>
              <w:spacing w:before="20" w:after="40" w:line="276" w:lineRule="auto"/>
            </w:pPr>
            <w:r>
              <w:rPr>
                <w:rFonts w:ascii="Calibri" w:hAnsi="Calibri"/>
                <w:b/>
                <w:color w:val="212529"/>
                <w:sz w:val="20"/>
              </w:rPr>
              <w:t xml:space="preserve">3. Accommodation Through Alternate Representation: </w:t>
            </w:r>
            <w:r>
              <w:rPr>
                <w:rFonts w:ascii="Calibri" w:hAnsi="Calibri"/>
                <w:color w:val="212529"/>
                <w:sz w:val="20"/>
              </w:rPr>
              <w:t>Congress may designate one representative to sit, or allow the Senate and House members to sit alternately or share a single 1/2 vote each, but cannot cast two full votes.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In English grammar, 'a' means one. The Constitution created a 7-person committee so there would never be a tie vote. When the Senate and House each took a full vote, they made it an 8-person committee and gave politicians more power than intended. Congress must share one single vote.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Verba Legis and constitutional structural intent. 'A representative' is singular. The Constitution deliberately established a 7-member council. Expanding congressional votes to two violates the literal text and upsets the constitutional balance of the JBC."</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 DECLARED the concurrent voting membership of two congressional representatives UNCONSTITUTIONAL, and ENJOINED the JBC from allowing more than ONE representative of Congress.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petition was granted and Congress was restricted to one single seat/vote in the JBC.</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declared the dual voting representation of Congress in the JBC unconstitutional under Verba Legis."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VI: Construction of Constitution and Specific Kinds of Statutes</w:t>
        <w:br/>
        <w:t xml:space="preserve">  - Grammatical and Literal Constitutional Construction: The Meaning of 'A Representative of Congress' under Article VIII, Section 8(1)</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The singular word 'a representative' in Article VIII, Section 8(1) must be enforced literally.</w:t>
            </w:r>
          </w:p>
          <w:p>
            <w:pPr>
              <w:spacing w:before="40" w:after="60" w:line="276" w:lineRule="auto"/>
            </w:pPr>
            <w:r>
              <w:rPr>
                <w:rFonts w:ascii="Calibri" w:hAnsi="Calibri"/>
                <w:b/>
                <w:color w:val="8C3200"/>
                <w:sz w:val="20"/>
              </w:rPr>
              <w:t>2. Absoluta sententia expositore non eget (when the language is clear, no explanation is required)</w:t>
              <w:br/>
            </w:r>
            <w:r>
              <w:rPr>
                <w:rFonts w:ascii="Calibri" w:hAnsi="Calibri"/>
                <w:b/>
                <w:color w:val="212529"/>
                <w:sz w:val="19"/>
              </w:rPr>
              <w:t xml:space="preserve">   • Literal English Translation: </w:t>
            </w:r>
            <w:r>
              <w:rPr>
                <w:rFonts w:ascii="Calibri" w:hAnsi="Calibri"/>
                <w:i/>
                <w:color w:val="212529"/>
                <w:sz w:val="19"/>
              </w:rPr>
              <w:t>An absolute sentence requires no expositor.</w:t>
              <w:br/>
            </w:r>
            <w:r>
              <w:rPr>
                <w:rFonts w:ascii="Calibri" w:hAnsi="Calibri"/>
                <w:b/>
                <w:color w:val="212529"/>
                <w:sz w:val="19"/>
              </w:rPr>
              <w:t xml:space="preserve">   • Plain Legal Meaning &amp; StatCon Application: </w:t>
            </w:r>
            <w:r>
              <w:rPr>
                <w:rFonts w:ascii="Calibri" w:hAnsi="Calibri"/>
                <w:color w:val="212529"/>
                <w:sz w:val="19"/>
              </w:rPr>
              <w:t>The clear singular text needs no interpretation beyond its literal grammatical meaning.</w:t>
            </w:r>
          </w:p>
          <w:p>
            <w:pPr>
              <w:spacing w:before="40" w:after="60" w:line="276" w:lineRule="auto"/>
            </w:pPr>
            <w:r>
              <w:rPr>
                <w:rFonts w:ascii="Calibri" w:hAnsi="Calibri"/>
                <w:b/>
                <w:color w:val="8C3200"/>
                <w:sz w:val="20"/>
              </w:rPr>
              <w:t>3.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Preserving the constitutional checks and balances in judicial appointments serves the public interest.</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VI: Construction of Constitution and Specific Kinds of Statutes</w:t>
              <w:br/>
              <w:t xml:space="preserve">  - Grammatical and Literal Constitutional Construction: The Meaning of 'A Representative of Congress' under Article VIII, Section 8(1)</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Verba legis non est recedendum</w:t>
              <w:br/>
              <w:t>(from the words of the statute there should be no departure / 'a representative of the Congress' in Article VIII Section 8(1) means ONE singular member, not two)</w:t>
              <w:br/>
              <w:br/>
              <w:t>Secondary:</w:t>
              <w:br/>
              <w:t>• Absoluta sententia expositore non eget (clear grammatical text controls)</w:t>
              <w:br/>
              <w:t>• Separation of powers doctrine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Congress and the JBC created an unconstitutional practice of expanding congressional representation from one member to two voting members in violation of the clear singular constitutional text.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Grammatical and Singular Construction of Constitutional Terms: Where the Constitution uses singular articles and nouns ('a representative'), courts must strictly enforce the singular number under Verba Legis to preserve constitutional balances.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the Constitution says 'A representative' (singular), Congress cannot send two voting members.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Chavez v. JBC is the premier modern case on Verba Legis in constitutional law: 'a representative' is singular and strictly limits Congress to one vote in the JBC."</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Francisco I. Chavez v. Judicial and Bar Council (JBC), Sen. Francis Joseph G. Escudero, and Rep. Niel C. Tupas, Jr.</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202242</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July 17, 2012</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Article VIII, Section 8(1) of the 1987 Constitution provided that the Judicial and Bar Council (JBC) shall be composed of seven members, including 'A REPRESENTATIVE OF THE CONGRESS' as ex-officio member. Over the years, the JBC permitted both a Senator and a House Representative to sit concurrently in the JBC, eventually granting each of them one full vote (giving Congress two votes and making the JBC an eight-member body). Former Solicitor General Francisco Chavez challenged this practice, arguing that under the plain singular text ('a representative'), Congress is entitled to only ONE representative and ONE vote in the JBC.</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VIII, Section 8(1), 1987 Constitution: Explicitly designates the composition of the JBC: Chief Justice, Secretary of Justice, 'a representative of the Congress', a professor of law, a retired Supreme Court Justice, an IBP representative, and a private sector representative (total: 7 members).</w:t>
              <w:br/>
              <w:t>2. Verba Legis Non Est Recedendum (from the words of the statute there should be no departure): The singular indefinite article 'a' must be given its literal singular grammatical effect.</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Congress and the JBC created an unconstitutional practice of expanding congressional representation from one member to two voting members in violation of the clear singular constitutional text.</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practice of having two representatives from Congress (one from the Senate and one from the House) with one vote each violates Article VIII, Section 8(1) of the 1987 Constitution.</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Francisco I. Chavez v. Judicial and Bar Council (JBC), Sen. Francis Joseph G. Escudero, and Rep. Niel C. Tupas, Jr., under the canon of Verba legis non est recedendum.</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VIII, Section 8(1), 1987 Constitution: Explicitly designates the composition of the JBC: Chief Justice, Secretary of Justice, 'a representative of the Congress', a professor of law, a retired Supreme Court Justice, an IBP representative, and a private sector representative (total: 7 members).</w:t>
              <w:br/>
              <w:t>2. Verba Legis Non Est Recedendum (from the words of the statute there should be no departure): The singular indefinite article 'a' must be given its literal singular grammatical effect.</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text of the statute is plain and unambiguous, raising the question of whether courts may depart from its literal wording under the guise of interpretation.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GRANTED the petition, DECLARED the concurrent voting membership of two congressional representatives UNCONSTITUTIONAL, and ENJOINED the JBC from allowing more than ONE representative of Congress.</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The presence of two voting members from Congress in the JBC is UNCONSTITUTIONAL. Under Verba Legis, the singular term 'A representative of the Congress' unequivocally restricts legislative representation in the JBC to ONE SINGLE MEMBER.</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 party sought to create an exception or import non-textual requirements into a clear statute; the Court intervened to reassert that plain language admits of no judicial construction.</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uphold the plain meaning of the statute, preserve legislative supremacy, and avoid arbitrary judicial expansion.</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Verba legis non est recedendum</w:t>
              <w:br/>
              <w:t xml:space="preserve">   - Application: Grammatical and Singular Construction of Constitutional Terms: Where the Constitution uses singular articles and nouns ('a representative'), courts must strictly enforce the singular number under Verba Legis to preserve constitutional balances.</w:t>
              <w:br/>
              <w:t xml:space="preserve">   - Result: Yes. The Constitution says 'A representative', using the singular letter 'A'. It created a 7-member council so ties could be broken. Having two voting lawmakers turns it into an 8-member council and unbalances the JBC. Congress gets only 1 seat.</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Absoluta sententia expositore non eget (clear grammatical text controls)</w:t>
              <w:br/>
              <w:t>• Separation of powers doctrine</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Francisco I. Chavez v. Judicial and Bar Council (JBC), Sen. Francis Joseph G. Escudero, and Rep. Niel C. Tupas, Jr. to mean and apply strictly in accordance with Verba legis non est recedendum, holding that Yes. The Constitution says 'A representative', using the singular letter 'A'. It created a 7-member council so ties could be broken. Having two voting lawmakers.</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In English grammar, 'a' means one. The Constitution created a 7-person committee so there would never be a tie vote. When the Senate and House each took a full vote, they made it an 8-person committee and gave politicians more power than intended. Congress must share one single vote.</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Verba legis non est recedendum,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Grammatical and Singular Construction of Constitutional Terms: Where the Constitution uses singular articles and nouns ('a representative'), courts must strictly enforce the singular number under Verba Legis to preserve constitutional balances.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When the Constitution says 'A representative' (singular), Congress cannot send two voting members.</w:t>
            </w:r>
          </w:p>
        </w:tc>
      </w:tr>
    </w:tbl>
    <w:p>
      <w:r>
        <w:br w:type="page"/>
      </w:r>
    </w:p>
    <w:p>
      <w:pPr>
        <w:keepNext/>
        <w:spacing w:before="320" w:after="80"/>
      </w:pPr>
      <w:r>
        <w:rPr>
          <w:rFonts w:ascii="Arial" w:hAnsi="Arial"/>
          <w:b/>
          <w:color w:val="0F2043"/>
          <w:sz w:val="26"/>
        </w:rPr>
        <w:t>97. ULUPINIO SARMIENTO III AND JUANITO ARCILLA V. SALVADOR MISON, COMMISSIONER OF CUSTOMS</w:t>
      </w:r>
    </w:p>
    <w:p>
      <w:pPr>
        <w:spacing w:before="40" w:after="80" w:line="276" w:lineRule="auto"/>
      </w:pPr>
      <w:r>
        <w:rPr>
          <w:rFonts w:ascii="Calibri" w:hAnsi="Calibri"/>
          <w:b/>
          <w:color w:val="212529"/>
          <w:sz w:val="21"/>
        </w:rPr>
        <w:t xml:space="preserve">Citation: </w:t>
      </w:r>
      <w:r>
        <w:rPr>
          <w:rFonts w:ascii="Calibri" w:hAnsi="Calibri"/>
          <w:i/>
          <w:color w:val="212529"/>
          <w:sz w:val="21"/>
        </w:rPr>
        <w:t>G.R. No. 79974 | December 17, 1987 | 156 SCRA 549 | En Banc | Ponente: J. Padilla</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Ulupinio Sarmiento III and Juanito Arcilla (Petitioners)</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Salvador Mison, Commissioner of the Bureau of Customs, and Guillermo Carague, Secretary of Budget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Supreme Court En Banc (Original Action for Injunction and Prohibition)</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Injunction and Prohibition challenging the appointment of Salvador Mison as Commissioner of Customs by President Corazon Aquino without the confirmation of the Commission on Appointments under Article VII, Section 16 of the 1987 Constitution.</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President Corazon Aquino appointed Salvador Mison as Commissioner of the Bureau of Customs without submitting his appointment to the Commission on Appointments (CA) for confirmation. Petitioners, as taxpayers and lawyers, challenged the appointment, arguing that under Article VII, Section 16 of the 1987 Constitution, the CA must confirm all bureau directors and heads of major revenue collection agencies. Respondents countered that under Expressio Unius and the clear text of Section 16, CA confirmation is required ONLY for the first sentence group of officers specifically enumerated: (1) heads of executive departments; (2) ambassadors/ministers; (3) military officers from rank of colonel/naval captain; and (4) other officers whose appointments are vested in the President by the Constitution.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President appointed the new Commissioner of Customs without sending his name to the Commission on Appointments (CA) for confirmation. Critics challenged the appointment, arguing that the Customs Chief is a vital position that must be confirmed by politicians in the CA. The Supreme Court investigated the 1987 Constitution and its framers' debates: under the 1987 Constitution, Congress deliberately stripped the CA of its old 1935 power to confirm bureau directors. Under Expressio Unius, only the four specific groups listed in the first sentence need CA confirmation. The Customs Commissioner does NOT need CA confirmation.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appointment of the Commissioner of the Bureau of Customs requires the confirmation of the Commission on Appointments under Article VII, Section 16 of the 1987 Constitution.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Bureau of Customs Commissioner need confirmation by the Commission on Appointments under the 1987 Constitution?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Customs Commissioner requires CA confirmation under Article VII, Section 16 of the 1987 Constitution, testing Expressio Unius Est Exclusio Alterius and the Intent of the Constitutional Commission (Ratio Legis)."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The appointment of the Commissioner of Customs DOES NOT require CA confirmation. Under Expressio Unius and the explicit four-group classification in Article VII, Section 16, CA confirmation is STRICTLY LIMITED to the officers enumerated in the first sentence; bureau directors belong to the second group appointed by the President ALONE.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1987 Constitution deliberately removed bureau directors from CA confirmation to stop politicians from horse-trading and extorting appointees. Only Cabinet Secretaries, Ambassadors, Colonels/Generals, and constitutional officers need CA confirmation. The Customs Chief is appointed by the President alone.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As Justice Teodoro Padilla ruled in this foundational landmark decision, Article VII, Section 16 created four distinct groups of presidential appointments. Under Expressio unius est exclusio alterius and the deliberate intent of the 1986 Constitutional Commission (Ratio Legis), CA confirmation is required ONLY for the first group explicitly listed in the first sentence. Bureau directors like the Customs Commissioner are appointed by the President alone without CA confirmation."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VII, Section 16, 1987 Constitution: </w:t>
            </w:r>
            <w:r>
              <w:rPr>
                <w:rFonts w:ascii="Calibri" w:hAnsi="Calibri"/>
                <w:color w:val="212529"/>
                <w:sz w:val="20"/>
              </w:rPr>
              <w:t>Establishes four groups of presidential appointments, requiring CA confirmation solely for the first group.</w:t>
            </w:r>
          </w:p>
          <w:p>
            <w:pPr>
              <w:spacing w:before="20" w:after="40" w:line="276" w:lineRule="auto"/>
            </w:pPr>
            <w:r>
              <w:rPr>
                <w:rFonts w:ascii="Calibri" w:hAnsi="Calibri"/>
                <w:b/>
                <w:color w:val="212529"/>
                <w:sz w:val="20"/>
              </w:rPr>
              <w:t xml:space="preserve">2. Expressio Unius Est Exclusio Alterius (the express mention of one thing is the exclusion of another): </w:t>
            </w:r>
            <w:r>
              <w:rPr>
                <w:rFonts w:ascii="Calibri" w:hAnsi="Calibri"/>
                <w:color w:val="212529"/>
                <w:sz w:val="20"/>
              </w:rPr>
              <w:t>The explicit enumeration of positions requiring CA confirmation excludes all unlisted bureau heads.</w:t>
            </w:r>
          </w:p>
          <w:p>
            <w:pPr>
              <w:spacing w:before="20" w:after="40" w:line="276" w:lineRule="auto"/>
            </w:pPr>
            <w:r>
              <w:rPr>
                <w:rFonts w:ascii="Calibri" w:hAnsi="Calibri"/>
                <w:b/>
                <w:color w:val="212529"/>
                <w:sz w:val="20"/>
              </w:rPr>
              <w:t xml:space="preserve">3. Ratio Legis and Deliberations of the 1986 Constitutional Commission: </w:t>
            </w:r>
            <w:r>
              <w:rPr>
                <w:rFonts w:ascii="Calibri" w:hAnsi="Calibri"/>
                <w:color w:val="212529"/>
                <w:sz w:val="20"/>
              </w:rPr>
              <w:t>Framers deliberately curtailed the scope of CA confirmation to eliminate the corrupt political 'pork-barrel and horse-trading' system under the 1935 Constitution.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 VII Sec 16 Constitution, Expressio Unius Est Exclusio Alterius, and Intent of 1986 Constitutional Framers.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 VII, Section 16 of the 1987 Constitution, applied under Expressio unius est exclusio alterius (the express mention of one is the exclusion of another) and Ratio legis est anima legis."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The Four Groups of Appointments in Section 16: </w:t>
            </w:r>
            <w:r>
              <w:rPr>
                <w:rFonts w:ascii="Calibri" w:hAnsi="Calibri"/>
                <w:color w:val="212529"/>
                <w:sz w:val="20"/>
              </w:rPr>
              <w:t>First Group: Dept Heads, Ambassadors, Colonels/Captains, and officers vested by the Constitution (REQUIRE CA confirmation). Second Group: All other officers whose appointments are not otherwise provided by law (NO CA confirmation). Third Group: Officers authorized by law to be appointed (NO CA confirmation). Fourth Group: Lower-ranked officers vested by law in courts/heads (NO CA confirmation).</w:t>
            </w:r>
          </w:p>
          <w:p>
            <w:pPr>
              <w:spacing w:before="20" w:after="40" w:line="276" w:lineRule="auto"/>
            </w:pPr>
            <w:r>
              <w:rPr>
                <w:rFonts w:ascii="Calibri" w:hAnsi="Calibri"/>
                <w:b/>
                <w:color w:val="212529"/>
                <w:sz w:val="20"/>
              </w:rPr>
              <w:t xml:space="preserve">2. Deliberate Departure from 1935 Constitution: </w:t>
            </w:r>
            <w:r>
              <w:rPr>
                <w:rFonts w:ascii="Calibri" w:hAnsi="Calibri"/>
                <w:color w:val="212529"/>
                <w:sz w:val="20"/>
              </w:rPr>
              <w:t>Under the 1935 Constitution, all bureau directors required CA confirmation. The 1986 Constitutional Commission deliberately deleted bureau directors from the first sentence to protect executive appointing efficiency.</w:t>
            </w:r>
          </w:p>
          <w:p>
            <w:pPr>
              <w:spacing w:before="20" w:after="40" w:line="276" w:lineRule="auto"/>
            </w:pPr>
            <w:r>
              <w:rPr>
                <w:rFonts w:ascii="Calibri" w:hAnsi="Calibri"/>
                <w:b/>
                <w:color w:val="212529"/>
                <w:sz w:val="20"/>
              </w:rPr>
              <w:t xml:space="preserve">3. Application of Expressio Unius: </w:t>
            </w:r>
            <w:r>
              <w:rPr>
                <w:rFonts w:ascii="Calibri" w:hAnsi="Calibri"/>
                <w:color w:val="212529"/>
                <w:sz w:val="20"/>
              </w:rPr>
              <w:t>The express specification of the first sentence categories operates to exclude bureau directors from the confirmation requirement.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Under the old 1935 Constitution, politicians in Congress had to confirm every single bureau director, which led to rampant corruption and extortion of appointees. The 1986 Constitution deliberately stripped the CA of that power, leaving only top Cabinet secretaries and military generals on the confirmation list. Under Expressio Unius, what was left off the list is excluded.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Expressio Unius and constitutional history. The framers of the 1987 Constitution deliberately restricted CA confirmation to the first group in Section 16 to end political horse-trading. Bureau directors fall under the second group and are appointed by the President alone."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DISMISSED the petition and UPHELD the appointment of Salvador Mison as Commissioner of Customs without CA confirmation.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petition was dismissed and the Customs Commissioner's appointment without CA confirmation was declared completely valid.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upheld Mison's appointment, establishing the definitive four-group classification of presidential appointments under Article VII, Section 16."</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VI: Construction of Constitution and Specific Kinds of Statutes</w:t>
        <w:br/>
        <w:t xml:space="preserve">  - Constitutional Classification of Appointments: The Four Groups under Article VII, Section 16 &amp; Expressio Unius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Expressio unius est exclusio alterius (the express mention of one thing is the exclusion of another)</w:t>
              <w:br/>
            </w:r>
            <w:r>
              <w:rPr>
                <w:rFonts w:ascii="Calibri" w:hAnsi="Calibri"/>
                <w:b/>
                <w:color w:val="212529"/>
                <w:sz w:val="19"/>
              </w:rPr>
              <w:t xml:space="preserve">   • Literal English Translation: </w:t>
            </w:r>
            <w:r>
              <w:rPr>
                <w:rFonts w:ascii="Calibri" w:hAnsi="Calibri"/>
                <w:i/>
                <w:color w:val="212529"/>
                <w:sz w:val="19"/>
              </w:rPr>
              <w:t>The express mention of one thing implies the exclusion of others.</w:t>
              <w:br/>
            </w:r>
            <w:r>
              <w:rPr>
                <w:rFonts w:ascii="Calibri" w:hAnsi="Calibri"/>
                <w:b/>
                <w:color w:val="212529"/>
                <w:sz w:val="19"/>
              </w:rPr>
              <w:t xml:space="preserve">   • Plain Legal Meaning &amp; StatCon Application: </w:t>
            </w:r>
            <w:r>
              <w:rPr>
                <w:rFonts w:ascii="Calibri" w:hAnsi="Calibri"/>
                <w:color w:val="212529"/>
                <w:sz w:val="19"/>
              </w:rPr>
              <w:t>The explicit listing of positions requiring CA confirmation in Section 16 excludes unmentioned bureau heads.</w:t>
            </w:r>
          </w:p>
          <w:p>
            <w:pPr>
              <w:spacing w:before="40" w:after="60" w:line="276" w:lineRule="auto"/>
            </w:pPr>
            <w:r>
              <w:rPr>
                <w:rFonts w:ascii="Calibri" w:hAnsi="Calibri"/>
                <w:b/>
                <w:color w:val="8C3200"/>
                <w:sz w:val="20"/>
              </w:rPr>
              <w:t>2. Ratio legis est anima legis (the reason of the law is the soul of the law)</w:t>
              <w:br/>
            </w:r>
            <w:r>
              <w:rPr>
                <w:rFonts w:ascii="Calibri" w:hAnsi="Calibri"/>
                <w:b/>
                <w:color w:val="212529"/>
                <w:sz w:val="19"/>
              </w:rPr>
              <w:t xml:space="preserve">   • Literal English Translation: </w:t>
            </w:r>
            <w:r>
              <w:rPr>
                <w:rFonts w:ascii="Calibri" w:hAnsi="Calibri"/>
                <w:i/>
                <w:color w:val="212529"/>
                <w:sz w:val="19"/>
              </w:rPr>
              <w:t>The reason of the law is the soul of the law.</w:t>
              <w:br/>
            </w:r>
            <w:r>
              <w:rPr>
                <w:rFonts w:ascii="Calibri" w:hAnsi="Calibri"/>
                <w:b/>
                <w:color w:val="212529"/>
                <w:sz w:val="19"/>
              </w:rPr>
              <w:t xml:space="preserve">   • Plain Legal Meaning &amp; StatCon Application: </w:t>
            </w:r>
            <w:r>
              <w:rPr>
                <w:rFonts w:ascii="Calibri" w:hAnsi="Calibri"/>
                <w:color w:val="212529"/>
                <w:sz w:val="19"/>
              </w:rPr>
              <w:t>The framers' intent to curtail political horse-trading in confirmations governs.</w:t>
            </w:r>
          </w:p>
          <w:p>
            <w:pPr>
              <w:spacing w:before="40" w:after="60" w:line="276" w:lineRule="auto"/>
            </w:pPr>
            <w:r>
              <w:rPr>
                <w:rFonts w:ascii="Calibri" w:hAnsi="Calibri"/>
                <w:b/>
                <w:color w:val="8C3200"/>
                <w:sz w:val="20"/>
              </w:rPr>
              <w:t>3.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The textual structure of Section 16 divides appointments into four distinct constitutional groups.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VI: Construction of Constitution and Specific Kinds of Statutes</w:t>
              <w:br/>
              <w:t xml:space="preserve">  - Constitutional Classification of Appointments: The Four Groups under Article VII, Section 16 &amp; Expressio Unius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Expressio unius est exclusio alterius</w:t>
              <w:br/>
              <w:t>(the express mention of one thing is the exclusion of another / CA confirmation is strictly limited to the first group enumerated in Article VII Section 16)</w:t>
              <w:br/>
              <w:br/>
              <w:t>Secondary:</w:t>
              <w:br/>
              <w:t>• Ratio legis est anima legis (framers' intent to curb CA horse-trading)</w:t>
              <w:br/>
              <w:t>• Verba legis non est recedendum (four-group constitutional structure)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petitioners attempted to import the discarded 1935 confirmation requirement for bureau directors into the revised text of the 1987 Constitution.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Constitutional Classification of Executive Appointments: Appointments requiring CA confirmation are strictly confined under Expressio Unius to the explicit categories in the first sentence of Article VII, Section 16; all other appointments are vested in the President alone.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Under the 1987 Constitution, only Cabinet Secretaries and Generals need confirmation by Congress; Bureau Directors like the Customs Chief are appointed by the President alone.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Sarmiento v. Mison is the foundational constitutional landmark establishing the four groups of appointments under Article VII, Section 16 through Expressio unius est exclusio alterius."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Ulupinio Sarmiento III and Juanito Arcilla v. Salvador Mison, Commissioner of Customs</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79974</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December 17, 1987</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President Corazon Aquino appointed Salvador Mison as Commissioner of the Bureau of Customs without submitting his appointment to the Commission on Appointments (CA) for confirmation. Petitioners, as taxpayers and lawyers, challenged the appointment, arguing that under Article VII, Section 16 of the 1987 Constitution, the CA must confirm all bureau directors and heads of major revenue collection agencies. Respondents countered that under Expressio Unius and the clear text of Section 16, CA confirmation is required ONLY for the first sentence group of officers specifically enumerated: (1) heads of executive departments; (2) ambassadors/ministers; (3) military officers from rank of colonel/naval captain; and (4) other officers whose appointments are vested in the President by the Constitution.</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VII, Section 16, 1987 Constitution: Establishes four groups of presidential appointments, requiring CA confirmation solely for the first group.</w:t>
              <w:br/>
              <w:t>2. Expressio Unius Est Exclusio Alterius (the express mention of one thing is the exclusion of another): The explicit enumeration of positions requiring CA confirmation excludes all unlisted bureau heads.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petitioners attempted to import the discarded 1935 confirmation requirement for bureau directors into the revised text of the 1987 Constitution.</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appointment of the Commissioner of the Bureau of Customs requires the confirmation of the Commission on Appointments under Article VII, Section 16 of the 1987 Constitution.</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Ulupinio Sarmiento III and Juanito Arcilla v. Salvador Mison, Commissioner of Customs, under the canon of Expressio unius est exclusio alterius.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VII, Section 16, 1987 Constitution: Establishes four groups of presidential appointments, requiring CA confirmation solely for the first group.</w:t>
              <w:br/>
              <w:t>2. Expressio Unius Est Exclusio Alterius (the express mention of one thing is the exclusion of another): The explicit enumeration of positions requiring CA confirmation excludes all unlisted bureau heads.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statute explicitly enumerates specific items or exceptions, raising whether non-enumerated items are excluded by necessary implication.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DISMISSED the petition and UPHELD the appointment of Salvador Mison as Commissioner of Customs without CA confirmation.</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The appointment of the Commissioner of Customs DOES NOT require CA confirmation. Under Expressio Unius and the explicit four-group classification in Article VII, Section 16, CA confirmation is STRICTLY LIMITED to the officers enumerated in the first sentence; bureau directors belong to the second group appointed by the President ALONE.</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The statutory provision enumerated specific items, raising whether non-included matters were intentionally excluded by the Legislature.</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enforce the negative implication intended by the Legislature and prevent unwarranted judicial expansion (*expressio unius est exclusio alterius*).</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Expressio unius est exclusio alterius</w:t>
              <w:br/>
              <w:t xml:space="preserve">   - Application: Constitutional Classification of Executive Appointments: Appointments requiring CA confirmation are strictly confined under Expressio Unius to the explicit categories in the first sentence of Article VII, Section 16; all other appointments are vested in the President alone.</w:t>
              <w:br/>
              <w:t xml:space="preserve">   - Result: No. The 1987 Constitution deliberately removed bureau directors from CA confirmation to stop politicians from horse-trading and extorting appointees. Only Cabinet Secretaries, Ambassadors, Colonels/Generals, and constitutional officers need CA confirmation. The Customs Chief is appointed by the President alone.</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Ratio legis est anima legis (framers' intent to curb CA horse-trading)</w:t>
              <w:br/>
              <w:t>• Verba legis non est recedendum (four-group constitutional structure)</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Ulupinio Sarmiento III and Juanito Arcilla v. Salvador Mison, Commissioner of Customs to mean and apply strictly in accordance with Expressio unius est exclusio alterius, holding that No. The 1987 Constitution deliberately removed bureau directors from CA confirmation to stop politicians from horse-trading and extorting appointees. Only Cabin.</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Under the old 1935 Constitution, politicians in Congress had to confirm every single bureau director, which led to rampant corruption and extortion of appointees. The 1986 Constitution deliberately stripped the CA of that power, leaving only top Cabinet secretaries and military generals on the confirmation list. Under Expressio Unius, what was left off the list is excluded.</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Expressio unius est exclusio alterius,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Constitutional Classification of Executive Appointments: Appointments requiring CA confirmation are strictly confined under Expressio Unius to the explicit categories in the first sentence of Article VII, Section 16; all other appointments are vested in the President alone.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Under the 1987 Constitution, only Cabinet Secretaries and Generals need confirmation by Congress; Bureau Directors like the Customs Chief are appointed by the President alone.</w:t>
            </w:r>
          </w:p>
        </w:tc>
      </w:tr>
    </w:tbl>
    <w:p>
      <w:r>
        <w:br w:type="page"/>
      </w:r>
    </w:p>
    <w:p>
      <w:pPr>
        <w:keepNext/>
        <w:spacing w:before="320" w:after="80"/>
      </w:pPr>
      <w:r>
        <w:rPr>
          <w:rFonts w:ascii="Arial" w:hAnsi="Arial"/>
          <w:b/>
          <w:color w:val="0F2043"/>
          <w:sz w:val="26"/>
        </w:rPr>
        <w:t>98. CENTRO PROJECT MANPOWER SERVICES CORPORATION V. VIVIAN NALUIS AND COURT OF APPEALS</w:t>
      </w:r>
    </w:p>
    <w:p>
      <w:pPr>
        <w:spacing w:before="40" w:after="80" w:line="276" w:lineRule="auto"/>
      </w:pPr>
      <w:r>
        <w:rPr>
          <w:rFonts w:ascii="Calibri" w:hAnsi="Calibri"/>
          <w:b/>
          <w:color w:val="212529"/>
          <w:sz w:val="21"/>
        </w:rPr>
        <w:t xml:space="preserve">Citation: </w:t>
      </w:r>
      <w:r>
        <w:rPr>
          <w:rFonts w:ascii="Calibri" w:hAnsi="Calibri"/>
          <w:i/>
          <w:color w:val="212529"/>
          <w:sz w:val="21"/>
        </w:rPr>
        <w:t>G.R. No. 160123 | June 17, 2015 | 759 SCRA 1 | Third Division | Ponente: J. Bersamin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Centro Project Manpower Services Corporation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Vivian Naluis and the Court of Appeals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National Labor Relations Commission (NLRC)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illegal dismissal of an Overseas Filipino Worker (OFW) under Republic Act No. 8042 (Migrant Workers and Overseas Filipinos Act) and Article 4 of the Labor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Vivian Naluis was recruited by Centro Project Manpower as a domestic worker in Northern Mariana Islands for a fixed employment contract of 12 months. After only nine months, her foreign employer terminated her contract without just cause and repatriated her to the Philippines. Naluis filed an illegal dismissal complaint claiming full salaries for the unexpired portion of her contract. The recruitment agency resisted, claiming that under the foreign employment agreement and local agency rules, contracts of overseas domestic workers are terminable at will upon notice, and arguing that the employer had statutory discretion under international contract rules.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Filipina overseas worker was hired for a 1-year contract in Saipan but was fired after 9 months without any valid reason. When she sued the recruitment agency for her remaining 3 months of unpaid salary under the Migrant Workers Act, the agency claimed foreign contracts can be ended at any time. The Supreme Court ruled in favor of the OFW: under Philippine labor law and In Dubio Pro Operario, all doubts in overseas employment contracts are resolved in favor of the worker, and OFWs cannot be dismissed without valid legal cause.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an Overseas Filipino Worker (OFW) with a fixed-term contract may be dismissed without just cause, testing In Dubio Pro Operario and the Protective Construction of the Migrant Workers Act.</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an agency fire an overseas Filipino worker before her contract ends without proving a valid legal reason?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an OFW is entitled to full salaries for the unexpired portion of a fixed-term contract upon illegal dismissal, testing the canon In Dubio Pro Operario (all doubts resolved in favor of labor) and Section 10 of RA 8042."</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An OFW CANNOT be dismissed without just or authorized cause. Under Article 4 of the Labor Code, Section 10 of R.A. No. 8042, and the bedrock canon In Dubio Pro Operario, overseas employment contracts are strictly construed in favor of worker protection and security of tenure.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OFWs are protected by Philippine law. An employer cannot fire an OFW before the contract ends unless there is solid proof of serious misconduct. If fired illegally, the worker is entitled to full payment of the remaining months.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Article 4 of the Labor Code and In dubio pro operario (all doubts resolved in favor of labor), foreign employment contracts are governed by Philippine constitutional standards of security of tenure. Under Section 10 of RA 8042, an illegally dismissed OFW is entitled to full reimbursement of salaries for the unexpired contract term."</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10, Republic Act No. 8042 (Migrant Workers Act of 1995): </w:t>
            </w:r>
            <w:r>
              <w:rPr>
                <w:rFonts w:ascii="Calibri" w:hAnsi="Calibri"/>
                <w:color w:val="212529"/>
                <w:sz w:val="20"/>
              </w:rPr>
              <w:t>Mandates joint and solidary liability of recruitment agencies for money claims arising from illegal dismissal of OFWs.</w:t>
            </w:r>
          </w:p>
          <w:p>
            <w:pPr>
              <w:spacing w:before="20" w:after="40" w:line="276" w:lineRule="auto"/>
            </w:pPr>
            <w:r>
              <w:rPr>
                <w:rFonts w:ascii="Calibri" w:hAnsi="Calibri"/>
                <w:b/>
                <w:color w:val="212529"/>
                <w:sz w:val="20"/>
              </w:rPr>
              <w:t xml:space="preserve">2. Article 4, Labor Code of the Philippines: </w:t>
            </w:r>
            <w:r>
              <w:rPr>
                <w:rFonts w:ascii="Calibri" w:hAnsi="Calibri"/>
                <w:color w:val="212529"/>
                <w:sz w:val="20"/>
              </w:rPr>
              <w:t>All doubts in the implementation and interpretation of labor laws and contracts shall be resolved in favor of labor.</w:t>
            </w:r>
          </w:p>
          <w:p>
            <w:pPr>
              <w:spacing w:before="20" w:after="40" w:line="276" w:lineRule="auto"/>
            </w:pPr>
            <w:r>
              <w:rPr>
                <w:rFonts w:ascii="Calibri" w:hAnsi="Calibri"/>
                <w:b/>
                <w:color w:val="212529"/>
                <w:sz w:val="20"/>
              </w:rPr>
              <w:t xml:space="preserve">3. In Dubio Pro Operario (in doubt, rule in favor of the worker): </w:t>
            </w:r>
            <w:r>
              <w:rPr>
                <w:rFonts w:ascii="Calibri" w:hAnsi="Calibri"/>
                <w:color w:val="212529"/>
                <w:sz w:val="20"/>
              </w:rPr>
              <w:t>Constitutional and statutory principle of social justice in labor relations.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10 RA 8042, Article 4 Labor Code, and In Dubio Pro Operario.</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10 of RA 8042 in relation to Article 4 of the Labor Code, applied under the cardinal canon In dubio pro operario (in doubt, rule in favor of the worker)."</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Primacy of Security of Tenure: </w:t>
            </w:r>
            <w:r>
              <w:rPr>
                <w:rFonts w:ascii="Calibri" w:hAnsi="Calibri"/>
                <w:color w:val="212529"/>
                <w:sz w:val="20"/>
              </w:rPr>
              <w:t>The constitutional guarantee of security of tenure extends to Overseas Filipino Workers. A fixed-term overseas contract creates a binding obligation that cannot be terminated prematurely without due process and lawful cause.</w:t>
            </w:r>
          </w:p>
          <w:p>
            <w:pPr>
              <w:spacing w:before="20" w:after="40" w:line="276" w:lineRule="auto"/>
            </w:pPr>
            <w:r>
              <w:rPr>
                <w:rFonts w:ascii="Calibri" w:hAnsi="Calibri"/>
                <w:b/>
                <w:color w:val="212529"/>
                <w:sz w:val="20"/>
              </w:rPr>
              <w:t xml:space="preserve">2. Joint and Solidary Liability of Recruitment Agencies: </w:t>
            </w:r>
            <w:r>
              <w:rPr>
                <w:rFonts w:ascii="Calibri" w:hAnsi="Calibri"/>
                <w:color w:val="212529"/>
                <w:sz w:val="20"/>
              </w:rPr>
              <w:t>RA 8042 was enacted specifically to protect vulnerable OFWs by making local recruitment agencies solidarily liable with foreign principals for contractual breaches.</w:t>
            </w:r>
          </w:p>
          <w:p>
            <w:pPr>
              <w:spacing w:before="20" w:after="40" w:line="276" w:lineRule="auto"/>
            </w:pPr>
            <w:r>
              <w:rPr>
                <w:rFonts w:ascii="Calibri" w:hAnsi="Calibri"/>
                <w:b/>
                <w:color w:val="212529"/>
                <w:sz w:val="20"/>
              </w:rPr>
              <w:t xml:space="preserve">3. Application of In Dubio Pro Operario: </w:t>
            </w:r>
            <w:r>
              <w:rPr>
                <w:rFonts w:ascii="Calibri" w:hAnsi="Calibri"/>
                <w:color w:val="212529"/>
                <w:sz w:val="20"/>
              </w:rPr>
              <w:t>Any ambiguity in the foreign employment terms must be interpreted strictly against the agency and liberally in favor of the workingwoman.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OFWs sacrifice everything to work abroad. Philippine law protects them by making the local placement agency solidarily responsible for their wages. If the foreign boss fires the worker for no reason, the placement agency must pay the worker's remaining salaries. All doubts in labor contracts favor the worker.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In Dubio Pro Operario and social justice construction. RA 8042 establishes solidary liability to protect migrant workers. The Court held that the worker was illegally dismissed and awarded full payment for the unexpired contract term."</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the decision of the Court of Appeals, ORDERING the recruitment agency to pay Vivian Naluis her full salaries for the unexpired portion of her contract.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OFW won and was awarded her complete unpaid salaries for the remaining 3 months.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award of unexpired salaries to the OFW under In Dubio Pro Operario and RA 8042."</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VI: Construction of Constitution and Specific Kinds of Statutes</w:t>
        <w:br/>
        <w:t xml:space="preserve">  - Construction of Social &amp; Labor Legislation: In Dubio Pro Operario &amp; OFW Protection under RA 8042</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In dubio pro operario (in doubt, rule in favor of the worker)</w:t>
              <w:br/>
            </w:r>
            <w:r>
              <w:rPr>
                <w:rFonts w:ascii="Calibri" w:hAnsi="Calibri"/>
                <w:b/>
                <w:color w:val="212529"/>
                <w:sz w:val="19"/>
              </w:rPr>
              <w:t xml:space="preserve">   • Literal English Translation: </w:t>
            </w:r>
            <w:r>
              <w:rPr>
                <w:rFonts w:ascii="Calibri" w:hAnsi="Calibri"/>
                <w:i/>
                <w:color w:val="212529"/>
                <w:sz w:val="19"/>
              </w:rPr>
              <w:t>In doubt, rule in favor of the worker.</w:t>
              <w:br/>
            </w:r>
            <w:r>
              <w:rPr>
                <w:rFonts w:ascii="Calibri" w:hAnsi="Calibri"/>
                <w:b/>
                <w:color w:val="212529"/>
                <w:sz w:val="19"/>
              </w:rPr>
              <w:t xml:space="preserve">   • Plain Legal Meaning &amp; StatCon Application: </w:t>
            </w:r>
            <w:r>
              <w:rPr>
                <w:rFonts w:ascii="Calibri" w:hAnsi="Calibri"/>
                <w:color w:val="212529"/>
                <w:sz w:val="19"/>
              </w:rPr>
              <w:t>All doubts in overseas labor agreements are resolved in favor of the employee.</w:t>
            </w:r>
          </w:p>
          <w:p>
            <w:pPr>
              <w:spacing w:before="40" w:after="60" w:line="276" w:lineRule="auto"/>
            </w:pPr>
            <w:r>
              <w:rPr>
                <w:rFonts w:ascii="Calibri" w:hAnsi="Calibri"/>
                <w:b/>
                <w:color w:val="8C3200"/>
                <w:sz w:val="20"/>
              </w:rPr>
              <w:t>2. Favorabilia sunt amplianda, odiosa restringenda (favorable things should be enlarged, hateful things restricted)</w:t>
              <w:br/>
            </w:r>
            <w:r>
              <w:rPr>
                <w:rFonts w:ascii="Calibri" w:hAnsi="Calibri"/>
                <w:b/>
                <w:color w:val="212529"/>
                <w:sz w:val="19"/>
              </w:rPr>
              <w:t xml:space="preserve">   • Literal English Translation: </w:t>
            </w:r>
            <w:r>
              <w:rPr>
                <w:rFonts w:ascii="Calibri" w:hAnsi="Calibri"/>
                <w:i/>
                <w:color w:val="212529"/>
                <w:sz w:val="19"/>
              </w:rPr>
              <w:t>Matters of favor are extended, matters of penalty or forfeiture are restrained.</w:t>
              <w:br/>
            </w:r>
            <w:r>
              <w:rPr>
                <w:rFonts w:ascii="Calibri" w:hAnsi="Calibri"/>
                <w:b/>
                <w:color w:val="212529"/>
                <w:sz w:val="19"/>
              </w:rPr>
              <w:t xml:space="preserve">   • Plain Legal Meaning &amp; StatCon Application: </w:t>
            </w:r>
            <w:r>
              <w:rPr>
                <w:rFonts w:ascii="Calibri" w:hAnsi="Calibri"/>
                <w:color w:val="212529"/>
                <w:sz w:val="19"/>
              </w:rPr>
              <w:t>Rights protective of workers are expanded, while forfeitures of employment are strictly restricted.</w:t>
            </w:r>
          </w:p>
          <w:p>
            <w:pPr>
              <w:spacing w:before="40" w:after="60" w:line="276" w:lineRule="auto"/>
            </w:pPr>
            <w:r>
              <w:rPr>
                <w:rFonts w:ascii="Calibri" w:hAnsi="Calibri"/>
                <w:b/>
                <w:color w:val="8C3200"/>
                <w:sz w:val="20"/>
              </w:rPr>
              <w:t>3. Pacta sunt servanda (agreements must be kept)</w:t>
              <w:br/>
            </w:r>
            <w:r>
              <w:rPr>
                <w:rFonts w:ascii="Calibri" w:hAnsi="Calibri"/>
                <w:b/>
                <w:color w:val="212529"/>
                <w:sz w:val="19"/>
              </w:rPr>
              <w:t xml:space="preserve">   • Literal English Translation: </w:t>
            </w:r>
            <w:r>
              <w:rPr>
                <w:rFonts w:ascii="Calibri" w:hAnsi="Calibri"/>
                <w:i/>
                <w:color w:val="212529"/>
                <w:sz w:val="19"/>
              </w:rPr>
              <w:t>Agreements must be observed.</w:t>
              <w:br/>
            </w:r>
            <w:r>
              <w:rPr>
                <w:rFonts w:ascii="Calibri" w:hAnsi="Calibri"/>
                <w:b/>
                <w:color w:val="212529"/>
                <w:sz w:val="19"/>
              </w:rPr>
              <w:t xml:space="preserve">   • Plain Legal Meaning &amp; StatCon Application: </w:t>
            </w:r>
            <w:r>
              <w:rPr>
                <w:rFonts w:ascii="Calibri" w:hAnsi="Calibri"/>
                <w:color w:val="212529"/>
                <w:sz w:val="19"/>
              </w:rPr>
              <w:t>The 12-month fixed term of the OFW contract must be fulfilled by the employer.</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VI: Construction of Constitution and Specific Kinds of Statutes</w:t>
              <w:br/>
              <w:t xml:space="preserve">  - Construction of Social &amp; Labor Legislation: In Dubio Pro Operario &amp; OFW Protection under RA 8042</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In dubio pro operario</w:t>
              <w:br/>
              <w:t>(in doubt, rule in favor of the worker / overseas employment contracts are construed liberally in favor of OFW security of tenure under RA 8042)</w:t>
              <w:br/>
              <w:br/>
              <w:t>Secondary:</w:t>
              <w:br/>
              <w:t>• Favorabilia sunt amplianda (expanding worker protections)</w:t>
              <w:br/>
              <w:t>• Pacta sunt servanda (fulfillment of fixed-term employment contracts)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recruitment agency attempted to evade statutory solidary liability by invoking foreign terminable-at-will clauses in violation of Philippine labor standards.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Protective Construction of Labor and Social Statutes: Statutes and contracts governing Overseas Filipino Workers are construed strictissimi juris against employers and agencies, and liberally in favor of the worker under In Dubio Pro Operario.</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Labor laws and overseas worker contracts are always interpreted in favor of the worker; an agency cannot cheat an OFW out of her contract.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Centro Project Manpower v. Naluis illustrates In dubio pro operario applied to migrant labor law under Section 10 of RA 8042."</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Centro Project Manpower Services Corporation v. Vivian Naluis and Court of Appeals</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160123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June 17, 2015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Third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Vivian Naluis was recruited by Centro Project Manpower as a domestic worker in Northern Mariana Islands for a fixed employment contract of 12 months. After only nine months, her foreign employer terminated her contract without just cause and repatriated her to the Philippines. Naluis filed an illegal dismissal complaint claiming full salaries for the unexpired portion of her contract. The recruitment agency resisted, claiming that under the foreign employment agreement and local agency rules, contracts of overseas domestic workers are terminable at will upon notice, and arguing that the employer had statutory discretion under international contract rules.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10, Republic Act No. 8042 (Migrant Workers Act of 1995): Mandates joint and solidary liability of recruitment agencies for money claims arising from illegal dismissal of OFWs.</w:t>
              <w:br/>
              <w:t>2. Article 4, Labor Code of the Philippines: All doubts in the implementation and interpretation of labor laws and contracts shall be resolved in favor of labor.</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recruitment agency attempted to evade statutory solidary liability by invoking foreign terminable-at-will clauses in violation of Philippine labor standards.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an Overseas Filipino Worker (OFW) with a fixed-term contract may be dismissed without just cause, testing In Dubio Pro Operario and the Protective Construction of the Migrant Workers Act.</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Centro Project Manpower Services Corporation v. Vivian Naluis and Court of Appeals, under the canon of In dubio pro operario.</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10, Republic Act No. 8042 (Migrant Workers Act of 1995): Mandates joint and solidary liability of recruitment agencies for money claims arising from illegal dismissal of OFWs.</w:t>
              <w:br/>
              <w:t>2. Article 4, Labor Code of the Philippines: All doubts in the implementation and interpretation of labor laws and contracts shall be resolved in favor of labor.</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recruitment agency attempted to evade statutory solidary liability by invoking foreign terminable-at-will clauses in...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the decision of the Court of Appeals, ORDERING the recruitment agency to pay Vivian Naluis her full salaries for the unexpired portion of her contract.</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An OFW CANNOT be dismissed without just or authorized cause. Under Article 4 of the Labor Code, Section 10 of R.A. No. 8042, and the bedrock canon In Dubio Pro Operario, overseas employment contracts are strictly construed in favor of worker protection and security of tenure.</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recruitment agency attempted to evade statutory solidary liability by invoking foreign terminable-at-will clauses in violation of Philip.</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In dubio pro operario</w:t>
              <w:br/>
              <w:t xml:space="preserve">   - Application: Protective Construction of Labor and Social Statutes: Statutes and contracts governing Overseas Filipino Workers are construed strictissimi juris against employers and agencies, and liberally in favor of the worker under In Dubio Pro Operario.</w:t>
              <w:br/>
              <w:t xml:space="preserve">   - Result: No. OFWs are protected by Philippine law. An employer cannot fire an OFW before the contract ends unless there is solid proof of serious misconduct. If fired illegally, the worker is entitled to full payment of the remaining months.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Favorabilia sunt amplianda (expanding worker protections)</w:t>
              <w:br/>
              <w:t>• Pacta sunt servanda (fulfillment of fixed-term employment contracts)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Centro Project Manpower Services Corporation v. Vivian Naluis and Court of Appeals to mean and apply strictly in accordance with In dubio pro operario, holding that No. OFWs are protected by Philippine law. An employer cannot fire an OFW before the contract ends unless there is solid proof of serious misconduct. If fired il.</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OFWs sacrifice everything to work abroad. Philippine law protects them by making the local placement agency solidarily responsible for their wages. If the foreign boss fires the worker for no reason, the placement agency must pay the worker's remaining salaries. All doubts in labor contracts favor the worker.</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In dubio pro operario,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Protective Construction of Labor and Social Statutes: Statutes and contracts governing Overseas Filipino Workers are construed strictissimi juris against employers and agencies, and liberally in favor of the worker under In Dubio Pro Operario.</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Labor laws and overseas worker contracts are always interpreted in favor of the worker; an agency cannot cheat an OFW out of her contract.</w:t>
            </w:r>
          </w:p>
        </w:tc>
      </w:tr>
    </w:tbl>
    <w:p>
      <w:r>
        <w:br w:type="page"/>
      </w:r>
    </w:p>
    <w:p>
      <w:pPr>
        <w:keepNext/>
        <w:spacing w:before="320" w:after="80"/>
      </w:pPr>
      <w:r>
        <w:rPr>
          <w:rFonts w:ascii="Arial" w:hAnsi="Arial"/>
          <w:b/>
          <w:color w:val="0F2043"/>
          <w:sz w:val="26"/>
        </w:rPr>
        <w:t>99. MARTIN CENTENO V. HON. VICTORIA VILLALON-PORNILLOS AND PEOPLE OF THE PHILIPPINES</w:t>
      </w:r>
    </w:p>
    <w:p>
      <w:pPr>
        <w:spacing w:before="40" w:after="80" w:line="276" w:lineRule="auto"/>
      </w:pPr>
      <w:r>
        <w:rPr>
          <w:rFonts w:ascii="Calibri" w:hAnsi="Calibri"/>
          <w:b/>
          <w:color w:val="212529"/>
          <w:sz w:val="21"/>
        </w:rPr>
        <w:t xml:space="preserve">Citation: </w:t>
      </w:r>
      <w:r>
        <w:rPr>
          <w:rFonts w:ascii="Calibri" w:hAnsi="Calibri"/>
          <w:i/>
          <w:color w:val="212529"/>
          <w:sz w:val="21"/>
        </w:rPr>
        <w:t>G.R. No. 113092 | September 1, 1994 | 236 SCRA 197 | Second Division | Ponente: J. Regalado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Martin Centeno, Officer of Samahang Katandaan ng Nayon ng Tikay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Hon. Victoria Villalon-Pornillos (Judge, RTC Malolos) and People of the Philippines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Regional Trial Court of Malolos, Bulacan (Branch 10) / Supreme Court</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criminal conviction under Presidential Decree No. 1564 (The Solicitation Permit Law) for soliciting donations to renovate a Catholic chapel without a DSWD permit.</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Martin Centeno and other officers of the Samahang Katandaan in Malolos, Bulacan solicited cash donations from local residents for the renovation and repair of their local Catholic chapel (Visita de Tikay) without securing a prior solicitation permit from the Department of Social Welfare and Development (DSWD). A resident filed a criminal complaint, and Centeno was convicted by the RTC of violating Presidential Decree No. 1564 (The Solicitation Permit Law), which penalizes unauthorized solicitations for 'charitable or public welfare purposes'. Centeno appealed, arguing that 'charitable purpose' in a penal statute does not encompass RELIGIOUS fundraising under the canon of Strictissimi Juris in penal law.</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group of Catholic elders collected donations from their village neighbors to repair their small Catholic chapel. A disgruntled neighbor filed criminal charges because the elders didn't get a DSWD solicitation permit. The trial judge convicted the elder of a crime under the Solicitation Permit Law (PD 1564), which requires permits for 'charitable or public welfare' solicitations. The Supreme Court reversed the conviction, ruling that penal laws must be strictly interpreted: 'charitable' is completely different from 'religious', and collecting money to fix a church chapel does not require a DSWD permit.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phrase 'charitable or public welfare purpose' in P.D. No. 1564 includes solicitations for RELIGIOUS purposes, testing Strictissimi Juris in Penal Statutes and Noscitur a Sociis.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soliciting donations to repair a Catholic church require a DSWD permit under a penal law punishing unauthorized 'charitable' solicitations?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phrase 'charitable or public welfare purpose' in PD 1564 encompasses religious solicitations, testing Strictissimi Juris (strict construction of penal statutes in favor of the accused) and Noscitur a Sociis."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Solicitations for RELIGIOUS purposes are NOT COVERED by P.D. No. 1564. Under the rule of STRICT CONSTRUCTION OF PENAL STATUTES (Strictissimi Juris), criminal laws cannot be extended by implication. 'Charitable' and 'Religious' are distinct legal concepts.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In criminal law, you cannot stretch words to make someone a criminal. 'Charitable' means helping the poor and sick; 'religious' means worship and church buildings. Because the penal law only named 'charitable', it does not cover church solicitations.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As Justice Florenz Regalado masterfully ruled, penal statutes are strictly construed against the State and liberally in favor of the accused (Strictissimi Juris). In statutory construction, 'charitable' and 'religious' have distinct, separate meanings. Under Noscitur a sociis and the constitutional separation of Church and State, PD 1564 does not penalize religious solicitations without a DSWD permit."</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Presidential Decree No. 1564 (The Solicitation Permit Law): </w:t>
            </w:r>
            <w:r>
              <w:rPr>
                <w:rFonts w:ascii="Calibri" w:hAnsi="Calibri"/>
                <w:color w:val="212529"/>
                <w:sz w:val="20"/>
              </w:rPr>
              <w:t>Regulates solicitations for 'charitable or public welfare purposes'.</w:t>
            </w:r>
          </w:p>
          <w:p>
            <w:pPr>
              <w:spacing w:before="20" w:after="40" w:line="276" w:lineRule="auto"/>
            </w:pPr>
            <w:r>
              <w:rPr>
                <w:rFonts w:ascii="Calibri" w:hAnsi="Calibri"/>
                <w:b/>
                <w:color w:val="212529"/>
                <w:sz w:val="20"/>
              </w:rPr>
              <w:t xml:space="preserve">2. Strictissimi Juris (of the strictest interpretation) in Penal Law: </w:t>
            </w:r>
            <w:r>
              <w:rPr>
                <w:rFonts w:ascii="Calibri" w:hAnsi="Calibri"/>
                <w:color w:val="212529"/>
                <w:sz w:val="20"/>
              </w:rPr>
              <w:t>Penal statutes are strictly construed against the State and liberally in favor of the accused; crimes cannot be created by judicial construction.</w:t>
            </w:r>
          </w:p>
          <w:p>
            <w:pPr>
              <w:spacing w:before="20" w:after="40" w:line="276" w:lineRule="auto"/>
            </w:pPr>
            <w:r>
              <w:rPr>
                <w:rFonts w:ascii="Calibri" w:hAnsi="Calibri"/>
                <w:b/>
                <w:color w:val="212529"/>
                <w:sz w:val="20"/>
              </w:rPr>
              <w:t xml:space="preserve">3. Noscitur a Sociis (a thing is known by its associates): </w:t>
            </w:r>
            <w:r>
              <w:rPr>
                <w:rFonts w:ascii="Calibri" w:hAnsi="Calibri"/>
                <w:color w:val="212529"/>
                <w:sz w:val="20"/>
              </w:rPr>
              <w:t>The term 'charitable' is associated with 'public welfare' and does not encompass purely religious worship and chapel repair.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PD 1564, Strictissimi Juris in Penal Statutes, and Noscitur a Sociis.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PD 1564, applied under the bedrock canons Strictissimi Juris in penal law (strict construction in favor of the accused) and Noscitur a sociis (a thing is known by its companions)."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Strict Construction of Penal Statutes: </w:t>
            </w:r>
            <w:r>
              <w:rPr>
                <w:rFonts w:ascii="Calibri" w:hAnsi="Calibri"/>
                <w:color w:val="212529"/>
                <w:sz w:val="20"/>
              </w:rPr>
              <w:t>Criminal statutes must define offenses with absolute clarity. An act cannot be pronounced criminal unless it falls squarely within the letter and spirit of the penal enactment. Ambiguities must be resolved in favor of innocence.</w:t>
            </w:r>
          </w:p>
          <w:p>
            <w:pPr>
              <w:spacing w:before="20" w:after="40" w:line="276" w:lineRule="auto"/>
            </w:pPr>
            <w:r>
              <w:rPr>
                <w:rFonts w:ascii="Calibri" w:hAnsi="Calibri"/>
                <w:b/>
                <w:color w:val="212529"/>
                <w:sz w:val="20"/>
              </w:rPr>
              <w:t xml:space="preserve">2. Distinction Between 'Charitable' and 'Religious': </w:t>
            </w:r>
            <w:r>
              <w:rPr>
                <w:rFonts w:ascii="Calibri" w:hAnsi="Calibri"/>
                <w:color w:val="212529"/>
                <w:sz w:val="20"/>
              </w:rPr>
              <w:t>In constitutional and statutory law, 'charitable' refers to the relief of poverty, distress, or disease; 'religious' refers to the profession of faith, worship, and church maintenance. Congress deliberately omitted 'religious' from PD 1564.</w:t>
            </w:r>
          </w:p>
          <w:p>
            <w:pPr>
              <w:spacing w:before="20" w:after="40" w:line="276" w:lineRule="auto"/>
            </w:pPr>
            <w:r>
              <w:rPr>
                <w:rFonts w:ascii="Calibri" w:hAnsi="Calibri"/>
                <w:b/>
                <w:color w:val="212529"/>
                <w:sz w:val="20"/>
              </w:rPr>
              <w:t xml:space="preserve">3. Freedom of Religion and Non-Interference: </w:t>
            </w:r>
            <w:r>
              <w:rPr>
                <w:rFonts w:ascii="Calibri" w:hAnsi="Calibri"/>
                <w:color w:val="212529"/>
                <w:sz w:val="20"/>
              </w:rPr>
              <w:t>Requiring a government agency (DSWD) to license and approve church donations to repair chapels would border on unconstitutional state entanglement in religious exercise.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In criminal law, you cannot send someone to jail by stretching definitions. 'Charity' means feeding the hungry or building orphanages; 'religion' means praying and building chapels. Because the dictator who wrote PD 1564 only wrote 'charitable', courts cannot add the word 'religious' into the penal code.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Strictissimi Juris and Noscitur a Sociis. Penal laws cannot be extended by construction. 'Charitable' is distinct from 'religious'. The Court acquitted Centeno, confirming that religious fundraising for chapels does not violate the Solicitation Permit Law."</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REVERSED the conviction, ACQUITTED Martin Centeno, and DISMISSED the criminal complaint under P.D. No. 1564.</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church elder was completely acquitted and the criminal case was dismissed.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acquitted the accused, ruling that religious solicitations are exempt from PD 1564 under Strictissimi Juris in penal law."</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VI: Construction of Constitution and Specific Kinds of Statutes</w:t>
        <w:br/>
        <w:t xml:space="preserve">  - Construction of Penal Statutes: Strictissimi Juris in Favor of Accused &amp; Distinction Between 'Charitable' and 'Religious' (Noscitur a Sociis)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Strictissimi juris (of the strictest interpretation)</w:t>
              <w:br/>
            </w:r>
            <w:r>
              <w:rPr>
                <w:rFonts w:ascii="Calibri" w:hAnsi="Calibri"/>
                <w:b/>
                <w:color w:val="212529"/>
                <w:sz w:val="19"/>
              </w:rPr>
              <w:t xml:space="preserve">   • Literal English Translation: </w:t>
            </w:r>
            <w:r>
              <w:rPr>
                <w:rFonts w:ascii="Calibri" w:hAnsi="Calibri"/>
                <w:i/>
                <w:color w:val="212529"/>
                <w:sz w:val="19"/>
              </w:rPr>
              <w:t>Of the strictest law.</w:t>
              <w:br/>
            </w:r>
            <w:r>
              <w:rPr>
                <w:rFonts w:ascii="Calibri" w:hAnsi="Calibri"/>
                <w:b/>
                <w:color w:val="212529"/>
                <w:sz w:val="19"/>
              </w:rPr>
              <w:t xml:space="preserve">   • Plain Legal Meaning &amp; StatCon Application: </w:t>
            </w:r>
            <w:r>
              <w:rPr>
                <w:rFonts w:ascii="Calibri" w:hAnsi="Calibri"/>
                <w:color w:val="212529"/>
                <w:sz w:val="19"/>
              </w:rPr>
              <w:t>Penal statutes are construed strictissimi juris against the State and liberally in favor of the accused.</w:t>
            </w:r>
          </w:p>
          <w:p>
            <w:pPr>
              <w:spacing w:before="40" w:after="60" w:line="276" w:lineRule="auto"/>
            </w:pPr>
            <w:r>
              <w:rPr>
                <w:rFonts w:ascii="Calibri" w:hAnsi="Calibri"/>
                <w:b/>
                <w:color w:val="8C3200"/>
                <w:sz w:val="20"/>
              </w:rPr>
              <w:t>2. Nullum crimen, nulla poena sine lege (there is no crime, there is no penalty without law)</w:t>
              <w:br/>
            </w:r>
            <w:r>
              <w:rPr>
                <w:rFonts w:ascii="Calibri" w:hAnsi="Calibri"/>
                <w:b/>
                <w:color w:val="212529"/>
                <w:sz w:val="19"/>
              </w:rPr>
              <w:t xml:space="preserve">   • Literal English Translation: </w:t>
            </w:r>
            <w:r>
              <w:rPr>
                <w:rFonts w:ascii="Calibri" w:hAnsi="Calibri"/>
                <w:i/>
                <w:color w:val="212529"/>
                <w:sz w:val="19"/>
              </w:rPr>
              <w:t>No crime and no penalty without a law.</w:t>
              <w:br/>
            </w:r>
            <w:r>
              <w:rPr>
                <w:rFonts w:ascii="Calibri" w:hAnsi="Calibri"/>
                <w:b/>
                <w:color w:val="212529"/>
                <w:sz w:val="19"/>
              </w:rPr>
              <w:t xml:space="preserve">   • Plain Legal Meaning &amp; StatCon Application: </w:t>
            </w:r>
            <w:r>
              <w:rPr>
                <w:rFonts w:ascii="Calibri" w:hAnsi="Calibri"/>
                <w:color w:val="212529"/>
                <w:sz w:val="19"/>
              </w:rPr>
              <w:t>An act cannot be punished as a crime unless explicitly made so by the clear letter of the statute.</w:t>
            </w:r>
          </w:p>
          <w:p>
            <w:pPr>
              <w:spacing w:before="40" w:after="60" w:line="276" w:lineRule="auto"/>
            </w:pPr>
            <w:r>
              <w:rPr>
                <w:rFonts w:ascii="Calibri" w:hAnsi="Calibri"/>
                <w:b/>
                <w:color w:val="8C3200"/>
                <w:sz w:val="20"/>
              </w:rPr>
              <w:t>3. Noscitur a sociis (a thing is known by its associates)</w:t>
              <w:br/>
            </w:r>
            <w:r>
              <w:rPr>
                <w:rFonts w:ascii="Calibri" w:hAnsi="Calibri"/>
                <w:b/>
                <w:color w:val="212529"/>
                <w:sz w:val="19"/>
              </w:rPr>
              <w:t xml:space="preserve">   • Literal English Translation: </w:t>
            </w:r>
            <w:r>
              <w:rPr>
                <w:rFonts w:ascii="Calibri" w:hAnsi="Calibri"/>
                <w:i/>
                <w:color w:val="212529"/>
                <w:sz w:val="19"/>
              </w:rPr>
              <w:t>It is known by its companions.</w:t>
              <w:br/>
            </w:r>
            <w:r>
              <w:rPr>
                <w:rFonts w:ascii="Calibri" w:hAnsi="Calibri"/>
                <w:b/>
                <w:color w:val="212529"/>
                <w:sz w:val="19"/>
              </w:rPr>
              <w:t xml:space="preserve">   • Plain Legal Meaning &amp; StatCon Application: </w:t>
            </w:r>
            <w:r>
              <w:rPr>
                <w:rFonts w:ascii="Calibri" w:hAnsi="Calibri"/>
                <w:color w:val="212529"/>
                <w:sz w:val="19"/>
              </w:rPr>
              <w:t>The meaning of 'charitable' in PD 1564 is defined and restricted by its companion 'public welfare'.</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VI: Construction of Constitution and Specific Kinds of Statutes</w:t>
              <w:br/>
              <w:t xml:space="preserve">  - Construction of Penal Statutes: Strictissimi Juris in Favor of Accused &amp; Distinction Between 'Charitable' and 'Religious' (Noscitur a Sociis)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Strictissimi juris / Nullum crimen, nulla poena sine lege</w:t>
              <w:br/>
              <w:t>(of the strictest interpretation / no crime without explicit law; penal statutes are strictly construed in favor of the accused, excluding religious solicitations from PD 1564)</w:t>
              <w:br/>
              <w:br/>
              <w:t>Secondary:</w:t>
              <w:br/>
              <w:t>• Noscitur a sociis ('charitable' restricted by 'public welfare')</w:t>
              <w:br/>
              <w:t>• Separation of Church and State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trial court improperly expanded a penal statute by implication, treating religious chapel fundraising as an unauthorized 'charitable' crime.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Strict Construction of Penal Statutes: Penal enactments are construed strictly against the State (Strictissimi Juris); courts cannot broaden penal words to create new offenses not explicitly commanded by the legislature (Nullum crimen sine lege).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Criminal laws are strictly interpreted; if the law does not explicitly say 'church collections are illegal', judges cannot send someone to jail for collecting money to fix a church.</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Centeno v. Pornillos is the premier textbook authority on Strictissimi Juris in penal statutory construction: penal laws cannot be extended by implication—Nullum crimen sine lege."</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Martin Centeno v. Hon. Victoria Villalon-Pornillos and People of the Philippines</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113092</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September 1, 1994</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Second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Martin Centeno and other officers of the Samahang Katandaan in Malolos, Bulacan solicited cash donations from local residents for the renovation and repair of their local Catholic chapel (Visita de Tikay) without securing a prior solicitation permit from the Department of Social Welfare and Development (DSWD). A resident filed a criminal complaint, and Centeno was convicted by the RTC of violating Presidential Decree No. 1564 (The Solicitation Permit Law), which penalizes unauthorized solicitations for 'charitable or public welfare purposes'. Centeno appealed, arguing that 'charitable purpose' in a penal statute does not encompass RELIGIOUS fundraising under the canon of Strictissimi Juris in penal law.</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Presidential Decree No. 1564 (The Solicitation Permit Law): Regulates solicitations for 'charitable or public welfare purposes'.</w:t>
              <w:br/>
              <w:t>2. Strictissimi Juris (of the strictest interpretation) in Penal Law: Penal statutes are strictly construed against the State and liberally in favor of the accused; crimes cannot be created by judicial construction.</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trial court improperly expanded a penal statute by implication, treating religious chapel fundraising as an unauthorized 'charitable' crime.</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phrase 'charitable or public welfare purpose' in P.D. No. 1564 includes solicitations for RELIGIOUS purposes, testing Strictissimi Juris in Penal Statutes and Noscitur a Sociis.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Martin Centeno v. Hon. Victoria Villalon-Pornillos and People of the Philippines, under the canon of Strictissimi juris / Nullum crimen, nulla poena sine lege.</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Presidential Decree No. 1564 (The Solicitation Permit Law): Regulates solicitations for 'charitable or public welfare purposes'.</w:t>
              <w:br/>
              <w:t>2. Strictissimi Juris (of the strictest interpretation) in Penal Law: Penal statutes are strictly construed against the State and liberally in favor of the accused; crimes cannot be created by judicial construction.</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trial court improperly expanded a penal statute by implication, treating religious chapel fundraising as an unauthor...</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REVERSED the conviction, ACQUITTED Martin Centeno, and DISMISSED the criminal complaint under P.D. No. 1564.</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Solicitations for RELIGIOUS purposes are NOT COVERED by P.D. No. 1564. Under the rule of STRICT CONSTRUCTION OF PENAL STATUTES (Strictissimi Juris), criminal laws cannot be extended by implication. 'Charitable' and 'Religious' are distinct legal concepts.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trial court improperly expanded a penal statute by implication, treating religious chapel fundraising as an unauthorized 'charitable' cr.</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Strictissimi juris / Nullum crimen, nulla poena sine lege</w:t>
              <w:br/>
              <w:t xml:space="preserve">   - Application: Strict Construction of Penal Statutes: Penal enactments are construed strictly against the State (Strictissimi Juris); courts cannot broaden penal words to create new offenses not explicitly commanded by the legislature (Nullum crimen sine lege).</w:t>
              <w:br/>
              <w:t xml:space="preserve">   - Result: No. In criminal law, you cannot stretch words to make someone a criminal. 'Charitable' means helping the poor and sick; 'religious' means worship and church buildings. Because the penal law only named 'charitable', it does not cover church solicitations.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recognized standard of construction tailored to the nature of the statute (e.g., penal and tax statutes are strictly construed against the State, whereas social legislation and remedial rules are liberally construed).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Noscitur a sociis ('charitable' restricted by 'public welfare')</w:t>
              <w:br/>
              <w:t>• Separation of Church and State</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Martin Centeno v. Hon. Victoria Villalon-Pornillos and People of the Philippines to mean and apply strictly in accordance with Strictissimi juris / Nullum crimen, nulla poena sine lege, holding that No. In criminal law, you cannot stretch words to make someone a criminal. 'Charitable' means helping the poor and sick; 'religious' means worship and church bui.</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In criminal law, you cannot send someone to jail by stretching definitions. 'Charity' means feeding the hungry or building orphanages; 'religion' means praying and building chapels. Because the dictator who wrote PD 1564 only wrote 'charitable', courts cannot add the word 'religious' into the penal code.</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Strictissimi juris / Nullum crimen, nulla poena sine lege,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Strict Construction of Penal Statutes: Penal enactments are construed strictly against the State (Strictissimi Juris); courts cannot broaden penal words to create new offenses not explicitly commanded by the legislature (Nullum crimen sine lege).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Criminal laws are strictly interpreted; if the law does not explicitly say 'church collections are illegal', judges cannot send someone to jail for collecting money to fix a church.</w:t>
            </w:r>
          </w:p>
        </w:tc>
      </w:tr>
    </w:tbl>
    <w:p>
      <w:r>
        <w:br w:type="page"/>
      </w:r>
    </w:p>
    <w:p>
      <w:pPr>
        <w:keepNext/>
        <w:spacing w:before="320" w:after="80"/>
      </w:pPr>
      <w:r>
        <w:rPr>
          <w:rFonts w:ascii="Arial" w:hAnsi="Arial"/>
          <w:b/>
          <w:color w:val="0F2043"/>
          <w:sz w:val="26"/>
        </w:rPr>
        <w:t>100. BATAS PAMBANSA BLG. 22 JURISPRUDENCE: JUDY ANNE CABRERA V. JUDY NG</w:t>
      </w:r>
    </w:p>
    <w:p>
      <w:pPr>
        <w:spacing w:before="40" w:after="80" w:line="276" w:lineRule="auto"/>
      </w:pPr>
      <w:r>
        <w:rPr>
          <w:rFonts w:ascii="Calibri" w:hAnsi="Calibri"/>
          <w:b/>
          <w:color w:val="212529"/>
          <w:sz w:val="21"/>
        </w:rPr>
        <w:t xml:space="preserve">Citation: </w:t>
      </w:r>
      <w:r>
        <w:rPr>
          <w:rFonts w:ascii="Calibri" w:hAnsi="Calibri"/>
          <w:i/>
          <w:color w:val="212529"/>
          <w:sz w:val="21"/>
        </w:rPr>
        <w:t>G.R. No. 201601 | March 12, 2014 | 719 SCRA 199 | Third Division | Ponente: J. Peralta</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Judy Anne Cabrera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Judy Ng and People of the Philippines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Regional Trial Court of Quezon City (Branch 98)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criminal prosecution for violation of Batas Pambansa Blg. 22 (Bouncing Checks Law) and the mandatory requirement of actual proof of receipt of Notice of Dishonor.</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Judy Anne Cabrera issued several postdated checks to Judy Ng which were dishonored upon presentment for 'Drawn Against Insufficient Funds' (DAIF). Ng's counsel sent a demand letter by registered mail. During the criminal trial for violation of B.P. Blg. 22, the prosecution presented the registry receipt and registry return card, but failed to present the postman or authenticating witness to prove who actually signed and received the registered letter. The trial court convicted Cabrera of BP 22, presuming that the letter was received under the presumption of regularity in postal service. Cabrera appealed, invoking the strict statutory requirement of actual receipt of Notice of Dishonor.</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woman issued checks that bounced. The creditor mailed a demand letter by registered mail. In the criminal trial for B.P. 22 (Bouncing Checks Law), the prosecutor submitted the registry postal receipt but never presented the mailman or proof that the woman herself actually received the letter. The trial court convicted her anyway, presuming she got the mail. The Supreme Court reversed the conviction, ruling that under the strict rules of criminal statutory construction, receipt of a written notice of dishonor must be proved beyond reasonable doubt.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statutory presumption of knowledge of insufficiency of funds under Section 2 of B.P. Blg. 22 arises without positive, authentic proof of ACTUAL RECEIPT of the written Notice of Dishonor by the drawer.</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a person be convicted of B.P. 22 without solid proof that she actually received the written notice of dishonor in her own hands?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actual proof of receipt of the Notice of Dishonor is indispensable in BP 22 prosecutions, testing Strictissimi Juris in Special Penal Laws and In Dubio Pro Reo."</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The statutory presumption of guilt CANNOT arise without positive, authentic proof of ACTUAL RECEIPT of the Notice of Dishonor. In statutory construction of B.P. Blg. 22, proof of actual receipt by the drawer is an INDISPENSABLE ELEMENT of the offense.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Under the Bouncing Checks Law, the 5-day period to pay starts ONLY when you actually receive the written notice of dishonor. If the prosecution cannot prove you received the letter, the criminal presumption of guilt collapses and you must be acquitted.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Strictissimi Juris and the statutory structure of Section 2 of BP 22, the presumption of knowledge of insufficient funds arises ONLY after it is proved that the accused actually received a written notice of dishonor. Mere registry receipts without authenticating proof of receipt cannot substitute for proof beyond reasonable doubt, mandating the acquittal of the accused."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2, Batas Pambansa Blg. 22 (Bouncing Checks Law): </w:t>
            </w:r>
            <w:r>
              <w:rPr>
                <w:rFonts w:ascii="Calibri" w:hAnsi="Calibri"/>
                <w:color w:val="212529"/>
                <w:sz w:val="20"/>
              </w:rPr>
              <w:t>Creates prima facie presumption of knowledge of insufficiency of funds upon failure to pay within five banking days from written notice of dishonor.</w:t>
            </w:r>
          </w:p>
          <w:p>
            <w:pPr>
              <w:spacing w:before="20" w:after="40" w:line="276" w:lineRule="auto"/>
            </w:pPr>
            <w:r>
              <w:rPr>
                <w:rFonts w:ascii="Calibri" w:hAnsi="Calibri"/>
                <w:b/>
                <w:color w:val="212529"/>
                <w:sz w:val="20"/>
              </w:rPr>
              <w:t xml:space="preserve">2. Strictissimi Juris (of the strictest interpretation) in Penal Law: </w:t>
            </w:r>
            <w:r>
              <w:rPr>
                <w:rFonts w:ascii="Calibri" w:hAnsi="Calibri"/>
                <w:color w:val="212529"/>
                <w:sz w:val="20"/>
              </w:rPr>
              <w:t>Penal statutes are strictly construed in favor of the accused; every element of the statutory presumption must be proven beyond reasonable doubt.</w:t>
            </w:r>
          </w:p>
          <w:p>
            <w:pPr>
              <w:spacing w:before="20" w:after="40" w:line="276" w:lineRule="auto"/>
            </w:pPr>
            <w:r>
              <w:rPr>
                <w:rFonts w:ascii="Calibri" w:hAnsi="Calibri"/>
                <w:b/>
                <w:color w:val="212529"/>
                <w:sz w:val="20"/>
              </w:rPr>
              <w:t xml:space="preserve">3. In Dubio Pro Reo / In Favorem Libertatis (in doubt, rule for the accused): </w:t>
            </w:r>
            <w:r>
              <w:rPr>
                <w:rFonts w:ascii="Calibri" w:hAnsi="Calibri"/>
                <w:color w:val="212529"/>
                <w:sz w:val="20"/>
              </w:rPr>
              <w:t>Failure to prove actual receipt of notice negates criminal liability under BP 22.</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2 BP 22, Strictissimi Juris in Special Penal Laws, and In Dubio Pro Reo.</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2 of BP 22, applied under the strict penal canon Strictissimi Juris and In dubio pro reo (all doubts resolved in favor of the accused)."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The Notice of Dishonor as a Substantive Statutory Condition: </w:t>
            </w:r>
            <w:r>
              <w:rPr>
                <w:rFonts w:ascii="Calibri" w:hAnsi="Calibri"/>
                <w:color w:val="212529"/>
                <w:sz w:val="20"/>
              </w:rPr>
              <w:t>Section 2 of BP 22 grants the check-issuer a statutory grace period of five banking days from notice to pay the check and avoid criminal liability. Without proof of receipt, the grace period never begins.</w:t>
            </w:r>
          </w:p>
          <w:p>
            <w:pPr>
              <w:spacing w:before="20" w:after="40" w:line="276" w:lineRule="auto"/>
            </w:pPr>
            <w:r>
              <w:rPr>
                <w:rFonts w:ascii="Calibri" w:hAnsi="Calibri"/>
                <w:b/>
                <w:color w:val="212529"/>
                <w:sz w:val="20"/>
              </w:rPr>
              <w:t xml:space="preserve">2. Inadequacy of Unauthenticated Postal Cards: </w:t>
            </w:r>
            <w:r>
              <w:rPr>
                <w:rFonts w:ascii="Calibri" w:hAnsi="Calibri"/>
                <w:color w:val="212529"/>
                <w:sz w:val="20"/>
              </w:rPr>
              <w:t>A registry receipt and return card signed by an unknown person do not prove that the accused received the demand letter. The postman or receiving agent must testify.</w:t>
            </w:r>
          </w:p>
          <w:p>
            <w:pPr>
              <w:spacing w:before="20" w:after="40" w:line="276" w:lineRule="auto"/>
            </w:pPr>
            <w:r>
              <w:rPr>
                <w:rFonts w:ascii="Calibri" w:hAnsi="Calibri"/>
                <w:b/>
                <w:color w:val="212529"/>
                <w:sz w:val="20"/>
              </w:rPr>
              <w:t xml:space="preserve">3. Separation of Civil and Criminal Liability: </w:t>
            </w:r>
            <w:r>
              <w:rPr>
                <w:rFonts w:ascii="Calibri" w:hAnsi="Calibri"/>
                <w:color w:val="212529"/>
                <w:sz w:val="20"/>
              </w:rPr>
              <w:t>Acquittal of the criminal charge does not extinguish civil debt. The accused remains civilly liable to pay the face value of the dishonored checks.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law gives a check-writer 5 days to pay after getting written notice. How can you count 5 days if you don't even know what day the person got the letter? In criminal court, you cannot guess about mail delivery. Because the mailman never testified, the criminal case fell apart, though the civil debt remains.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Strictissimi Juris in BP 22. The statutory presumption of deceit requires strict proof of actual receipt of the notice of dishonor. Because receipt was not established beyond reasonable doubt, the Court acquitted Cabrera of the criminal charge while maintaining her civil liability."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ACQUITTED Judy Anne Cabrera of violation of B.P. Blg. 22, but ORDERED her to pay the civil value of the dishonored checks with legal interest.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accused was acquitted of the criminal bouncing check charge due to lack of proof of receipt of notice, but ordered to pay the civil debt.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acquitted the accused of BP 22 under Strictissimi Juris, reaffirming that actual receipt of the notice of dishonor must be strictly proved."</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VI: Construction of Constitution and Specific Kinds of Statutes</w:t>
        <w:br/>
        <w:t xml:space="preserve">  - Construction of Special Penal Laws: Strict Construction of Statutory Presumptions in BP 22 (Strictissimi Juris)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Strictissimi juris (of the strictest interpretation)</w:t>
              <w:br/>
            </w:r>
            <w:r>
              <w:rPr>
                <w:rFonts w:ascii="Calibri" w:hAnsi="Calibri"/>
                <w:b/>
                <w:color w:val="212529"/>
                <w:sz w:val="19"/>
              </w:rPr>
              <w:t xml:space="preserve">   • Literal English Translation: </w:t>
            </w:r>
            <w:r>
              <w:rPr>
                <w:rFonts w:ascii="Calibri" w:hAnsi="Calibri"/>
                <w:i/>
                <w:color w:val="212529"/>
                <w:sz w:val="19"/>
              </w:rPr>
              <w:t>Of the strictest law.</w:t>
              <w:br/>
            </w:r>
            <w:r>
              <w:rPr>
                <w:rFonts w:ascii="Calibri" w:hAnsi="Calibri"/>
                <w:b/>
                <w:color w:val="212529"/>
                <w:sz w:val="19"/>
              </w:rPr>
              <w:t xml:space="preserve">   • Plain Legal Meaning &amp; StatCon Application: </w:t>
            </w:r>
            <w:r>
              <w:rPr>
                <w:rFonts w:ascii="Calibri" w:hAnsi="Calibri"/>
                <w:color w:val="212529"/>
                <w:sz w:val="19"/>
              </w:rPr>
              <w:t>Special penal statutes and statutory presumptions are construed strictly against the State.</w:t>
            </w:r>
          </w:p>
          <w:p>
            <w:pPr>
              <w:spacing w:before="40" w:after="60" w:line="276" w:lineRule="auto"/>
            </w:pPr>
            <w:r>
              <w:rPr>
                <w:rFonts w:ascii="Calibri" w:hAnsi="Calibri"/>
                <w:b/>
                <w:color w:val="8C3200"/>
                <w:sz w:val="20"/>
              </w:rPr>
              <w:t>2. In dubio pro reo (in doubt, rule in favor of the accused)</w:t>
              <w:br/>
            </w:r>
            <w:r>
              <w:rPr>
                <w:rFonts w:ascii="Calibri" w:hAnsi="Calibri"/>
                <w:b/>
                <w:color w:val="212529"/>
                <w:sz w:val="19"/>
              </w:rPr>
              <w:t xml:space="preserve">   • Literal English Translation: </w:t>
            </w:r>
            <w:r>
              <w:rPr>
                <w:rFonts w:ascii="Calibri" w:hAnsi="Calibri"/>
                <w:i/>
                <w:color w:val="212529"/>
                <w:sz w:val="19"/>
              </w:rPr>
              <w:t>In doubt, rule for the accused.</w:t>
              <w:br/>
            </w:r>
            <w:r>
              <w:rPr>
                <w:rFonts w:ascii="Calibri" w:hAnsi="Calibri"/>
                <w:b/>
                <w:color w:val="212529"/>
                <w:sz w:val="19"/>
              </w:rPr>
              <w:t xml:space="preserve">   • Plain Legal Meaning &amp; StatCon Application: </w:t>
            </w:r>
            <w:r>
              <w:rPr>
                <w:rFonts w:ascii="Calibri" w:hAnsi="Calibri"/>
                <w:color w:val="212529"/>
                <w:sz w:val="19"/>
              </w:rPr>
              <w:t>Absence of proof of actual receipt of notice creates reasonable doubt requiring acquittal.</w:t>
            </w:r>
          </w:p>
          <w:p>
            <w:pPr>
              <w:spacing w:before="40" w:after="60" w:line="276" w:lineRule="auto"/>
            </w:pPr>
            <w:r>
              <w:rPr>
                <w:rFonts w:ascii="Calibri" w:hAnsi="Calibri"/>
                <w:b/>
                <w:color w:val="8C3200"/>
                <w:sz w:val="20"/>
              </w:rPr>
              <w:t>3. Actori incumbit onus probandi (the burden of proof lies on the plaintiff/prosecution)</w:t>
              <w:br/>
            </w:r>
            <w:r>
              <w:rPr>
                <w:rFonts w:ascii="Calibri" w:hAnsi="Calibri"/>
                <w:b/>
                <w:color w:val="212529"/>
                <w:sz w:val="19"/>
              </w:rPr>
              <w:t xml:space="preserve">   • Literal English Translation: </w:t>
            </w:r>
            <w:r>
              <w:rPr>
                <w:rFonts w:ascii="Calibri" w:hAnsi="Calibri"/>
                <w:i/>
                <w:color w:val="212529"/>
                <w:sz w:val="19"/>
              </w:rPr>
              <w:t>The burden of proof lies on the prosecution.</w:t>
              <w:br/>
            </w:r>
            <w:r>
              <w:rPr>
                <w:rFonts w:ascii="Calibri" w:hAnsi="Calibri"/>
                <w:b/>
                <w:color w:val="212529"/>
                <w:sz w:val="19"/>
              </w:rPr>
              <w:t xml:space="preserve">   • Plain Legal Meaning &amp; StatCon Application: </w:t>
            </w:r>
            <w:r>
              <w:rPr>
                <w:rFonts w:ascii="Calibri" w:hAnsi="Calibri"/>
                <w:color w:val="212529"/>
                <w:sz w:val="19"/>
              </w:rPr>
              <w:t>The State must prove actual receipt of notice beyond reasonable doubt.</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VI: Construction of Constitution and Specific Kinds of Statutes</w:t>
              <w:br/>
              <w:t xml:space="preserve">  - Construction of Special Penal Laws: Strict Construction of Statutory Presumptions in BP 22 (Strictissimi Juris)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Strictissimi juris / In dubio pro reo</w:t>
              <w:br/>
              <w:t>(of the strictest interpretation / special penal laws are strictly construed in favor of the accused; notice of dishonor in BP 22 must be strictly proved)</w:t>
              <w:br/>
              <w:br/>
              <w:t>Secondary:</w:t>
              <w:br/>
              <w:t>• Actori incumbit onus probandi (prosecution must prove every element of notice)</w:t>
              <w:br/>
              <w:t>• Separation of civil liability from criminal acquittal</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trial court used speculative postal presumptions to establish criminal guilt in direct violation of the strict construction required for special penal statutes.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Strict Construction of Statutory Presumptions in Penal Law: Where a penal statute creates a presumption of guilt based on written notice (Section 2 BP 22), the prosecution must strictly prove actual receipt by the accused beyond reasonable doubt under Strictissimi Juris.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In bouncing check cases, the prosecutor must prove the accused actually held the warning letter in her hands; assumptions are not enough to convict someone.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Cabrera v. Ng confirms that under Strictissimi Juris and In Dubio Pro Reo, actual receipt of the Notice of Dishonor in BP 22 must be strictly proven beyond reasonable doubt."</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Batas Pambansa Blg. 22 Jurisprudence: Judy Anne Cabrera v. Judy Ng</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201601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March 12, 2014</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Third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Judy Anne Cabrera issued several postdated checks to Judy Ng which were dishonored upon presentment for 'Drawn Against Insufficient Funds' (DAIF). Ng's counsel sent a demand letter by registered mail. During the criminal trial for violation of B.P. Blg. 22, the prosecution presented the registry receipt and registry return card, but failed to present the postman or authenticating witness to prove who actually signed and received the registered letter. The trial court convicted Cabrera of BP 22, presuming that the letter was received under the presumption of regularity in postal service. Cabrera appealed, invoking the strict statutory requirement of actual receipt of Notice of Dishonor.</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2, Batas Pambansa Blg. 22 (Bouncing Checks Law): Creates prima facie presumption of knowledge of insufficiency of funds upon failure to pay within five banking days from written notice of dishonor.</w:t>
              <w:br/>
              <w:t>2. Strictissimi Juris (of the strictest interpretation) in Penal Law: Penal statutes are strictly construed in favor of the accused; every element of the statutory presumption must be proven beyond reasonable doubt.</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trial court used speculative postal presumptions to establish criminal guilt in direct violation of the strict construction required for special penal statutes.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statutory presumption of knowledge of insufficiency of funds under Section 2 of B.P. Blg. 22 arises without positive, authentic proof of ACTUAL RECEIPT of the written Notice of Dishonor by the drawer.</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Batas Pambansa Blg. 22 Jurisprudence: Judy Anne Cabrera v. Judy Ng, under the canon of Strictissimi juris / In dubio pro reo.</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2, Batas Pambansa Blg. 22 (Bouncing Checks Law): Creates prima facie presumption of knowledge of insufficiency of funds upon failure to pay within five banking days from written notice of dishonor.</w:t>
              <w:br/>
              <w:t>2. Strictissimi Juris (of the strictest interpretation) in Penal Law: Penal statutes are strictly construed in favor of the accused; every element of the statutory presumption must be proven beyond reasonable doubt.</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trial court used speculative postal presumptions to establish criminal guilt in direct violation of the strict const...</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ACQUITTED Judy Anne Cabrera of violation of B.P. Blg. 22, but ORDERED her to pay the civil value of the dishonored checks with legal interest.</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The statutory presumption of guilt CANNOT arise without positive, authentic proof of ACTUAL RECEIPT of the Notice of Dishonor. In statutory construction of B.P. Blg. 22, proof of actual receipt by the drawer is an INDISPENSABLE ELEMENT of the offense.</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trial court used speculative postal presumptions to establish criminal guilt in direct violation of the strict construction required for.</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Strictissimi juris / In dubio pro reo</w:t>
              <w:br/>
              <w:t xml:space="preserve">   - Application: Strict Construction of Statutory Presumptions in Penal Law: Where a penal statute creates a presumption of guilt based on written notice (Section 2 BP 22), the prosecution must strictly prove actual receipt by the accused beyond reasonable doubt under Strictissimi Juris.</w:t>
              <w:br/>
              <w:t xml:space="preserve">   - Result: No. Under the Bouncing Checks Law, the 5-day period to pay starts ONLY when you actually receive the written notice of dishonor. If the prosecution cannot prove you received the letter, the criminal presumption of guilt collapses and you must be acquitted.</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recognized standard of construction tailored to the nature of the statute (e.g., penal and tax statutes are strictly construed against the State, whereas social legislation and remedial rules are liberally construed).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Actori incumbit onus probandi (prosecution must prove every element of notice)</w:t>
              <w:br/>
              <w:t>• Separation of civil liability from criminal acquittal</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Batas Pambansa Blg. 22 Jurisprudence: Judy Anne Cabrera v. Judy Ng to mean and apply strictly in accordance with Strictissimi juris / In dubio pro reo, holding that No. Under the Bouncing Checks Law, the 5-day period to pay starts ONLY when you actually receive the written notice of dishonor. If the prosecution cannot prove.</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law gives a check-writer 5 days to pay after getting written notice. How can you count 5 days if you don't even know what day the person got the letter? In criminal court, you cannot guess about mail delivery. Because the mailman never testified, the criminal case fell apart, though the civil debt remains.</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Strictissimi juris / In dubio pro reo,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Strict Construction of Statutory Presumptions in Penal Law: Where a penal statute creates a presumption of guilt based on written notice (Section 2 BP 22), the prosecution must strictly prove actual receipt by the accused beyond reasonable doubt under Strictissimi Juris.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In bouncing check cases, the prosecutor must prove the accused actually held the warning letter in her hands; assumptions are not enough to convict someone.</w:t>
            </w:r>
          </w:p>
        </w:tc>
      </w:tr>
    </w:tbl>
    <w:p>
      <w:r>
        <w:br w:type="page"/>
      </w:r>
    </w:p>
    <w:p>
      <w:pPr>
        <w:keepNext/>
        <w:spacing w:before="320" w:after="80"/>
      </w:pPr>
      <w:r>
        <w:rPr>
          <w:rFonts w:ascii="Arial" w:hAnsi="Arial"/>
          <w:b/>
          <w:color w:val="0F2043"/>
          <w:sz w:val="26"/>
        </w:rPr>
        <w:t>101. CITY OF MANILA V. CHINESE COMMUNITY OF MANILA</w:t>
      </w:r>
    </w:p>
    <w:p>
      <w:pPr>
        <w:spacing w:before="40" w:after="80" w:line="276" w:lineRule="auto"/>
      </w:pPr>
      <w:r>
        <w:rPr>
          <w:rFonts w:ascii="Calibri" w:hAnsi="Calibri"/>
          <w:b/>
          <w:color w:val="212529"/>
          <w:sz w:val="21"/>
        </w:rPr>
        <w:t xml:space="preserve">Citation: </w:t>
      </w:r>
      <w:r>
        <w:rPr>
          <w:rFonts w:ascii="Calibri" w:hAnsi="Calibri"/>
          <w:i/>
          <w:color w:val="212529"/>
          <w:sz w:val="21"/>
        </w:rPr>
        <w:t>G.R. No. 14355 | October 31, 1919 | 40 Phil. 349 | En Banc | Ponente: J. Johnson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City of Manila (Plaintiff-Appellant)</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Chinese Community of Manila, et al. (Defendants-Appellees)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of Manila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Appeal from an order dismissing an expropriation complaint filed by the City of Manila to condemn a portion of the historical Chinese Cemetery for the extension of a public street.</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The City of Manila filed an expropriation complaint to condemn a section of the historical Chinese Cemetery in Manila to extend Rizal Avenue. The Chinese Community of Manila opposed the expropriation, demonstrating that the cemetery was a sacred burial ground containing thousands of ancestral graves, monuments, and a mausoleum, and proved that the road extension could easily be routed through adjacent vacant public lands without disturbing the cemetery. The City of Manila argued that under its charter (Act No. 183), the City had absolute statutory power of eminent domain, and claimed that the necessity of expropriation was a political question that courts had no power to review.</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City of Manila wanted to extend a public street straight through the middle of the historical Chinese Cemetery, digging up ancient graves and family tombs. The Chinese Community proved that the city could easily bend the road through empty vacant lots right next door. The City argued that its power of eminent domain is absolute and courts cannot stop the government. The Supreme Court ruled in favor of the Chinese Community: expropriation statutes granting power to local governments must be STRICTLY CONSTRUED against the city and in favor of property owners, and courts have full power to stop unnecessary expropriation.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statutory power of eminent domain delegated to a municipal corporation is subject to judicial review regarding necessity, and whether expropriation statutes are strictly construed against the State.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the City of Manila bulldoze an ancient cemetery to build a road when the road can easily be built on vacant land next door?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municipal expropriation is subject to judicial inquiry on necessity, testing the Canon of Strictissimi Juris in Eminent Domain Statutes and Judicial Review of Delegated Powers."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The City CANNOT expropriate the cemetery. Statutes delegating the power of eminent domain to municipal corporations are STRICTLY CONSTRUED against the municipality and in favor of property owners. Courts have full judicial power to inquire into the ACTUAL NECESSITY of the taking.</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city cannot destroy the cemetery. Taking private land is a severe power. When Congress delegates eminent domain to a city, the law is interpreted very strictly against the city. If there is no real necessity because empty land is available next door, courts will block the taking.</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In this monumental classic penned by Justice Johnson, the Supreme Court held that the power of eminent domain is strictly construed against the expropriating authority (Strictissimi Juris). Where eminent domain is exercised by a delegated municipal entity, the necessity of the taking is a justiciable judicial question. The proposed destruction of the cemetery was unnecessary and arbitrary, rendering the expropriation invalid."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Act No. 183 (Charter of the City of Manila): </w:t>
            </w:r>
            <w:r>
              <w:rPr>
                <w:rFonts w:ascii="Calibri" w:hAnsi="Calibri"/>
                <w:color w:val="212529"/>
                <w:sz w:val="20"/>
              </w:rPr>
              <w:t>Delegates power of eminent domain to the City of Manila for public improvements.</w:t>
            </w:r>
          </w:p>
          <w:p>
            <w:pPr>
              <w:spacing w:before="20" w:after="40" w:line="276" w:lineRule="auto"/>
            </w:pPr>
            <w:r>
              <w:rPr>
                <w:rFonts w:ascii="Calibri" w:hAnsi="Calibri"/>
                <w:b/>
                <w:color w:val="212529"/>
                <w:sz w:val="20"/>
              </w:rPr>
              <w:t xml:space="preserve">2. Strictissimi Juris (of the strictest interpretation) in Expropriation: </w:t>
            </w:r>
            <w:r>
              <w:rPr>
                <w:rFonts w:ascii="Calibri" w:hAnsi="Calibri"/>
                <w:color w:val="212529"/>
                <w:sz w:val="20"/>
              </w:rPr>
              <w:t>Statutes granting the power of eminent domain are strictly construed in derogation of private property rights.</w:t>
            </w:r>
          </w:p>
          <w:p>
            <w:pPr>
              <w:spacing w:before="20" w:after="40" w:line="276" w:lineRule="auto"/>
            </w:pPr>
            <w:r>
              <w:rPr>
                <w:rFonts w:ascii="Calibri" w:hAnsi="Calibri"/>
                <w:b/>
                <w:color w:val="212529"/>
                <w:sz w:val="20"/>
              </w:rPr>
              <w:t xml:space="preserve">3. Judicial Determination of Necessity: </w:t>
            </w:r>
            <w:r>
              <w:rPr>
                <w:rFonts w:ascii="Calibri" w:hAnsi="Calibri"/>
                <w:color w:val="212529"/>
                <w:sz w:val="20"/>
              </w:rPr>
              <w:t>The necessity of expropriation by local government units is subject to judicial review to prevent arbitrary abuse.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Act No. 183, Strictissimi Juris in Eminent Domain, and Judicial Inquiry on Necessity.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Act No. 183, governed by Strictissimi Juris in eminent domain and the fundamental principle that delegated expropriation powers are strictly construed in favor of private property owners."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Strict Construction of Delegated Eminent Domain: </w:t>
            </w:r>
            <w:r>
              <w:rPr>
                <w:rFonts w:ascii="Calibri" w:hAnsi="Calibri"/>
                <w:color w:val="212529"/>
                <w:sz w:val="20"/>
              </w:rPr>
              <w:t>Eminent domain is in derogation of private property rights. When delegated to a municipality, the grant of power must be strictly construed against the city. Any reasonable doubt is resolved against the right to take.</w:t>
            </w:r>
          </w:p>
          <w:p>
            <w:pPr>
              <w:spacing w:before="20" w:after="40" w:line="276" w:lineRule="auto"/>
            </w:pPr>
            <w:r>
              <w:rPr>
                <w:rFonts w:ascii="Calibri" w:hAnsi="Calibri"/>
                <w:b/>
                <w:color w:val="212529"/>
                <w:sz w:val="20"/>
              </w:rPr>
              <w:t xml:space="preserve">2. Judicial Inquest into Necessity: </w:t>
            </w:r>
            <w:r>
              <w:rPr>
                <w:rFonts w:ascii="Calibri" w:hAnsi="Calibri"/>
                <w:color w:val="212529"/>
                <w:sz w:val="20"/>
              </w:rPr>
              <w:t>Unlike direct legislative expropriation by Congress, municipal expropriation requires proof of genuine, unavoidable public necessity. Where an alternate route on vacant land is available, the taking of an ancient cemetery is arbitrary.</w:t>
            </w:r>
          </w:p>
          <w:p>
            <w:pPr>
              <w:spacing w:before="20" w:after="40" w:line="276" w:lineRule="auto"/>
            </w:pPr>
            <w:r>
              <w:rPr>
                <w:rFonts w:ascii="Calibri" w:hAnsi="Calibri"/>
                <w:b/>
                <w:color w:val="212529"/>
                <w:sz w:val="20"/>
              </w:rPr>
              <w:t xml:space="preserve">3. Sanctity of Burial Grounds: </w:t>
            </w:r>
            <w:r>
              <w:rPr>
                <w:rFonts w:ascii="Calibri" w:hAnsi="Calibri"/>
                <w:color w:val="212529"/>
                <w:sz w:val="20"/>
              </w:rPr>
              <w:t>Cemeteries and resting places of the dead are protected by public policy and will not be destroyed where public necessity can be satisfied through alternative means.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Eminent domain takes away someone's land against their will. Because it is such a drastic power, the law must be interpreted as strictly as possible. When a city can build its road on empty dirt right next door, digging up ancestral graves is pure bullying. The Court stopped the city.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established the classic doctrine on eminent domain. Statutes conferring expropriation powers on municipalities are strictly construed under Strictissimi Juris. Because the City failed to prove unavoidable necessity, the expropriation of the cemetery was denied."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the dismissal of the expropriation complaint, PROTECTING the Chinese Cemetery from condemnation.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Chinese Community won and the city was barred from bulldozing the cemetery.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dismissed the expropriation, holding that delegated eminent domain statutes are strictly construed against the municipality under Strictissimi Juris."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VI: Construction of Constitution and Specific Kinds of Statutes</w:t>
        <w:br/>
        <w:t xml:space="preserve">  - Construction of Expropriation Statutes: Strictissimi Juris in Eminent Domain &amp; Judicial Review of Municipal Necessity</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Strictissimi juris (of the strictest interpretation)</w:t>
              <w:br/>
            </w:r>
            <w:r>
              <w:rPr>
                <w:rFonts w:ascii="Calibri" w:hAnsi="Calibri"/>
                <w:b/>
                <w:color w:val="212529"/>
                <w:sz w:val="19"/>
              </w:rPr>
              <w:t xml:space="preserve">   • Literal English Translation: </w:t>
            </w:r>
            <w:r>
              <w:rPr>
                <w:rFonts w:ascii="Calibri" w:hAnsi="Calibri"/>
                <w:i/>
                <w:color w:val="212529"/>
                <w:sz w:val="19"/>
              </w:rPr>
              <w:t>Of the strictest law.</w:t>
              <w:br/>
            </w:r>
            <w:r>
              <w:rPr>
                <w:rFonts w:ascii="Calibri" w:hAnsi="Calibri"/>
                <w:b/>
                <w:color w:val="212529"/>
                <w:sz w:val="19"/>
              </w:rPr>
              <w:t xml:space="preserve">   • Plain Legal Meaning &amp; StatCon Application: </w:t>
            </w:r>
            <w:r>
              <w:rPr>
                <w:rFonts w:ascii="Calibri" w:hAnsi="Calibri"/>
                <w:color w:val="212529"/>
                <w:sz w:val="19"/>
              </w:rPr>
              <w:t>Statutes authorizing the taking of private property under eminent domain are construed strictly against the expropriating power.</w:t>
            </w:r>
          </w:p>
          <w:p>
            <w:pPr>
              <w:spacing w:before="40" w:after="60" w:line="276" w:lineRule="auto"/>
            </w:pPr>
            <w:r>
              <w:rPr>
                <w:rFonts w:ascii="Calibri" w:hAnsi="Calibri"/>
                <w:b/>
                <w:color w:val="8C3200"/>
                <w:sz w:val="20"/>
              </w:rPr>
              <w:t>2. Potestas delegata non delegari potest (a delegated power cannot be delegated)</w:t>
              <w:br/>
            </w:r>
            <w:r>
              <w:rPr>
                <w:rFonts w:ascii="Calibri" w:hAnsi="Calibri"/>
                <w:b/>
                <w:color w:val="212529"/>
                <w:sz w:val="19"/>
              </w:rPr>
              <w:t xml:space="preserve">   • Literal English Translation: </w:t>
            </w:r>
            <w:r>
              <w:rPr>
                <w:rFonts w:ascii="Calibri" w:hAnsi="Calibri"/>
                <w:i/>
                <w:color w:val="212529"/>
                <w:sz w:val="19"/>
              </w:rPr>
              <w:t>Delegated authority is strictly confined.</w:t>
              <w:br/>
            </w:r>
            <w:r>
              <w:rPr>
                <w:rFonts w:ascii="Calibri" w:hAnsi="Calibri"/>
                <w:b/>
                <w:color w:val="212529"/>
                <w:sz w:val="19"/>
              </w:rPr>
              <w:t xml:space="preserve">   • Plain Legal Meaning &amp; StatCon Application: </w:t>
            </w:r>
            <w:r>
              <w:rPr>
                <w:rFonts w:ascii="Calibri" w:hAnsi="Calibri"/>
                <w:color w:val="212529"/>
                <w:sz w:val="19"/>
              </w:rPr>
              <w:t>Municipalities exercising delegated eminent domain must prove strict necessity.</w:t>
            </w:r>
          </w:p>
          <w:p>
            <w:pPr>
              <w:spacing w:before="40" w:after="60" w:line="276" w:lineRule="auto"/>
            </w:pPr>
            <w:r>
              <w:rPr>
                <w:rFonts w:ascii="Calibri" w:hAnsi="Calibri"/>
                <w:b/>
                <w:color w:val="8C3200"/>
                <w:sz w:val="20"/>
              </w:rPr>
              <w:t>3.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Respecting sacred resting places of the dead is part of public order and morality.</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VI: Construction of Constitution and Specific Kinds of Statutes</w:t>
              <w:br/>
              <w:t xml:space="preserve">  - Construction of Expropriation Statutes: Strictissimi Juris in Eminent Domain &amp; Judicial Review of Municipal Necessity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Strictissimi juris</w:t>
              <w:br/>
              <w:t>(of the strictest interpretation / statutes granting eminent domain powers to municipal corporations are strictly construed in favor of private property rights)</w:t>
              <w:br/>
              <w:br/>
              <w:t>Secondary:</w:t>
              <w:br/>
              <w:t>• Potestas delegata (delegated powers strictly confined)</w:t>
              <w:br/>
              <w:t>• Judicial review of necessity in municipal expropriation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municipal corporation attempted to claim absolute, unreviewable eminent domain powers in violation of the strict construction required for delegated expropriation statutes.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Strict Construction of Eminent Domain Statutes: Statutes granting the power of expropriation to local governments are construed strictissimi juris against the municipality; courts will enjoin the taking if actual, unavoidable public necessity is not established.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Laws that let the government seize private land are interpreted very strictly against the government; a city cannot take land if there is an easy alternative.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City of Manila v. Chinese Community is the immortal classic ruling on Strictissimi Juris in Eminent Domain: municipal expropriation statutes are strictly construed against the State."</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City of Manila v. Chinese Community of Manila</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14355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October 31, 1919</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The City of Manila filed an expropriation complaint to condemn a section of the historical Chinese Cemetery in Manila to extend Rizal Avenue. The Chinese Community of Manila opposed the expropriation, demonstrating that the cemetery was a sacred burial ground containing thousands of ancestral graves, monuments, and a mausoleum, and proved that the road extension could easily be routed through adjacent vacant public lands without disturbing the cemetery. The City of Manila argued that under its charter (Act No. 183), the City had absolute statutory power of eminent domain, and claimed that the necessity of expropriation was a political question that courts had no power to review.</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Act No. 183 (Charter of the City of Manila): Delegates power of eminent domain to the City of Manila for public improvements.</w:t>
              <w:br/>
              <w:t>2. Strictissimi Juris (of the strictest interpretation) in Expropriation: Statutes granting the power of eminent domain are strictly construed in derogation of private property rights.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municipal corporation attempted to claim absolute, unreviewable eminent domain powers in violation of the strict construction required for delegated expropriation statutes.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statutory power of eminent domain delegated to a municipal corporation is subject to judicial review regarding necessity, and whether expropriation statutes are strictly construed against the State.</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City of Manila v. Chinese Community of Manila, under the canon of Strictissimi juris.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Act No. 183 (Charter of the City of Manila): Delegates power of eminent domain to the City of Manila for public improvements.</w:t>
              <w:br/>
              <w:t>2. Strictissimi Juris (of the strictest interpretation) in Expropriation: Statutes granting the power of eminent domain are strictly construed in derogation of private property rights.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municipal corporation attempted to claim absolute, unreviewable eminent domain powers in violation of the strict con...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the dismissal of the expropriation complaint, PROTECTING the Chinese Cemetery from condemnation.</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The City CANNOT expropriate the cemetery. Statutes delegating the power of eminent domain to municipal corporations are STRICTLY CONSTRUED against the municipality and in favor of property owners. Courts have full judicial power to inquire into the ACTUAL NECESSITY of the taking.</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municipal corporation attempted to claim absolute, unreviewable eminent domain powers in violation of the strict construction required f.</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Strictissimi juris</w:t>
              <w:br/>
              <w:t xml:space="preserve">   - Application: Strict Construction of Eminent Domain Statutes: Statutes granting the power of expropriation to local governments are construed strictissimi juris against the municipality; courts will enjoin the taking if actual, unavoidable public necessity is not established.</w:t>
              <w:br/>
              <w:t xml:space="preserve">   - Result: No. The city cannot destroy the cemetery. Taking private land is a severe power. When Congress delegates eminent domain to a city, the law is interpreted very strictly against the city. If there is no real necessity because empty land is available next door, courts will block the taking.</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recognized standard of construction tailored to the nature of the statute (e.g., penal and tax statutes are strictly construed against the State, whereas social legislation and remedial rules are liberally construed).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Potestas delegata (delegated powers strictly confined)</w:t>
              <w:br/>
              <w:t>• Judicial review of necessity in municipal expropriation</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City of Manila v. Chinese Community of Manila to mean and apply strictly in accordance with Strictissimi juris, holding that No. The city cannot destroy the cemetery. Taking private land is a severe power. When Congress delegates eminent domain to a city, the law is interpreted very s.</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Eminent domain takes away someone's land against their will. Because it is such a drastic power, the law must be interpreted as strictly as possible. When a city can build its road on empty dirt right next door, digging up ancestral graves is pure bullying. The Court stopped the city.</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Strictissimi juris,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Strict Construction of Eminent Domain Statutes: Statutes granting the power of expropriation to local governments are construed strictissimi juris against the municipality; courts will enjoin the taking if actual, unavoidable public necessity is not established.</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Laws that let the government seize private land are interpreted very strictly against the government; a city cannot take land if there is an easy alternative.</w:t>
            </w:r>
          </w:p>
        </w:tc>
      </w:tr>
    </w:tbl>
    <w:p>
      <w:r>
        <w:br w:type="page"/>
      </w:r>
    </w:p>
    <w:p>
      <w:pPr>
        <w:keepNext/>
        <w:spacing w:before="320" w:after="80"/>
      </w:pPr>
      <w:r>
        <w:rPr>
          <w:rFonts w:ascii="Arial" w:hAnsi="Arial"/>
          <w:b/>
          <w:color w:val="0F2043"/>
          <w:sz w:val="26"/>
        </w:rPr>
        <w:t>102. GOVERNMENT SERVICE INSURANCE SYSTEM (GSIS) V. COURT OF APPEALS AND DR. FELONILA ALEGRE</w:t>
      </w:r>
    </w:p>
    <w:p>
      <w:pPr>
        <w:spacing w:before="40" w:after="80" w:line="276" w:lineRule="auto"/>
      </w:pPr>
      <w:r>
        <w:rPr>
          <w:rFonts w:ascii="Calibri" w:hAnsi="Calibri"/>
          <w:b/>
          <w:color w:val="212529"/>
          <w:sz w:val="21"/>
        </w:rPr>
        <w:t xml:space="preserve">Citation: </w:t>
      </w:r>
      <w:r>
        <w:rPr>
          <w:rFonts w:ascii="Calibri" w:hAnsi="Calibri"/>
          <w:i/>
          <w:color w:val="212529"/>
          <w:sz w:val="21"/>
        </w:rPr>
        <w:t>G.R. No. 128523 | September 25, 1998 | 296 SCRA 414 | First Division | Ponente: J. Bellosillo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Government Service Insurance System (GSIS)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Court of Appeals and Dr. Felonila Alegre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Employees' Compensation Commission (ECC)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death benefits under Presidential Decree No. 626 (Employees' Compensation Law) for a government physician who died of a heart attack while on 24-hour hospital duty.</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Dr. Felonila Alegre, a dedicated government municipal health physician, suffered a fatal myocardial infarction (heart attack) while performing emergency medical duties during a typhonic storm. Her surviving spouse filed a claim for death compensation benefits under Presidential Decree No. 626 (Employees' Compensation Act). The GSIS and Employees' Compensation Commission (ECC) denied the claim, contending that under the strict wording of PD 626 and its amended rules, heart diseases are not listed as occupational diseases per se, and arguing that the claimant failed to establish by direct medical proof that the working conditions increased the risk of the fatal heart attack.</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government doctor died of a heart attack while working long, stressful emergency hours during a typhoon at a public hospital. The GSIS refused to pay death benefits to her widower, claiming that heart attacks are not listed on the official chart of occupational diseases and that the widower failed to present strict scientific proof linking her job to the heart attack. The Supreme Court reversed the GSIS, ruling that retirement, pension, and workers' compensation laws are social legislations that must be LIBERALLY CONSTRUED in favor of government workers and their surviving families.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retirement, pension, and employees' compensation statutes (P.D. No. 626) must be liberally construed in favor of beneficiaries, testing the Canon of Liberal Construction of Social Welfare Legislation.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Must government pension and compensation laws (PD 626) be interpreted generously in favor of the families of deceased government workers?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PD 626 is liberally construed in favor of compensation claimants, testing the canon of Liberal Construction of Social Welfare and Retirement Statutes (Favorabilia Sunt Amplianda / In Dubio Pro Operario)."</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Retirement, pension, and employees' compensation statutes MUST BE LIBERALLY CONSTRUED in favor of the workingman and his beneficiaries. Under the doctrine of liberal interpretation of social legislation, all doubts are resolved to grant compensation to those who serve the public.</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Pension and workers' compensation laws are passed to protect hardworking public servants. When a dedicated doctor dies while serving the public during an emergency, the law must be interpreted generously, not with cold bureaucratic heartlessness.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As Justice Josue Bellosillo held, retirement, social security, and employees' compensation laws are social legislation enacted pursuant to the constitutional mandate of social justice. Under Favorabilia sunt amplianda, odiosa restringenda and In dubio pro operario, all doubts in the interpretation of PD 626 are resolved in favor of the worker and her family."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Presidential Decree No. 626 (Employees' Compensation and State Insurance Fund): </w:t>
            </w:r>
            <w:r>
              <w:rPr>
                <w:rFonts w:ascii="Calibri" w:hAnsi="Calibri"/>
                <w:color w:val="212529"/>
                <w:sz w:val="20"/>
              </w:rPr>
              <w:t>Provides compensation benefits for work-connected death, sickness, or disability of government employees.</w:t>
            </w:r>
          </w:p>
          <w:p>
            <w:pPr>
              <w:spacing w:before="20" w:after="40" w:line="276" w:lineRule="auto"/>
            </w:pPr>
            <w:r>
              <w:rPr>
                <w:rFonts w:ascii="Calibri" w:hAnsi="Calibri"/>
                <w:b/>
                <w:color w:val="212529"/>
                <w:sz w:val="20"/>
              </w:rPr>
              <w:t xml:space="preserve">2. Liberal Construction of Social Welfare Legislation: </w:t>
            </w:r>
            <w:r>
              <w:rPr>
                <w:rFonts w:ascii="Calibri" w:hAnsi="Calibri"/>
                <w:color w:val="212529"/>
                <w:sz w:val="20"/>
              </w:rPr>
              <w:t>Social security, retirement, and compensation laws are interpreted broadly and benevolently to achieve their humanitarian purpose.</w:t>
            </w:r>
          </w:p>
          <w:p>
            <w:pPr>
              <w:spacing w:before="20" w:after="40" w:line="276" w:lineRule="auto"/>
            </w:pPr>
            <w:r>
              <w:rPr>
                <w:rFonts w:ascii="Calibri" w:hAnsi="Calibri"/>
                <w:b/>
                <w:color w:val="212529"/>
                <w:sz w:val="20"/>
              </w:rPr>
              <w:t xml:space="preserve">3. Favorabilia Sunt Amplianda, Odiosa Restringenda (favorable things should be enlarged, hateful things restricted): </w:t>
            </w:r>
            <w:r>
              <w:rPr>
                <w:rFonts w:ascii="Calibri" w:hAnsi="Calibri"/>
                <w:color w:val="212529"/>
                <w:sz w:val="20"/>
              </w:rPr>
              <w:t>Beneficial provisions for workers are expanded.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PD 626, Liberal Construction of Social Legislation, and Favorabilia Sunt Amplianda.</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PD 626, applied under the cardinal canon of Liberal Construction of Social Welfare Statutes and Favorabilia sunt amplianda, odiosa restringenda."</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Humanitarian Purpose of PD 626: </w:t>
            </w:r>
            <w:r>
              <w:rPr>
                <w:rFonts w:ascii="Calibri" w:hAnsi="Calibri"/>
                <w:color w:val="212529"/>
                <w:sz w:val="20"/>
              </w:rPr>
              <w:t>The Employees' Compensation law was enacted to provide meaningful financial relief to workers and their families in times of tragedy. It is a remedial social measure that must not be strangled by rigid technicalities.</w:t>
            </w:r>
          </w:p>
          <w:p>
            <w:pPr>
              <w:spacing w:before="20" w:after="40" w:line="276" w:lineRule="auto"/>
            </w:pPr>
            <w:r>
              <w:rPr>
                <w:rFonts w:ascii="Calibri" w:hAnsi="Calibri"/>
                <w:b/>
                <w:color w:val="212529"/>
                <w:sz w:val="20"/>
              </w:rPr>
              <w:t xml:space="preserve">2. Proof of Increased Risk: </w:t>
            </w:r>
            <w:r>
              <w:rPr>
                <w:rFonts w:ascii="Calibri" w:hAnsi="Calibri"/>
                <w:color w:val="212529"/>
                <w:sz w:val="20"/>
              </w:rPr>
              <w:t>The heavy physical stress, long emergency hours, and emergency medical duty during a natural calamity clearly increased the risk of acute myocardial infarction.</w:t>
            </w:r>
          </w:p>
          <w:p>
            <w:pPr>
              <w:spacing w:before="20" w:after="40" w:line="276" w:lineRule="auto"/>
            </w:pPr>
            <w:r>
              <w:rPr>
                <w:rFonts w:ascii="Calibri" w:hAnsi="Calibri"/>
                <w:b/>
                <w:color w:val="212529"/>
                <w:sz w:val="20"/>
              </w:rPr>
              <w:t xml:space="preserve">3. Duty of GSIS as a Trust Institution: </w:t>
            </w:r>
            <w:r>
              <w:rPr>
                <w:rFonts w:ascii="Calibri" w:hAnsi="Calibri"/>
                <w:color w:val="212529"/>
                <w:sz w:val="20"/>
              </w:rPr>
              <w:t>The GSIS was created to serve government workers, not to act as a cold commercial insurance firm seeking technicalities to deny lawful claims.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Government doctors work grueling hours saving lives during typhoons. When a doctor collapses and dies on duty, the GSIS cannot demand impossible laboratory proofs to deny the family a pension. Social welfare laws exist to help families; judges must interpret them with compassion.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liberal construction of social legislation. The purpose of PD 626 is worker protection. Under Favorabilia Sunt Amplianda, the grueling working conditions established the work-connection, and the Court awarded full death benefits to the surviving family."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DENIED the GSIS petition, AFFIRMED the Court of Appeals, and ORDERED GSIS to pay full death benefits to Dr. Alegre's surviving family.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widower won and GSIS was ordered to pay full death compensation benefits.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ordered payment of death benefits, reaffirming the liberal construction of employees' compensation laws in favor of public servants."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VI: Construction of Constitution and Specific Kinds of Statutes</w:t>
        <w:br/>
        <w:t xml:space="preserve">  - Construction of Social Welfare &amp; Pension Legislation: Liberal Interpretation in Favor of Beneficiaries (Favorabilia Sunt Amplianda)</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Favorabilia sunt amplianda, odiosa restringenda (favorable things should be enlarged, hateful things restricted)</w:t>
              <w:br/>
            </w:r>
            <w:r>
              <w:rPr>
                <w:rFonts w:ascii="Calibri" w:hAnsi="Calibri"/>
                <w:b/>
                <w:color w:val="212529"/>
                <w:sz w:val="19"/>
              </w:rPr>
              <w:t xml:space="preserve">   • Literal English Translation: </w:t>
            </w:r>
            <w:r>
              <w:rPr>
                <w:rFonts w:ascii="Calibri" w:hAnsi="Calibri"/>
                <w:i/>
                <w:color w:val="212529"/>
                <w:sz w:val="19"/>
              </w:rPr>
              <w:t>Matters of favor are extended, hateful things restrained.</w:t>
              <w:br/>
            </w:r>
            <w:r>
              <w:rPr>
                <w:rFonts w:ascii="Calibri" w:hAnsi="Calibri"/>
                <w:b/>
                <w:color w:val="212529"/>
                <w:sz w:val="19"/>
              </w:rPr>
              <w:t xml:space="preserve">   • Plain Legal Meaning &amp; StatCon Application: </w:t>
            </w:r>
            <w:r>
              <w:rPr>
                <w:rFonts w:ascii="Calibri" w:hAnsi="Calibri"/>
                <w:color w:val="212529"/>
                <w:sz w:val="19"/>
              </w:rPr>
              <w:t>Beneficial provisions of pension and compensation statutes are given the most expansive, humane interpretation.</w:t>
            </w:r>
          </w:p>
          <w:p>
            <w:pPr>
              <w:spacing w:before="40" w:after="60" w:line="276" w:lineRule="auto"/>
            </w:pPr>
            <w:r>
              <w:rPr>
                <w:rFonts w:ascii="Calibri" w:hAnsi="Calibri"/>
                <w:b/>
                <w:color w:val="8C3200"/>
                <w:sz w:val="20"/>
              </w:rPr>
              <w:t>2. In dubio pro operario (in doubt, rule in favor of the worker)</w:t>
              <w:br/>
            </w:r>
            <w:r>
              <w:rPr>
                <w:rFonts w:ascii="Calibri" w:hAnsi="Calibri"/>
                <w:b/>
                <w:color w:val="212529"/>
                <w:sz w:val="19"/>
              </w:rPr>
              <w:t xml:space="preserve">   • Literal English Translation: </w:t>
            </w:r>
            <w:r>
              <w:rPr>
                <w:rFonts w:ascii="Calibri" w:hAnsi="Calibri"/>
                <w:i/>
                <w:color w:val="212529"/>
                <w:sz w:val="19"/>
              </w:rPr>
              <w:t>In doubt, rule in favor of the worker.</w:t>
              <w:br/>
            </w:r>
            <w:r>
              <w:rPr>
                <w:rFonts w:ascii="Calibri" w:hAnsi="Calibri"/>
                <w:b/>
                <w:color w:val="212529"/>
                <w:sz w:val="19"/>
              </w:rPr>
              <w:t xml:space="preserve">   • Plain Legal Meaning &amp; StatCon Application: </w:t>
            </w:r>
            <w:r>
              <w:rPr>
                <w:rFonts w:ascii="Calibri" w:hAnsi="Calibri"/>
                <w:color w:val="212529"/>
                <w:sz w:val="19"/>
              </w:rPr>
              <w:t>All doubts in compensation claims under PD 626 are resolved in favor of the claimant.</w:t>
            </w:r>
          </w:p>
          <w:p>
            <w:pPr>
              <w:spacing w:before="40" w:after="60" w:line="276" w:lineRule="auto"/>
            </w:pPr>
            <w:r>
              <w:rPr>
                <w:rFonts w:ascii="Calibri" w:hAnsi="Calibri"/>
                <w:b/>
                <w:color w:val="8C3200"/>
                <w:sz w:val="20"/>
              </w:rPr>
              <w:t>3.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Protecting the families of public servants who die in the line of duty fulfills social justice.</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VI: Construction of Constitution and Specific Kinds of Statutes</w:t>
              <w:br/>
              <w:t xml:space="preserve">  - Construction of Social Welfare &amp; Pension Legislation: Liberal Interpretation in Favor of Beneficiaries (Favorabilia Sunt Amplianda)</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Favorabilia sunt amplianda, odiosa restringenda</w:t>
              <w:br/>
              <w:t>(favorable things should be enlarged, hateful things restricted / retirement, pension, and employees' compensation statutes are liberally construed in favor of beneficiaries)</w:t>
              <w:br/>
              <w:br/>
              <w:t>Secondary:</w:t>
              <w:br/>
              <w:t>• In dubio pro operario (doubts resolved in favor of compensation)</w:t>
              <w:br/>
              <w:t>• Salus populi est suprema lex (social justice in public service)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GSIS applied a rigid, restrictive interpretation to defeat the humanitarian and protective purpose of the Employees' Compensation Law.</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Liberal Construction of Social and Pension Statutes: Social security, retirement, and employees' compensation statutes are construed liberally and benevolently in favor of workingmen and their surviving families to effectuate social justice.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Retirement and compensation laws are interpreted with heart and fairness; the government must help the families of public servants who die on the job.</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GSIS v. CA is the premier authority on the liberal construction of social welfare and pension legislation: Favorabilia sunt amplianda, odiosa restringenda."</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Government Service Insurance System (GSIS) v. Court of Appeals and Dr. Felonila Alegre</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128523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September 25, 1998</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First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Dr. Felonila Alegre, a dedicated government municipal health physician, suffered a fatal myocardial infarction (heart attack) while performing emergency medical duties during a typhonic storm. Her surviving spouse filed a claim for death compensation benefits under Presidential Decree No. 626 (Employees' Compensation Act). The GSIS and Employees' Compensation Commission (ECC) denied the claim, contending that under the strict wording of PD 626 and its amended rules, heart diseases are not listed as occupational diseases per se, and arguing that the claimant failed to establish by direct medical proof that the working conditions increased the risk of the fatal heart attack.</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Presidential Decree No. 626 (Employees' Compensation and State Insurance Fund): Provides compensation benefits for work-connected death, sickness, or disability of government employees.</w:t>
              <w:br/>
              <w:t>2. Liberal Construction of Social Welfare Legislation: Social security, retirement, and compensation laws are interpreted broadly and benevolently to achieve their humanitarian purpose.</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GSIS applied a rigid, restrictive interpretation to defeat the humanitarian and protective purpose of the Employees' Compensation Law.</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retirement, pension, and employees' compensation statutes (P.D. No. 626) must be liberally construed in favor of beneficiaries, testing the Canon of Liberal Construction of Social Welfare Legislation.</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Government Service Insurance System (GSIS) v. Court of Appeals and Dr. Felonila Alegre, under the canon of Favorabilia sunt amplianda, odiosa restringenda.</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Presidential Decree No. 626 (Employees' Compensation and State Insurance Fund): Provides compensation benefits for work-connected death, sickness, or disability of government employees.</w:t>
              <w:br/>
              <w:t>2. Liberal Construction of Social Welfare Legislation: Social security, retirement, and compensation laws are interpreted broadly and benevolently to achieve their humanitarian purpose.</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GSIS applied a rigid, restrictive interpretation to defeat the humanitarian and protective purpose of the Employees'...</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DENIED the GSIS petition, AFFIRMED the Court of Appeals, and ORDERED GSIS to pay full death benefits to Dr. Alegre's surviving family.</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Retirement, pension, and employees' compensation statutes MUST BE LIBERALLY CONSTRUED in favor of the workingman and his beneficiaries. Under the doctrine of liberal interpretation of social legislation, all doubts are resolved to grant compensation to those who serve the public.</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GSIS applied a rigid, restrictive interpretation to defeat the humanitarian and protective purpose of the Employees' Compensation Law..</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Favorabilia sunt amplianda, odiosa restringenda</w:t>
              <w:br/>
              <w:t xml:space="preserve">   - Application: Liberal Construction of Social and Pension Statutes: Social security, retirement, and employees' compensation statutes are construed liberally and benevolently in favor of workingmen and their surviving families to effectuate social justice.</w:t>
              <w:br/>
              <w:t xml:space="preserve">   - Result: Yes. Pension and workers' compensation laws are passed to protect hardworking public servants. When a dedicated doctor dies while serving the public during an emergency, the law must be interpreted generously, not with cold bureaucratic heartlessness.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recognized standard of construction tailored to the nature of the statute (e.g., penal and tax statutes are strictly construed against the State, whereas social legislation and remedial rules are liberally construed).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In dubio pro operario (doubts resolved in favor of compensation)</w:t>
              <w:br/>
              <w:t>• Salus populi est suprema lex (social justice in public service)</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Government Service Insurance System (GSIS) v. Court of Appeals and Dr. Felonila Alegre to mean and apply strictly in accordance with Favorabilia sunt amplianda, odiosa restringenda, holding that Yes. Pension and workers' compensation laws are passed to protect hardworking public servants. When a dedicated doctor dies while serving the public during an e.</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Government doctors work grueling hours saving lives during typhoons. When a doctor collapses and dies on duty, the GSIS cannot demand impossible laboratory proofs to deny the family a pension. Social welfare laws exist to help families; judges must interpret them with compassion.</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Favorabilia sunt amplianda, odiosa restringenda,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Liberal Construction of Social and Pension Statutes: Social security, retirement, and employees' compensation statutes are construed liberally and benevolently in favor of workingmen and their surviving families to effectuate social justice.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Retirement and compensation laws are interpreted with heart and fairness; the government must help the families of public servants who die on the job.</w:t>
            </w:r>
          </w:p>
        </w:tc>
      </w:tr>
    </w:tbl>
    <w:p>
      <w:r>
        <w:br w:type="page"/>
      </w:r>
    </w:p>
    <w:p>
      <w:pPr>
        <w:keepNext/>
        <w:spacing w:before="320" w:after="80"/>
      </w:pPr>
      <w:r>
        <w:rPr>
          <w:rFonts w:ascii="Arial" w:hAnsi="Arial"/>
          <w:b/>
          <w:color w:val="0F2043"/>
          <w:sz w:val="26"/>
        </w:rPr>
        <w:t>103. MA. VICTORIA G. ENGLE V. COMMISSION ON ELECTIONS (COMELEC) AND WINSTON B. VERZOSA</w:t>
      </w:r>
    </w:p>
    <w:p>
      <w:pPr>
        <w:spacing w:before="40" w:after="80" w:line="276" w:lineRule="auto"/>
      </w:pPr>
      <w:r>
        <w:rPr>
          <w:rFonts w:ascii="Calibri" w:hAnsi="Calibri"/>
          <w:b/>
          <w:color w:val="212529"/>
          <w:sz w:val="21"/>
        </w:rPr>
        <w:t xml:space="preserve">Citation: </w:t>
      </w:r>
      <w:r>
        <w:rPr>
          <w:rFonts w:ascii="Calibri" w:hAnsi="Calibri"/>
          <w:i/>
          <w:color w:val="212529"/>
          <w:sz w:val="21"/>
        </w:rPr>
        <w:t>G.R. No. 215995 | January 19, 2016 | 778 SCRA 648 | En Banc | Ponente: J. Leonen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Ma. Victoria G. Engle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Commission on Elections (COMELEC En Banc) and Winston B. Verzosa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Commission on Elections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Certiorari under Rule 64 challenging COMELEC resolution cancelling the substitution and certificate of candidacy of a widow running for Mayor in place of her deceased husband under Section 77 of the Omnibus Election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James Engle filed his Certificate of Candidacy (COC) for Mayor of Babatngon, Leyte under the political party Lakas-CMD, but inadvertently left blank the line specifying the political party on the front box of the printed form while attaching his official Party Certificate of Nomination and Acceptance (CONA). James Engle died prior to election day. His widow, Ma. Victoria Engle, filed her COC as substitute candidate under Section 77 of the Omnibus Election Code, which permits party substitution upon the death of an official candidate. Winston Verzosa (the rival candidate) moved to deny the substitution, arguing that because James failed to write 'Lakas-CMD' on the front box, he was technically an 'independent' candidate, and independent candidates cannot be substituted under Section 77. COMELEC cancelled Victoria's COC, but her name remained on the ballot and she won the election by a landslide.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candidate for mayor filed his party nomination papers but accidentally left one blank line on his form, then died before the election. His widow substituted for him as the party candidate under the Omnibus Election Code. The rival candidate argued that because of the blank line, the deceased was technically an 'independent' candidate who could not be substituted by a widow. The widow ran anyway and won the election by a landslide. The Supreme Court reversed COMELEC, ruling that election laws must be LIBERALLY CONSTRUED to give effect to the sovereign will of the voters: a minor clerical typo cannot disenfranchise an entire town.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substitution of a deceased candidate by his widow under Section 77 of the Omnibus Election Code is valid, testing the Canon of Liberal Construction of Election Laws in Favor of the Will of the Electorate.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a widow validly substitute for her deceased husband in an election, despite a clerical mistake on his original party form, after winning by a landslide?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election laws on candidate substitution are liberally construed to give effect to the will of the electorate, testing Liberal Construction of Election Statutes and Vox Populi, Vox Dei."</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The substitution was VALID and Ma. Victoria Engle is the duly elected Mayor. Election laws MUST BE LIBERALLY CONSTRUED to give effect to the will of the voters. A clerical omission on a form cannot defeat the democratic voice of the people (Vox Populi, Vox Dei).</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The widow was the valid candidate and the rightful Mayor. The deceased candidate attached his official party nomination, so he was obviously a party candidate. The people of the town overwhelmingly voted for the widow. Election rules must be interpreted to protect the people's vote, not to award victories on technicalities.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As Justice Marvic Leonen held, election laws are construed liberally to effectuate the sovereign will of the electorate. Under Vox populi, vox Dei and Ut res magis valeat quam pereat, a minor clerical omission in a certificate of candidacy cannot override official party nomination documents or disenfranchise the voters who overwhelmingly elected the substitute candidate."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77, Batas Pambansa Blg. 881 (Omnibus Election Code): </w:t>
            </w:r>
            <w:r>
              <w:rPr>
                <w:rFonts w:ascii="Calibri" w:hAnsi="Calibri"/>
                <w:color w:val="212529"/>
                <w:sz w:val="20"/>
              </w:rPr>
              <w:t>Authorizes substitution of an official candidate who dies or is disqualified after the last day for filing COCs by a candidate belonging to the same political party.</w:t>
            </w:r>
          </w:p>
          <w:p>
            <w:pPr>
              <w:spacing w:before="20" w:after="40" w:line="276" w:lineRule="auto"/>
            </w:pPr>
            <w:r>
              <w:rPr>
                <w:rFonts w:ascii="Calibri" w:hAnsi="Calibri"/>
                <w:b/>
                <w:color w:val="212529"/>
                <w:sz w:val="20"/>
              </w:rPr>
              <w:t xml:space="preserve">2. Liberal Construction of Election Laws: </w:t>
            </w:r>
            <w:r>
              <w:rPr>
                <w:rFonts w:ascii="Calibri" w:hAnsi="Calibri"/>
                <w:color w:val="212529"/>
                <w:sz w:val="20"/>
              </w:rPr>
              <w:t>Election statutes are interpreted liberally to ensure that the true will of the electorate is discovered and upheld.</w:t>
            </w:r>
          </w:p>
          <w:p>
            <w:pPr>
              <w:spacing w:before="20" w:after="40" w:line="276" w:lineRule="auto"/>
            </w:pPr>
            <w:r>
              <w:rPr>
                <w:rFonts w:ascii="Calibri" w:hAnsi="Calibri"/>
                <w:b/>
                <w:color w:val="212529"/>
                <w:sz w:val="20"/>
              </w:rPr>
              <w:t xml:space="preserve">3. Vox Populi, Vox Dei (the voice of the people is the voice of God): </w:t>
            </w:r>
            <w:r>
              <w:rPr>
                <w:rFonts w:ascii="Calibri" w:hAnsi="Calibri"/>
                <w:color w:val="212529"/>
                <w:sz w:val="20"/>
              </w:rPr>
              <w:t>Technical formal defects must yield to the sovereign mandate expressed through the ballot.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77 Omnibus Election Code, Liberal Construction of Election Laws, and Vox Populi, Vox Dei.</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77 of the Omnibus Election Code, applied under the canon of Liberal Construction of Election Statutes and the supreme democratic principle Vox populi, vox Dei."</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Purpose of Candidate Substitution: </w:t>
            </w:r>
            <w:r>
              <w:rPr>
                <w:rFonts w:ascii="Calibri" w:hAnsi="Calibri"/>
                <w:color w:val="212529"/>
                <w:sz w:val="20"/>
              </w:rPr>
              <w:t>Section 77 was enacted to ensure that a political party is not deprived of representation and voters are not denied a choice when a candidate suddenly dies before election day.</w:t>
            </w:r>
          </w:p>
          <w:p>
            <w:pPr>
              <w:spacing w:before="20" w:after="40" w:line="276" w:lineRule="auto"/>
            </w:pPr>
            <w:r>
              <w:rPr>
                <w:rFonts w:ascii="Calibri" w:hAnsi="Calibri"/>
                <w:b/>
                <w:color w:val="212529"/>
                <w:sz w:val="20"/>
              </w:rPr>
              <w:t xml:space="preserve">2. Substantial Compliance with Party Nomination: </w:t>
            </w:r>
            <w:r>
              <w:rPr>
                <w:rFonts w:ascii="Calibri" w:hAnsi="Calibri"/>
                <w:color w:val="212529"/>
                <w:sz w:val="20"/>
              </w:rPr>
              <w:t>The deceased candidate attached an authentic Certificate of Nomination and Acceptance (CONA) from Lakas-CMD. Looking at the filing as a whole, he was undisputedly an official party candidate.</w:t>
            </w:r>
          </w:p>
          <w:p>
            <w:pPr>
              <w:spacing w:before="20" w:after="40" w:line="276" w:lineRule="auto"/>
            </w:pPr>
            <w:r>
              <w:rPr>
                <w:rFonts w:ascii="Calibri" w:hAnsi="Calibri"/>
                <w:b/>
                <w:color w:val="212529"/>
                <w:sz w:val="20"/>
              </w:rPr>
              <w:t xml:space="preserve">3. Primacy of the Sovereign Ballot: </w:t>
            </w:r>
            <w:r>
              <w:rPr>
                <w:rFonts w:ascii="Calibri" w:hAnsi="Calibri"/>
                <w:color w:val="212529"/>
                <w:sz w:val="20"/>
              </w:rPr>
              <w:t>Once an election has been held and the people have voted by a decisive majority, technical defects in pre-election candidacies are cured to respect the democratic will of the sovereign people.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Elections belong to the people, not to technical paperwork. The deceased candidate proved he was a party candidate by submitting his official party certificate. When he died, his widow stepped in, and the people of the town voted for her in a landslide. Tossing out the people's vote over a blank line on a form would destroy democracy.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liberal election statutory construction. Election laws are tools to ascertain the popular will, not traps to disenfranchise voters. Under Vox Populi, Vox Dei and Section 77 of the Election Code, the widow was a valid substitute and was confirmed as Mayor."</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 ANNULLED the COMELEC resolutions, and DECLARED Ma. Victoria G. Engle the duly elected Mayor of Babatngon, Leyte.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widow won and was declared the rightful and lawful Mayor of the town.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upheld the widow's election as Mayor, affirming the liberal construction of election laws under Vox Populi, Vox Dei."</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VI: Construction of Constitution and Specific Kinds of Statutes</w:t>
        <w:br/>
        <w:t xml:space="preserve">  - Construction of Election Laws: Liberal Interpretation to Give Effect to the Will of the Electorate (Vox Populi, Vox Dei)</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Vox populi, vox Dei (the voice of the people is the voice of God)</w:t>
              <w:br/>
            </w:r>
            <w:r>
              <w:rPr>
                <w:rFonts w:ascii="Calibri" w:hAnsi="Calibri"/>
                <w:b/>
                <w:color w:val="212529"/>
                <w:sz w:val="19"/>
              </w:rPr>
              <w:t xml:space="preserve">   • Literal English Translation: </w:t>
            </w:r>
            <w:r>
              <w:rPr>
                <w:rFonts w:ascii="Calibri" w:hAnsi="Calibri"/>
                <w:i/>
                <w:color w:val="212529"/>
                <w:sz w:val="19"/>
              </w:rPr>
              <w:t>The voice of the people is the voice of God.</w:t>
              <w:br/>
            </w:r>
            <w:r>
              <w:rPr>
                <w:rFonts w:ascii="Calibri" w:hAnsi="Calibri"/>
                <w:b/>
                <w:color w:val="212529"/>
                <w:sz w:val="19"/>
              </w:rPr>
              <w:t xml:space="preserve">   • Plain Legal Meaning &amp; StatCon Application: </w:t>
            </w:r>
            <w:r>
              <w:rPr>
                <w:rFonts w:ascii="Calibri" w:hAnsi="Calibri"/>
                <w:color w:val="212529"/>
                <w:sz w:val="19"/>
              </w:rPr>
              <w:t>The sovereign vote of the electorate overrides minor procedural defects in candidacy forms.</w:t>
            </w:r>
          </w:p>
          <w:p>
            <w:pPr>
              <w:spacing w:before="40" w:after="60" w:line="276" w:lineRule="auto"/>
            </w:pPr>
            <w:r>
              <w:rPr>
                <w:rFonts w:ascii="Calibri" w:hAnsi="Calibri"/>
                <w:b/>
                <w:color w:val="8C3200"/>
                <w:sz w:val="20"/>
              </w:rPr>
              <w:t>2. Ut res magis valeat quam pereat (that the thing may rather have effect than perish)</w:t>
              <w:br/>
            </w:r>
            <w:r>
              <w:rPr>
                <w:rFonts w:ascii="Calibri" w:hAnsi="Calibri"/>
                <w:b/>
                <w:color w:val="212529"/>
                <w:sz w:val="19"/>
              </w:rPr>
              <w:t xml:space="preserve">   • Literal English Translation: </w:t>
            </w:r>
            <w:r>
              <w:rPr>
                <w:rFonts w:ascii="Calibri" w:hAnsi="Calibri"/>
                <w:i/>
                <w:color w:val="212529"/>
                <w:sz w:val="19"/>
              </w:rPr>
              <w:t>That the thing may have effect rather than perish.</w:t>
              <w:br/>
            </w:r>
            <w:r>
              <w:rPr>
                <w:rFonts w:ascii="Calibri" w:hAnsi="Calibri"/>
                <w:b/>
                <w:color w:val="212529"/>
                <w:sz w:val="19"/>
              </w:rPr>
              <w:t xml:space="preserve">   • Plain Legal Meaning &amp; StatCon Application: </w:t>
            </w:r>
            <w:r>
              <w:rPr>
                <w:rFonts w:ascii="Calibri" w:hAnsi="Calibri"/>
                <w:color w:val="212529"/>
                <w:sz w:val="19"/>
              </w:rPr>
              <w:t>Election laws must be construed to save the election and give effect to ballots cast.</w:t>
            </w:r>
          </w:p>
          <w:p>
            <w:pPr>
              <w:spacing w:before="40" w:after="60" w:line="276" w:lineRule="auto"/>
            </w:pPr>
            <w:r>
              <w:rPr>
                <w:rFonts w:ascii="Calibri" w:hAnsi="Calibri"/>
                <w:b/>
                <w:color w:val="8C3200"/>
                <w:sz w:val="20"/>
              </w:rPr>
              <w:t>3. Substantia praevalet formae (substance prevails over form)</w:t>
              <w:br/>
            </w:r>
            <w:r>
              <w:rPr>
                <w:rFonts w:ascii="Calibri" w:hAnsi="Calibri"/>
                <w:b/>
                <w:color w:val="212529"/>
                <w:sz w:val="19"/>
              </w:rPr>
              <w:t xml:space="preserve">   • Literal English Translation: </w:t>
            </w:r>
            <w:r>
              <w:rPr>
                <w:rFonts w:ascii="Calibri" w:hAnsi="Calibri"/>
                <w:i/>
                <w:color w:val="212529"/>
                <w:sz w:val="19"/>
              </w:rPr>
              <w:t>Substance prevails over form.</w:t>
              <w:br/>
            </w:r>
            <w:r>
              <w:rPr>
                <w:rFonts w:ascii="Calibri" w:hAnsi="Calibri"/>
                <w:b/>
                <w:color w:val="212529"/>
                <w:sz w:val="19"/>
              </w:rPr>
              <w:t xml:space="preserve">   • Plain Legal Meaning &amp; StatCon Application: </w:t>
            </w:r>
            <w:r>
              <w:rPr>
                <w:rFonts w:ascii="Calibri" w:hAnsi="Calibri"/>
                <w:color w:val="212529"/>
                <w:sz w:val="19"/>
              </w:rPr>
              <w:t>Authentic party nomination in substance overrides an empty box on a printed form.</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VI: Construction of Constitution and Specific Kinds of Statutes</w:t>
              <w:br/>
              <w:t xml:space="preserve">  - Construction of Election Laws: Liberal Interpretation to Give Effect to the Will of the Electorate (Vox Populi, Vox Dei)</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Vox populi, vox Dei</w:t>
              <w:br/>
              <w:t>(the voice of the people is the voice of God / election laws and substitution rules are liberally construed to uphold the sovereign mandate of the electorate)</w:t>
              <w:br/>
              <w:br/>
              <w:t>Secondary:</w:t>
              <w:br/>
              <w:t>• Ut res magis valeat quam pereat (construction to preserve the validity of elections)</w:t>
              <w:br/>
              <w:t>• Substantia praevalet formae (substance of party nomination over form)</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COMELEC applied a rigid, hyper-technical interpretation of candidacy forms to nullify a valid candidate substitution and disenfranchise an entire town.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Liberal Construction of Election Statutes: Election laws are construed liberally before elections and even more liberally after elections to ensure that the genuine will of the sovereign people as expressed through the ballot is given full effect under Vox Populi, Vox Dei.</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Election laws are interpreted to protect the vote of the people; judges will not let a minor clerical typo cancel a landslide election victory.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Engle v. COMELEC is the leading modern landmark decision on the liberal construction of election laws: technical defects must yield to the sovereign will of the people—Vox populi, vox Dei."</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Ma. Victoria G. Engle v. Commission on Elections (COMELEC) and Winston B. Verzosa</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215995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January 19, 2016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James Engle filed his Certificate of Candidacy (COC) for Mayor of Babatngon, Leyte under the political party Lakas-CMD, but inadvertently left blank the line specifying the political party on the front box of the printed form while attaching his official Party Certificate of Nomination and Acceptance (CONA). James Engle died prior to election day. His widow, Ma. Victoria Engle, filed her COC as substitute candidate under Section 77 of the Omnibus Election Code, which permits party substitution upon the death of an official candidate. Winston Verzosa (the rival candidate) moved to deny the substitution, arguing that because James failed to write 'Lakas-CMD' on the front box, he was technically an 'independent' candidate, and independent candidates cannot be substituted under Section 77. COMELEC cancelled Victoria's COC, but her name remained on the ballot and she won the election by a landslide.</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77, Batas Pambansa Blg. 881 (Omnibus Election Code): Authorizes substitution of an official candidate who dies or is disqualified after the last day for filing COCs by a candidate belonging to the same political party.</w:t>
              <w:br/>
              <w:t>2. Liberal Construction of Election Laws: Election statutes are interpreted liberally to ensure that the true will of the electorate is discovered and upheld.</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COMELEC applied a rigid, hyper-technical interpretation of candidacy forms to nullify a valid candidate substitution and disenfranchise an entire town.</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substitution of a deceased candidate by his widow under Section 77 of the Omnibus Election Code is valid, testing the Canon of Liberal Construction of Election Laws in Favor of the Will of the Electorate.</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Ma. Victoria G. Engle v. Commission on Elections (COMELEC) and Winston B. Verzosa, under the canon of Vox populi, vox Dei.</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77, Batas Pambansa Blg. 881 (Omnibus Election Code): Authorizes substitution of an official candidate who dies or is disqualified after the last day for filing COCs by a candidate belonging to the same political party.</w:t>
              <w:br/>
              <w:t>2. Liberal Construction of Election Laws: Election statutes are interpreted liberally to ensure that the true will of the electorate is discovered and upheld.</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COMELEC applied a rigid, hyper-technical interpretation of candidacy forms to nullify a valid candidate substitution...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GRANTED the petition, ANNULLED the COMELEC resolutions, and DECLARED Ma. Victoria G. Engle the duly elected Mayor of Babatngon, Leyte.</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The substitution was VALID and Ma. Victoria Engle is the duly elected Mayor. Election laws MUST BE LIBERALLY CONSTRUED to give effect to the will of the voters. A clerical omission on a form cannot defeat the democratic voice of the people (Vox Populi, Vox Dei).</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COMELEC applied a rigid, hyper-technical interpretation of candidacy forms to nullify a valid candidate substitution and disenfranchise .</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Vox populi, vox Dei</w:t>
              <w:br/>
              <w:t xml:space="preserve">   - Application: Liberal Construction of Election Statutes: Election laws are construed liberally before elections and even more liberally after elections to ensure that the genuine will of the sovereign people as expressed through the ballot is given full effect under Vox Populi, Vox Dei.</w:t>
              <w:br/>
              <w:t xml:space="preserve">   - Result: Yes. The widow was the valid candidate and the rightful Mayor. The deceased candidate attached his official party nomination, so he was obviously a party candidate. The people of the town overwhelmingly voted for the widow. Election rules must be interpreted to protect the people's vote, not to award victories on technicalities.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recognized standard of construction tailored to the nature of the statute (e.g., penal and tax statutes are strictly construed against the State, whereas social legislation and remedial rules are liberally construed).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Ut res magis valeat quam pereat (construction to preserve the validity of elections)</w:t>
              <w:br/>
              <w:t>• Substantia praevalet formae (substance of party nomination over form)</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Ma. Victoria G. Engle v. Commission on Elections (COMELEC) and Winston B. Verzosa to mean and apply strictly in accordance with Vox populi, vox Dei, holding that Yes. The widow was the valid candidate and the rightful Mayor. The deceased candidate attached his official party nomination, so he was obviously a party candid.</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Elections belong to the people, not to technical paperwork. The deceased candidate proved he was a party candidate by submitting his official party certificate. When he died, his widow stepped in, and the people of the town voted for her in a landslide. Tossing out the people's vote over a blank line on a form would destroy democracy.</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Vox populi, vox Dei,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Liberal Construction of Election Statutes: Election laws are construed liberally before elections and even more liberally after elections to ensure that the genuine will of the sovereign people as expressed through the ballot is given full effect under Vox Populi, Vox Dei.</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Election laws are interpreted to protect the vote of the people; judges will not let a minor clerical typo cancel a landslide election victory.</w:t>
            </w:r>
          </w:p>
        </w:tc>
      </w:tr>
    </w:tbl>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