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B45309"/>
          <w:sz w:val="19"/>
        </w:rPr>
        <w:t>MANILA LAW COLLEGE • JURIS DOCTOR PROGRAM</w:t>
      </w:r>
    </w:p>
    <w:p>
      <w:pPr>
        <w:spacing w:before="40" w:after="80"/>
        <w:jc w:val="center"/>
      </w:pPr>
      <w:r>
        <w:rPr>
          <w:rFonts w:ascii="Georgia" w:hAnsi="Georgia"/>
          <w:b/>
          <w:color w:val="0F1E42"/>
          <w:sz w:val="44"/>
        </w:rPr>
        <w:t>CONSTITUTIONAL LAW 1</w:t>
      </w:r>
    </w:p>
    <w:p>
      <w:pPr>
        <w:spacing w:after="240"/>
        <w:jc w:val="center"/>
      </w:pPr>
      <w:r>
        <w:rPr>
          <w:rFonts w:ascii="Calibri" w:hAnsi="Calibri"/>
          <w:i/>
          <w:color w:val="475569"/>
          <w:sz w:val="24"/>
        </w:rPr>
        <w:t>Complete ALAC Case Digest Compendium • 149 Landmark Supreme Court Decisions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32" w:space="0" w:color="1e3a8a"/>
              <w:top w:val="none"/>
              <w:bottom w:val="none"/>
              <w:right w:val="none"/>
            </w:tcBorders>
          </w:tcPr>
          <w:p>
            <w:pPr>
              <w:spacing w:before="40" w:after="80"/>
            </w:pPr>
            <w:r>
              <w:rPr>
                <w:rFonts w:ascii="Georgia" w:hAnsi="Georgia"/>
                <w:b/>
                <w:color w:val="0F1E42"/>
                <w:sz w:val="21"/>
              </w:rPr>
              <w:t>★  COMPENDIUM OVERVIEW &amp; METHODOLOGY</w:t>
            </w:r>
          </w:p>
          <w:p>
            <w:pPr>
              <w:spacing w:before="40" w:after="40" w:line="276" w:lineRule="auto"/>
            </w:pPr>
            <w:r>
              <w:rPr>
                <w:rFonts w:ascii="Calibri" w:hAnsi="Calibri"/>
                <w:color w:val="1E293B"/>
                <w:sz w:val="20"/>
              </w:rPr>
              <w:t>This master compendium contains comprehensive case digests for all 149 landmark Philippine Supreme Court decisions assigned in Constitutional Law 1, fully structured under the [ALAC] Method (Answer, Legal Basis, Application/Analysis, Conclusion/Dispositive Ruling).</w:t>
            </w:r>
          </w:p>
          <w:p>
            <w:pPr>
              <w:spacing w:before="40" w:after="40" w:line="276" w:lineRule="auto"/>
            </w:pPr>
            <w:r>
              <w:rPr>
                <w:rFonts w:ascii="Calibri" w:hAnsi="Calibri"/>
                <w:color w:val="1E293B"/>
                <w:sz w:val="20"/>
              </w:rPr>
              <w:t>Each case digest concludes with Section IV specifying the precise Applicable Constitutional Articles and Sections (1987 Philippine Constitution) accompanied by an in-depth doctrinal synthesis linking the ruling directly to the core principles and examination syllabus.</w:t>
            </w:r>
          </w:p>
          <w:p>
            <w:pPr>
              <w:spacing w:before="40" w:after="40" w:line="276" w:lineRule="auto"/>
            </w:pPr>
            <w:r>
              <w:rPr>
                <w:rFonts w:ascii="Calibri" w:hAnsi="Calibri"/>
                <w:color w:val="1E293B"/>
                <w:sz w:val="20"/>
              </w:rPr>
              <w:t>Organized systematically across Topics I through VII: The Philippine Constitution, The State &amp; State Immunity, Fundamental Powers of the State, State Policies &amp; Principles, Legislative Department, Executive Department, and Judicial Department.</w:t>
            </w:r>
          </w:p>
        </w:tc>
      </w:tr>
    </w:tbl>
    <w:p>
      <w:pPr>
        <w:spacing w:after="80"/>
      </w:pPr>
    </w:p>
    <w:p>
      <w:pPr>
        <w:spacing w:before="360" w:after="40"/>
      </w:pPr>
      <w:r>
        <w:rPr>
          <w:rFonts w:ascii="Georgia" w:hAnsi="Georgia"/>
          <w:b/>
          <w:color w:val="0F1E42"/>
          <w:sz w:val="28"/>
        </w:rPr>
        <w:t>TOPIC I: THE PHILIPPINE CONSTITUTION</w:t>
      </w:r>
    </w:p>
    <w:p>
      <w:pPr>
        <w:spacing w:after="160"/>
      </w:pPr>
      <w:r>
        <w:rPr>
          <w:rFonts w:ascii="Calibri" w:hAnsi="Calibri"/>
          <w:i/>
          <w:color w:val="B45309"/>
          <w:sz w:val="21"/>
        </w:rPr>
        <w:t>Amendments, Revision, Ratification, Effectivity, and Judicial Review</w:t>
      </w:r>
    </w:p>
    <w:tbl>
      <w:tblPr>
        <w:tblW w:type="auto" w:w="0"/>
        <w:jc w:val="center"/>
        <w:tblLayout w:type="fixed"/>
        <w:tblLook w:firstColumn="1" w:firstRow="1" w:lastColumn="0" w:lastRow="0" w:noHBand="0" w:noVBand="1" w:val="04A0"/>
      </w:tblPr>
      <w:tblGrid>
        <w:gridCol w:w="9360"/>
      </w:tblGrid>
      <w:tr>
        <w:tc>
          <w:tcPr>
            <w:tcW w:type="dxa" w:w="9360"/>
            <w:shd w:fill="fefce8"/>
            <w:tcMar>
              <w:top w:w="140" w:type="dxa"/>
              <w:bottom w:w="140" w:type="dxa"/>
              <w:left w:w="200" w:type="dxa"/>
              <w:right w:w="180" w:type="dxa"/>
            </w:tcMar>
            <w:tcBorders>
              <w:left w:val="single" w:sz="32" w:space="0" w:color="b45309"/>
              <w:top w:val="none"/>
              <w:bottom w:val="none"/>
              <w:right w:val="none"/>
            </w:tcBorders>
          </w:tcPr>
          <w:p>
            <w:pPr>
              <w:spacing w:before="40" w:after="80"/>
            </w:pPr>
            <w:r>
              <w:rPr>
                <w:rFonts w:ascii="Georgia" w:hAnsi="Georgia"/>
                <w:b/>
                <w:color w:val="0F1E42"/>
                <w:sz w:val="21"/>
              </w:rPr>
              <w:t>★  TOPIC I • KEY CONSTITUTIONAL DOCTRINES &amp; LECTURE OUTLINE</w:t>
            </w:r>
          </w:p>
          <w:p>
            <w:pPr>
              <w:spacing w:before="40" w:after="40" w:line="276" w:lineRule="auto"/>
            </w:pPr>
            <w:r>
              <w:rPr>
                <w:rFonts w:ascii="Calibri" w:hAnsi="Calibri"/>
                <w:color w:val="1E293B"/>
                <w:sz w:val="20"/>
              </w:rPr>
              <w:t>• Self-Executing Effectivity: The 1987 Constitution took effect on February 2, 1987, the date of its ratification in the plebiscite (De Leon v. Esguerra).</w:t>
            </w:r>
          </w:p>
          <w:p>
            <w:pPr>
              <w:spacing w:before="40" w:after="40" w:line="276" w:lineRule="auto"/>
            </w:pPr>
            <w:r>
              <w:rPr>
                <w:rFonts w:ascii="Calibri" w:hAnsi="Calibri"/>
                <w:color w:val="1E293B"/>
                <w:sz w:val="20"/>
              </w:rPr>
              <w:t>• Amendment vs. Revision: The Two-Part Test (Quantitative and Qualitative Tests) distinguishes piecemeal amendments from structural revisions (Lambino v. COMELEC).</w:t>
            </w:r>
          </w:p>
          <w:p>
            <w:pPr>
              <w:spacing w:before="40" w:after="40" w:line="276" w:lineRule="auto"/>
            </w:pPr>
            <w:r>
              <w:rPr>
                <w:rFonts w:ascii="Calibri" w:hAnsi="Calibri"/>
                <w:color w:val="1E293B"/>
                <w:sz w:val="20"/>
              </w:rPr>
              <w:t>• People's Initiative Safeguards: Limited strictly to amendments, requiring a complete enabling statute and direct proposal by the people (Defensor-Santiago &amp; Lambino).</w:t>
            </w:r>
          </w:p>
          <w:p>
            <w:pPr>
              <w:spacing w:before="40" w:after="40" w:line="276" w:lineRule="auto"/>
            </w:pPr>
            <w:r>
              <w:rPr>
                <w:rFonts w:ascii="Calibri" w:hAnsi="Calibri"/>
                <w:color w:val="1E293B"/>
                <w:sz w:val="20"/>
              </w:rPr>
              <w:t>• Proper Submission Doctrine: Amendments must be submitted in a unified, non-piecemeal manner allowing enlightened voter choice (Tolentino, Almario, Gonzales).</w:t>
            </w:r>
          </w:p>
        </w:tc>
      </w:tr>
    </w:tbl>
    <w:p>
      <w:pPr>
        <w:spacing w:after="80"/>
      </w:pPr>
    </w:p>
    <w:p>
      <w:pPr>
        <w:spacing w:before="280" w:after="40"/>
      </w:pPr>
      <w:r>
        <w:rPr>
          <w:rFonts w:ascii="Georgia" w:hAnsi="Georgia"/>
          <w:b/>
          <w:color w:val="B45309"/>
          <w:sz w:val="24"/>
        </w:rPr>
        <w:t xml:space="preserve">CASE 1: </w:t>
      </w:r>
      <w:r>
        <w:rPr>
          <w:rFonts w:ascii="Georgia" w:hAnsi="Georgia"/>
          <w:b/>
          <w:color w:val="0F1E42"/>
          <w:sz w:val="24"/>
        </w:rPr>
        <w:t>De Leon vs. Esguerra</w:t>
      </w:r>
    </w:p>
    <w:p>
      <w:pPr>
        <w:spacing w:before="0" w:after="120"/>
      </w:pPr>
      <w:r>
        <w:rPr>
          <w:rFonts w:ascii="Calibri" w:hAnsi="Calibri"/>
          <w:i/>
          <w:color w:val="475569"/>
          <w:sz w:val="19"/>
        </w:rPr>
        <w:t>153 SCRA 602, G.R. No. L-78059, August 31, 1987 | Supreme Court En Banc (Teehankee, C.J.)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 Alfredo De Leon was elected Barangay Captain of Dolores, Taytay, Rizal in the May 17, 1982 barangay elections under the 1973 Constitution and BP Blg. 222 (Barangay Election Act of 1982). On February 9, 1987, following the February 2, 1987 plebiscite that ratified the 1987 Constitution, OIC Governor Benjamin Esguerra issued a memorandum designating respondent Florentino G. Magno as replacement Barangay Captain of Dolores. De Leon challenged the designation, asserting that the 1987 Constitution had already taken effect on the date of its ratification in the plebiscite on February 2, 1987, pursuant to Article XVIII, Section 27, thereby superseding the provisional Freedom Constitution and extinguishing the executive's extraordinary power to replace elected local officials.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1987 Philippine Constitution took effect on the date of its ratification in the plebiscite on February 2, 1987, or on the date of the official presidential proclamation of the plebiscite results on February 11, 1987.</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1987 Philippine Constitution took effect on February 2, 1987, the date of its ratification in the national plebiscite, and not on the date the results were proclaimed.</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XVIII, Section 27 of the 1987 Constitution explicitly commands: 'This Constitution shall take effect immediately upon its ratification by a majority of the votes cast in a plebiscite held for the purpose and shall supersede all previous Constitutions.' Under constitutional interpretation rules, unambiguous express constitutional provisions must be given their plain and literal meaning (verba legis).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ruled that the record of the Constitutional Commission clearly established that the new charter was intended to take effect on the very day of the plebiscite (February 2, 1987), when the sovereign people cast their votes in favor of the new fundamental law. The subsequent proclamation by President Corazon C. Aquino on February 11, 1987 (Proclamation No. 58) was merely an administrative and declaratory confirmation of a fait accompli. Consequently, as of February 2, 1987, the provisional Freedom Constitution (Proclamation No. 3) ceased to exist. The power of the OIC Governor to designate replacements for elected local officials under the provisional charter was automatically terminated. Under Article XVIII, Section 8, incumbent barangay officials were entitled to continue in office until otherwise provided by law.</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the designation of respondent Magno NULL and VOID, and permanently enjoined respondents from interfering with petitioner De Leon's lawful assumption and discharge of duties as Barangay Captain.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XVIII, Section 27 (Effectivity of Constitution) &amp; Article XVIII, Section 8 (Transitory Term of Barangay Officials)</w:t>
        <w:br/>
      </w:r>
      <w:r>
        <w:rPr>
          <w:rFonts w:ascii="Calibri" w:hAnsi="Calibri"/>
          <w:color w:val="1E293B"/>
          <w:sz w:val="20"/>
        </w:rPr>
        <w:t>Doctrinal Synthesis &amp; Syllabus Linkage: This landmark case establishes the foundational rule on the effectivity of the 1987 Constitution. Unlike ordinary statutes that require publication before effectivity under Article 2 of the Civil Code, a Constitution is self-executing and takes effect on the precise date of popular ratification when explicitly stipulated by its own transitory provisions. It marks the instantaneous transition from revolutionary governance back to constitutional democracy.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2: </w:t>
      </w:r>
      <w:r>
        <w:rPr>
          <w:rFonts w:ascii="Georgia" w:hAnsi="Georgia"/>
          <w:b/>
          <w:color w:val="0F1E42"/>
          <w:sz w:val="24"/>
        </w:rPr>
        <w:t>Lambino vs. Commission on Elections</w:t>
      </w:r>
    </w:p>
    <w:p>
      <w:pPr>
        <w:spacing w:before="0" w:after="120"/>
      </w:pPr>
      <w:r>
        <w:rPr>
          <w:rFonts w:ascii="Calibri" w:hAnsi="Calibri"/>
          <w:i/>
          <w:color w:val="475569"/>
          <w:sz w:val="19"/>
        </w:rPr>
        <w:t>505 SCRA 160, G.R. No. 174153, October 25, 2006 | Supreme Court En Banc (Carpio,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Lambino Group gathered signatures of 6.3 million registered voters to propose amendments to the 1987 Constitution through a People's Initiative under Article XVII, Section 2. The proposal sought to transform the Philippine presidential bicameral system into a unicameral parliamentary form of government by modifying Articles VI and VII and inserting a new transitory article. The Lambino Group petitioned the Commission on Elections (COMELEC) to hold a plebiscite. COMELEC denied the petition on the ground that Republic Act No. 6735 had been declared inadequate in Defensor-Santiago v. COMELEC and that the proposal constituted a revision rather than a mere amendment. Petitioners elevated the matter via petition for certiorari to the Supreme Court.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the Lambino Group's initiative petition complies with the constitutional requirement that the initiative must be directly proposed by the people.</w:t>
        <w:br/>
        <w:t>2. Whether the proposed shift from a Presidential Bicameral system to a Parliamentary Unicameral system constitutes an 'amendment' or a 'revision' under Article XVII.</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to both. The petition failed to show that the signers saw the full text of the proposed changes, and the shift from presidential to parliamentary system is a radical revision, which cannot be undertaken via People's Initiative.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XVII, Section 2 of the 1987 Constitution limits People's Initiative exclusively to 'amendments' and mandates that it be 'directly proposed by the people through initiative upon a petition.' Revision involves a re-examination, overhaul, or alteration of the basic principles and structure of the Constitution, which can only be proposed by Congress as a Constituent Assembly (Sec. 1[1]) or a Constitutional Convention (Sec. 1[2]).</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formulated the definitive 'Two-Part Test' to distinguish an Amendment from a Revision:</w:t>
        <w:br/>
        <w:t>1. Quantitative Test: Focuses on the number of provisions altered, examined, or affected.</w:t>
        <w:br/>
        <w:t>2. Qualitative Test: Inquires whether the proposed change alters the fundamental structure, system of checks and balances, or basic underlying principles of government.</w:t>
        <w:br/>
        <w:t>Here, shifting from presidential bicameralism to parliamentary unicameralism profoundly overhauls the structure of government, merges executive and legislative branches, and abolishes the Senate, thus failing the qualitative test and constituting a revision. Furthermore, petitioners presented only a signature sheet without attaching the full text of the draft charter to the voters when gathering signatures, violating the fundamental requirement of direct popular authorship.</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AFFIRMED the COMELEC Resolution rejecting the plebiscite petition for People's Initiative.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XVII, Section 2 (Amendments via People's Initiative) &amp; Article XVII, Section 1 (Revision via Constituent Assembly/Con-Con)</w:t>
        <w:br/>
      </w:r>
      <w:r>
        <w:rPr>
          <w:rFonts w:ascii="Calibri" w:hAnsi="Calibri"/>
          <w:color w:val="1E293B"/>
          <w:sz w:val="20"/>
        </w:rPr>
        <w:t>Doctrinal Synthesis &amp; Syllabus Linkage: Lambino v. COMELEC is the leading modern Philippine authority establishing the Quantitative and Qualitative Tests for constitutional change. It establishes the inviolable doctrine that the sovereign people reserve the power of initiative only for piecemeal amendments, while structural, foundational overhauls (revisions) remain strictly confined to representative assemblies (Congress as Con-Ass or Constitutional Conventions).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3: </w:t>
      </w:r>
      <w:r>
        <w:rPr>
          <w:rFonts w:ascii="Georgia" w:hAnsi="Georgia"/>
          <w:b/>
          <w:color w:val="0F1E42"/>
          <w:sz w:val="24"/>
        </w:rPr>
        <w:t>Imbong vs. Commission on Elections</w:t>
      </w:r>
    </w:p>
    <w:p>
      <w:pPr>
        <w:spacing w:before="0" w:after="120"/>
      </w:pPr>
      <w:r>
        <w:rPr>
          <w:rFonts w:ascii="Calibri" w:hAnsi="Calibri"/>
          <w:i/>
          <w:color w:val="475569"/>
          <w:sz w:val="19"/>
        </w:rPr>
        <w:t>35 SCRA 28, G.R. No. L-32432, September 11, 1970 | Supreme Court En Banc (Makasiar,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Petitioners challenged the constitutionality of Republic Act No. 6132 (The 1971 Constitutional Convention Act), which implemented Resolution of Both Houses (RBH) No. 2 and RBH No. 4 calling for a Constitutional Convention to propose revisions to the 1935 Constitution. Specifically, petitioners questioned Section 8(a) of RA 6132, which prohibited political parties and organizations from nominating or aiding candidates for delegates to the Constitutional Convention, as well as the authority of Congress to pass an implementing statute regulating the details of the convention.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Congress, acting as a legislative body, has the authority to enact an implementing statute (RA 6132) providing for the composition, qualifications, election, and regulation of delegates to a Constitutional Convention.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Congress possesses the plenary power to enact enabling legislation to implement its constituent resolution calling for a Constitutional Convention.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 Section 1 of the 1935 Constitution (analogous to Article XVII, Section 3 of the 1987 Constitution). The constituent power to call a Constitutional Convention includes all subsidiary, necessary, and incidental legislative powers to provide for the mechanics, apportionment of seats, qualifications, conduct of elections, and non-partisan character of the convention.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Court ruled that while Congress acts as a Constituent Assembly when deciding to call a Constitutional Convention by a two-thirds vote, it exercises its regular legislative powers when passing the implementing details (such as appropriations, election schedules, and delegate qualifications). The ban on partisan political intervention was a valid exercise of police power and legislative authority designed to insulate constitutional delegates from partisan control and preserve the integrity and independence of the constituent process.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UPHELD the constitutionality of RA 6132 and DISMISSED the petitions.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XVII, Section 3 (Call for Constitutional Convention) &amp; Article VI, Section 1 (Plenary Legislative Power)</w:t>
        <w:br/>
      </w:r>
      <w:r>
        <w:rPr>
          <w:rFonts w:ascii="Calibri" w:hAnsi="Calibri"/>
          <w:color w:val="1E293B"/>
          <w:sz w:val="20"/>
        </w:rPr>
        <w:t>Doctrinal Synthesis &amp; Syllabus Linkage: Imbong highlights the distinct dual capacities of Congress: (1) acting as a Constituent Assembly to initiate constitutional change, and (2) acting in its regular legislative capacity to enact statutory frameworks providing funding, administrative machinery, and regulatory standards for constitutional conventions.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4: </w:t>
      </w:r>
      <w:r>
        <w:rPr>
          <w:rFonts w:ascii="Georgia" w:hAnsi="Georgia"/>
          <w:b/>
          <w:color w:val="0F1E42"/>
          <w:sz w:val="24"/>
        </w:rPr>
        <w:t>Defensor-Santiago vs. Commission on Elections</w:t>
      </w:r>
    </w:p>
    <w:p>
      <w:pPr>
        <w:spacing w:before="0" w:after="120"/>
      </w:pPr>
      <w:r>
        <w:rPr>
          <w:rFonts w:ascii="Calibri" w:hAnsi="Calibri"/>
          <w:i/>
          <w:color w:val="475569"/>
          <w:sz w:val="19"/>
        </w:rPr>
        <w:t>270 SCRA 106, G.R. No. 127325, March 19, 1997 | Supreme Court En Banc (Davide,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Private respondent Movement for People's Initiative for Reform, Modernization, and Action (PIRMA) launched a signature campaign to amend the 1987 Constitution by lifting term limits of elected officials, including the President. PIRMA filed a petition with COMELEC invoking Republic Act No. 6735 (The Initiative and Referendum Act) and COMELEC Resolution No. 2300. Senator Miriam Defensor-Santiago and others filed a petition for prohibition before the Supreme Court, arguing that RA 6735 was incomplete and inadequate to govern people's initiative on the Constitution.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Republic Act No. 6735 is an adequate and sufficient enabling law to implement the constitutional system of People's Initiative on constitutional amendments under Article XVII, Section 2.</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RA 6735 is incomplete, inadequate, and insufficient to implement the system of People's Initiative to amend the Constitution.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XVII, Section 2 of the 1987 Constitution states that amendments may be proposed directly by the people 'as may be provided by law.' Under the Completeness and Sufficient Standard Tests of legislative delegation, an enabling law must be complete in all its terms so that nothing is left to the judgment of the administrative agency.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A meticulous review of RA 6735 revealed that while the statute comprehensively provided for initiatives on national laws and local ordinances, it neglected to provide a detailed statutory procedure for constitutional initiatives. The subtitle on national initiative mentions only statutes, and the law fails to provide for the crucial requirements of the petition's contents, verification of signatures, and threshold safeguards. COMELEC Resolution No. 2300 could not supply the statutory omission because administrative rules cannot supplement or expand an incomplete statute.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declared RA 6735 inadequate for constitutional amendments, declared COMELEC Resolution No. 2300 void in that respect, and permanently ENJOINED COMELEC from entertaining PIRMA's petition.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XVII, Section 2 (System of Initiative on Constitutional Amendments) &amp; Article VI, Section 1 (Legislative Power &amp; Non-Delegation)</w:t>
        <w:br/>
      </w:r>
      <w:r>
        <w:rPr>
          <w:rFonts w:ascii="Calibri" w:hAnsi="Calibri"/>
          <w:color w:val="1E293B"/>
          <w:sz w:val="20"/>
        </w:rPr>
        <w:t>Doctrinal Synthesis &amp; Syllabus Linkage: Defensor-Santiago firmly established that Article XVII, Section 2 is not self-executing and strictly requires a comprehensive congressional enabling act. It underscored that without a complete legislative framework passed by Congress, no constitutional amendment via People's Initiative can lawfully proceed.</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5: </w:t>
      </w:r>
      <w:r>
        <w:rPr>
          <w:rFonts w:ascii="Georgia" w:hAnsi="Georgia"/>
          <w:b/>
          <w:color w:val="0F1E42"/>
          <w:sz w:val="24"/>
        </w:rPr>
        <w:t>Lambino vs. Commission on Elections (Resolution on Motion for Reconsideration)</w:t>
      </w:r>
    </w:p>
    <w:p>
      <w:pPr>
        <w:spacing w:before="0" w:after="120"/>
      </w:pPr>
      <w:r>
        <w:rPr>
          <w:rFonts w:ascii="Calibri" w:hAnsi="Calibri"/>
          <w:i/>
          <w:color w:val="475569"/>
          <w:sz w:val="19"/>
        </w:rPr>
        <w:t>G.R. No. 174153, November 21, 2006 | Supreme Court En Banc (Carpio,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promulgation of the October 25, 2006 decision in Lambino v. COMELEC, petitioners filed a Motion for Reconsideration, arguing among others that RA 6735 should be declared sufficient, that the Defensor-Santiago ruling was a mere obiter dictum on the insufficiency of RA 6735, and that the people's sovereign will should not be thwarted by procedural technicalities.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Motion for Reconsideration should be granted and whether Defensor-Santiago's declaration of RA 6735's insufficiency should be overturned.</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Supreme Court DENIED the Motion for Reconsideration with finality.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The Doctrine of Stare Decisis et non quieta movere (adhere to precedents and do not unsettle things which are established) and Article XVII, Section 2 of the Constitution.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Court held that ten Justices reaffirmed the October 25, 2006 ruling that the proposed change was a revision rather than an amendment. Even assuming arguendo that RA 6735 was adequate, the petition remained fatally defective on two substantive constitutional grounds: (1) the proposal constituted an unconstitutional revision beyond the scope of People's Initiative, and (2) the signatures gathered failed the direct proposal requirement because the signers were not provided the full text of the proposed changes.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DENIED the Motion for Reconsideration with FINALITY.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XVII, Section 2 (Scope of People's Initiative) &amp; Article XVII, Section 1 (Constitutional Revision)</w:t>
        <w:br/>
      </w:r>
      <w:r>
        <w:rPr>
          <w:rFonts w:ascii="Calibri" w:hAnsi="Calibri"/>
          <w:color w:val="1E293B"/>
          <w:sz w:val="20"/>
        </w:rPr>
        <w:t>Doctrinal Synthesis &amp; Syllabus Linkage: The Lambino MR resolution solidified the dual-barrier doctrine: even if statutory authorization were present, the substantive boundary between an amendment and a revision remains an insurmountable constitutional barrier against restructuring government via People's Initiative.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6: </w:t>
      </w:r>
      <w:r>
        <w:rPr>
          <w:rFonts w:ascii="Georgia" w:hAnsi="Georgia"/>
          <w:b/>
          <w:color w:val="0F1E42"/>
          <w:sz w:val="24"/>
        </w:rPr>
        <w:t>Gonzales vs. Commission on Elections</w:t>
      </w:r>
    </w:p>
    <w:p>
      <w:pPr>
        <w:spacing w:before="0" w:after="120"/>
      </w:pPr>
      <w:r>
        <w:rPr>
          <w:rFonts w:ascii="Calibri" w:hAnsi="Calibri"/>
          <w:i/>
          <w:color w:val="475569"/>
          <w:sz w:val="19"/>
        </w:rPr>
        <w:t>21 SCRA 774, G.R. No. L-28196, November 9, 1967 | Supreme Court En Banc (Concepcion, C.J.)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In 1967, Congress passed RBH No. 1 (increasing the membership of the House of Representatives) and RBH No. 3 (allowing members of Congress to run for Constitutional Convention delegates without forfeiting their seats), and enacted Republic Act No. 4913 submitting these proposed amendments for ratification in the upcoming November 1967 regular general elections. Ramon A. Gonzales filed a petition for prohibition, asserting that: (1) Congress cannot propose constitutional amendments without an express grant of constituent power; and (2) constitutional amendments cannot be submitted for ratification during a regular general election.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the power of Congress to propose constitutional amendments is subject to judicial review.</w:t>
        <w:br/>
        <w:t>2. Whether proposed constitutional amendments may be submitted for ratification simultaneously with regular general elections.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constituent acts of Congress are subject to judicial review.</w:t>
        <w:br/>
        <w:t>2. YES, submitting proposed amendments during a regular general election is constitutionally permissible.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 Section 1 of the 1935 Constitution (analogous to Article XVII, Section 4 of the 1987 Constitution). The Constitution requires that amendments be submitted 'in an election' or 'plebiscite' called for that purpose, which does not preclude holding it synchronously with a regular general election.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exercise of constituent power is not a purely political question immune from judicial scrutiny; the Court has the jurisdiction to determine whether constituent bodies complied with constitutional requirements. On the substantive issue, the Court held that the term 'plebiscite' or 'election' includes general elections, provided that the amendments are clearly submitted to the people so that their will can be intelligently expressed. Holding the plebiscite on the same day as the regular elections saves substantial public funds and does not vitiate voter consent.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SUSTAINED the validity of RA 4913.</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XVII, Section 4 (Ratification Plebiscite) &amp; Article VIII, Section 1 (Judicial Power to Review Constituent Actions)</w:t>
        <w:br/>
      </w:r>
      <w:r>
        <w:rPr>
          <w:rFonts w:ascii="Calibri" w:hAnsi="Calibri"/>
          <w:color w:val="1E293B"/>
          <w:sz w:val="20"/>
        </w:rPr>
        <w:t>Doctrinal Synthesis &amp; Syllabus Linkage: Gonzales v. COMELEC established two bedrock doctrines: (1) Constituent power is a delegated power governed by the Constitution and subject to judicial review; and (2) Synchronized submission of constitutional amendments during general elections is constitutionally valid provided proper submission standards are observed.</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7: </w:t>
      </w:r>
      <w:r>
        <w:rPr>
          <w:rFonts w:ascii="Georgia" w:hAnsi="Georgia"/>
          <w:b/>
          <w:color w:val="0F1E42"/>
          <w:sz w:val="24"/>
        </w:rPr>
        <w:t>Occeña vs. Commission on Elections</w:t>
      </w:r>
    </w:p>
    <w:p>
      <w:pPr>
        <w:spacing w:before="0" w:after="120"/>
      </w:pPr>
      <w:r>
        <w:rPr>
          <w:rFonts w:ascii="Calibri" w:hAnsi="Calibri"/>
          <w:i/>
          <w:color w:val="475569"/>
          <w:sz w:val="19"/>
        </w:rPr>
        <w:t>104 SCRA 1, G.R. No. L-56350, April 2, 1981 | Supreme Court En Banc (Fernando, C.J.)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Petitioners Samuel Occeña and Ramon A. Gonzales challenged the validity of Resolution Nos. 1, 2, and 3 of the Interim Batasang Pambansa proposing constitutional amendments to the 1973 Constitution (creating an Executive Committee, modifying executive tenure, and institutionalizing parliamentary mechanics). Petitioners argued that the Interim Batasang Pambansa lacked constituent authority to revise the Constitution and that the three-week period provided between the approval of the resolutions and the April 7, 1981 plebiscite was grossly inadequate for the electorate to study the proposals.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Interim Batasang Pambansa possesses constituent power to propose amendments to the Constitution, and whether the time frame provided before the plebiscite satisfied the requirement of fair and intelligent submission.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Interim Batasang Pambansa had full constituent authority under the 1976 Amendments, and the time allotted was legally adequate.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The 1976 Amendments to the 1973 Constitution expressly vested the Interim Batasang Pambansa with the same constituent powers as the regular National Assembly to propose constitutional amendments.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Court ruled that the Interim Batasang Pambansa was explicitly clothed with constituent power by the sovereign will expressed in the 1976 plebiscite. Regarding the sufficiency of time, the Court noted that extensive public debates, media broadcasts, and community assemblies had taken place, and the proposed changes were widely published and debated across the nation. The period was deemed sufficient for an informed sovereign choice.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petitions and UPHELD the validity of the resolutions and the plebiscite.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XVII, Section 1 (Constituent Authority of Legislative Body) &amp; Article XVII, Section 4 (Sufficiency of Plebiscite Notice)</w:t>
        <w:br/>
      </w:r>
      <w:r>
        <w:rPr>
          <w:rFonts w:ascii="Calibri" w:hAnsi="Calibri"/>
          <w:color w:val="1E293B"/>
          <w:sz w:val="20"/>
        </w:rPr>
        <w:t>Doctrinal Synthesis &amp; Syllabus Linkage: Occeña reinforces the principle that constituent bodies possess broad discretion in determining the timing of plebiscites, provided the electorate is afforded reasonable access to information and meaningful public debate to exercise their sovereign voting prerogative.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8: </w:t>
      </w:r>
      <w:r>
        <w:rPr>
          <w:rFonts w:ascii="Georgia" w:hAnsi="Georgia"/>
          <w:b/>
          <w:color w:val="0F1E42"/>
          <w:sz w:val="24"/>
        </w:rPr>
        <w:t>Almario vs. Alba</w:t>
      </w:r>
    </w:p>
    <w:p>
      <w:pPr>
        <w:spacing w:before="0" w:after="120"/>
      </w:pPr>
      <w:r>
        <w:rPr>
          <w:rFonts w:ascii="Calibri" w:hAnsi="Calibri"/>
          <w:i/>
          <w:color w:val="475569"/>
          <w:sz w:val="19"/>
        </w:rPr>
        <w:t>127 SCRA 69, G.R. No. L-66088, January 25, 1984 | Supreme Court En Banc (Gutierrez,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Petitioners challenged the constitutionality of the January 27, 1984 plebiscite on amendments to the 1973 Constitution (covering presidential succession, creation of the Office of the Vice-President, and granting public land grants). Petitioners contended that the electorate was not given sufficient time to understand the complex proposals and that the ballot questions were framed in a manner that violated the Doctrine of Proper Submission.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proposed amendments were submitted to the people with sufficient time and clarity to satisfy the Doctrine of Proper Submission.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submission satisfied constitutional standards because the proposals were widely disseminated, the ballot questions were clear, and the electorate was provided reasonable opportunity to decide.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 Sections 1 and 2 of the 1973 Constitution (analogous to Article XVII, Section 4 of the 1987 Constitution). The Doctrine of Proper Submission requires that proposed amendments be submitted to the people under conditions that enable them to intelligently understand and vote on the specific changes.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Constitution does not fix a rigid statutory duration between the passage of constituent resolutions and the plebiscite date. As long as there is widespread publication, public discussions, and no deliberate concealment, the requirement of intelligent sovereign choice is fulfilled. Furthermore, presenting multiple distinct questions separately on the ballot allows voters to accept some amendments and reject others, thereby preserving genuine freedom of choice.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PERMITTED the holding of the January 27, 1984 plebiscite.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XVII, Section 4 (Proper Submission &amp; Ratification Mechanics)</w:t>
        <w:br/>
      </w:r>
      <w:r>
        <w:rPr>
          <w:rFonts w:ascii="Calibri" w:hAnsi="Calibri"/>
          <w:color w:val="1E293B"/>
          <w:sz w:val="20"/>
        </w:rPr>
        <w:t>Doctrinal Synthesis &amp; Syllabus Linkage: Almario v. Alba emphasizes that the cornerstone of the Doctrine of Proper Submission is voter enlightenment and freedom of choice. Voters must be given clear, uncoerced alternatives and adequate opportunity to understand the ramifications of each proposed constitutional modification.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9: </w:t>
      </w:r>
      <w:r>
        <w:rPr>
          <w:rFonts w:ascii="Georgia" w:hAnsi="Georgia"/>
          <w:b/>
          <w:color w:val="0F1E42"/>
          <w:sz w:val="24"/>
        </w:rPr>
        <w:t>Tolentino vs. Commission on Elections</w:t>
      </w:r>
    </w:p>
    <w:p>
      <w:pPr>
        <w:spacing w:before="0" w:after="120"/>
      </w:pPr>
      <w:r>
        <w:rPr>
          <w:rFonts w:ascii="Calibri" w:hAnsi="Calibri"/>
          <w:i/>
          <w:color w:val="475569"/>
          <w:sz w:val="19"/>
        </w:rPr>
        <w:t>41 SCRA 702, G.R. No. L-34150, October 16, 1971 | Supreme Court En Banc (Barredo,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1971 Constitutional Convention approved 'Organic Resolution No. 1' proposing to lower the voting age from 21 to 18 years, and resolved to submit this single amendment to the electorate in a plebiscite on November 8, 1971, ahead of the completion and submission of the rest of the new constitutional draft. Arturo M. Tolentino filed a petition for prohibition to restrain COMELEC from holding the plebiscite, arguing that a Constitutional Convention cannot submit piecemeal amendments for ratification.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 Constitutional Convention can validly submit a single, isolated amendment to the electorate for ratification while continuing its work on revising the rest of the Constitution (Piecemeal Ratification).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Constitutional amendments or revisions proposed by a Constitutional Convention must be submitted to the people in a single, comprehensive election/plebiscite, and not piecemeal.</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 Section 1 of the 1935 Constitution (and Article XVII, Section 4 of the 1987 Constitution). The singular word 'an election' signifies that all proposals must be presented together to enable the electorate to evaluate the entire constitutional framework as an integrated whole.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articulated the classic 'Doctrine of Proper Submission.' The Court ruled that when a Constitutional Convention undertakes to rewrite the fundamental law, it cannot present isolated parts for premature ratification because constitutional provisions are interdependent. The people cannot intelligently judge a single provision without knowing its interplay with the rest of the emerging charter. A piecemeal submission deprives the sovereign electorate of the complete context necessary for an enlightened decision.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declared Organic Resolution No. 1 and its implementing resolutions UNCONSTITUTIONAL and VOID, and ENJOINED the scheduled plebiscite.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XVII, Section 4 (Doctrine of Proper Submission &amp; Holistic Ratification)</w:t>
        <w:br/>
      </w:r>
      <w:r>
        <w:rPr>
          <w:rFonts w:ascii="Calibri" w:hAnsi="Calibri"/>
          <w:color w:val="1E293B"/>
          <w:sz w:val="20"/>
        </w:rPr>
        <w:t>Doctrinal Synthesis &amp; Syllabus Linkage: Tolentino v. COMELEC is the quintessential Philippine precedent barring piecemeal constitutional submission. It guarantees that the sovereign people are never forced to ratify isolated constitutional fragments without having the entire unified constitutional framework before them.</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10: </w:t>
      </w:r>
      <w:r>
        <w:rPr>
          <w:rFonts w:ascii="Georgia" w:hAnsi="Georgia"/>
          <w:b/>
          <w:color w:val="0F1E42"/>
          <w:sz w:val="24"/>
        </w:rPr>
        <w:t>Javellana vs. The Executive Secretary</w:t>
      </w:r>
    </w:p>
    <w:p>
      <w:pPr>
        <w:spacing w:before="0" w:after="120"/>
      </w:pPr>
      <w:r>
        <w:rPr>
          <w:rFonts w:ascii="Calibri" w:hAnsi="Calibri"/>
          <w:i/>
          <w:color w:val="475569"/>
          <w:sz w:val="19"/>
        </w:rPr>
        <w:t>50 SCRA 30, G.R. No. L-36142, March 31, 1973 | Supreme Court En Banc (Concepcion, C.J.)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declaration of Martial Law under Proclamation No. 1081 in September 1972, the 1971 Constitutional Convention completed the draft 1973 Constitution. President Ferdinand E. Marcos issued Presidential Decree No. 86 organizing 'Citizens Assemblies' (Barangays). Instead of holding a secret ballot plebiscite under the Election Code, the draft Constitution was presented in Citizens Assemblies via show of hands. On January 17, 1973, the President issued Proclamation No. 1102 certifying that the 1973 Constitution had been ratified by an overwhelming majority. Josue Javellana and others challenged Proclamation No. 1102, asserting that the viva voce voting in Citizens Assemblies was not the plebiscite mandated by the Constitution.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the validity of the ratification of the 1973 Constitution is a justiciable constitutional issue or an unreviewable political question.</w:t>
        <w:br/>
        <w:t>2. Whether the 1973 Constitution was validly ratified in accordance with the 1935 Constitution.</w:t>
        <w:br/>
        <w:t>3. Whether the 1973 Constitution is in force and effect.</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It is a JUSTICIABLE issue subject to judicial review.</w:t>
        <w:br/>
        <w:t>2. NO, it was NOT validly ratified in accordance with Article XV of the 1935 Constitution.</w:t>
        <w:br/>
        <w:t>3. YES, there are no further judicial obstacles to the 1973 Constitution being considered in force and effect due to popular acquiescence and political reality.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 Section 1 of the 1935 Constitution required a formal plebiscite with secret ballots administered by the Commission on Elections. Article VIII, Section 1 of the Judicial Power Clause guarantees judicial review over constitutional compliance.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A majority of six Justices held that the issue of ratification was justiciable and not a political question. A majority of six Justices also explicitly held that the 1973 Constitution was NOT validly ratified because voice votes and show of hands in informal Citizens Assemblies did not comply with the mandatory secret ballot plebiscite required by law. However, on the ultimate question of whether the charter was in force, four Justices held it was in force, four held it was not, and two dismissed the petition on political question grounds. With no majority of eight votes required to declare Proclamation No. 1102 invalid, Chief Justice Concepcion penned the historic dispositive conclusion.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concluded: 'There is no further judicial obstacle to the new Constitution being considered in force and effect.' Petitions were DISMISSED.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XVII, Section 4 (Mandatory Formal Plebiscite) &amp; Article VIII, Section 1 (Judicial Power over Political Question Doctrine)</w:t>
        <w:br/>
      </w:r>
      <w:r>
        <w:rPr>
          <w:rFonts w:ascii="Calibri" w:hAnsi="Calibri"/>
          <w:color w:val="1E293B"/>
          <w:sz w:val="20"/>
        </w:rPr>
        <w:t>Doctrinal Synthesis &amp; Syllabus Linkage: The Javellana Ratification Cases stand as one of the most historically significant rulings in Philippine constitutional law. It established that the process of constitutional ratification is strictly justiciable, but illustrated the acute tension between strict constitutional legality and pragmatic judicial acquiescence under revolutionary/de facto political circumstances.</w:t>
      </w:r>
    </w:p>
    <w:p>
      <w:pPr>
        <w:spacing w:before="40" w:after="120"/>
      </w:pPr>
      <w:r>
        <w:rPr>
          <w:rFonts w:ascii="Calibri" w:hAnsi="Calibri"/>
          <w:color w:val="CBD5E1"/>
          <w:sz w:val="17"/>
        </w:rPr>
        <w:t>――――――――――――――――――――――――――――――――――――――――――――――――――――――――――</w:t>
      </w:r>
    </w:p>
    <w:p>
      <w:pPr>
        <w:spacing w:before="360" w:after="40"/>
      </w:pPr>
      <w:r>
        <w:rPr>
          <w:rFonts w:ascii="Georgia" w:hAnsi="Georgia"/>
          <w:b/>
          <w:color w:val="0F1E42"/>
          <w:sz w:val="28"/>
        </w:rPr>
        <w:t>TOPIC II: THE PHILIPPINES AS A STATE &amp; STATE IMMUNITY</w:t>
      </w:r>
    </w:p>
    <w:p>
      <w:pPr>
        <w:spacing w:after="160"/>
      </w:pPr>
      <w:r>
        <w:rPr>
          <w:rFonts w:ascii="Calibri" w:hAnsi="Calibri"/>
          <w:i/>
          <w:color w:val="B45309"/>
          <w:sz w:val="21"/>
        </w:rPr>
        <w:t>National Territory, Sovereignty, State Immunity, and Exceptions</w:t>
      </w:r>
    </w:p>
    <w:tbl>
      <w:tblPr>
        <w:tblW w:type="auto" w:w="0"/>
        <w:jc w:val="center"/>
        <w:tblLayout w:type="fixed"/>
        <w:tblLook w:firstColumn="1" w:firstRow="1" w:lastColumn="0" w:lastRow="0" w:noHBand="0" w:noVBand="1" w:val="04A0"/>
      </w:tblPr>
      <w:tblGrid>
        <w:gridCol w:w="9360"/>
      </w:tblGrid>
      <w:tr>
        <w:tc>
          <w:tcPr>
            <w:tcW w:type="dxa" w:w="9360"/>
            <w:shd w:fill="fefce8"/>
            <w:tcMar>
              <w:top w:w="140" w:type="dxa"/>
              <w:bottom w:w="140" w:type="dxa"/>
              <w:left w:w="200" w:type="dxa"/>
              <w:right w:w="180" w:type="dxa"/>
            </w:tcMar>
            <w:tcBorders>
              <w:left w:val="single" w:sz="32" w:space="0" w:color="b45309"/>
              <w:top w:val="none"/>
              <w:bottom w:val="none"/>
              <w:right w:val="none"/>
            </w:tcBorders>
          </w:tcPr>
          <w:p>
            <w:pPr>
              <w:spacing w:before="40" w:after="80"/>
            </w:pPr>
            <w:r>
              <w:rPr>
                <w:rFonts w:ascii="Georgia" w:hAnsi="Georgia"/>
                <w:b/>
                <w:color w:val="0F1E42"/>
                <w:sz w:val="21"/>
              </w:rPr>
              <w:t>★  TOPIC II • KEY CONSTITUTIONAL DOCTRINES &amp; LECTURE OUTLINE</w:t>
            </w:r>
          </w:p>
          <w:p>
            <w:pPr>
              <w:spacing w:before="40" w:after="40" w:line="276" w:lineRule="auto"/>
            </w:pPr>
            <w:r>
              <w:rPr>
                <w:rFonts w:ascii="Calibri" w:hAnsi="Calibri"/>
                <w:color w:val="1E293B"/>
                <w:sz w:val="20"/>
              </w:rPr>
              <w:t>• Restrictive Theory of Sovereign Immunity: Distinguishes acts jure imperii (sovereign/governmental, immune) from acts jure gestionis (proprietary/commercial, not immune) (The Holy See, USA v. Ruiz, CNMEG).</w:t>
            </w:r>
          </w:p>
          <w:p>
            <w:pPr>
              <w:spacing w:before="40" w:after="40" w:line="276" w:lineRule="auto"/>
            </w:pPr>
            <w:r>
              <w:rPr>
                <w:rFonts w:ascii="Calibri" w:hAnsi="Calibri"/>
                <w:color w:val="1E293B"/>
                <w:sz w:val="20"/>
              </w:rPr>
              <w:t>• Functional Immunity of International Organizations: Functional immunity protects official institutional acts, never criminal offenses or torts (Liang v. People, SEAFDEC, Callado v. IRRI).</w:t>
            </w:r>
          </w:p>
          <w:p>
            <w:pPr>
              <w:spacing w:before="40" w:after="40" w:line="276" w:lineRule="auto"/>
            </w:pPr>
            <w:r>
              <w:rPr>
                <w:rFonts w:ascii="Calibri" w:hAnsi="Calibri"/>
                <w:color w:val="1E293B"/>
                <w:sz w:val="20"/>
              </w:rPr>
              <w:t>• Suability vs. Liability: Consent to be sued opens the courthouse door but does not concede substantive liability (Meritt v. Government of the Philippine Islands).</w:t>
            </w:r>
          </w:p>
          <w:p>
            <w:pPr>
              <w:spacing w:before="40" w:after="40" w:line="276" w:lineRule="auto"/>
            </w:pPr>
            <w:r>
              <w:rPr>
                <w:rFonts w:ascii="Calibri" w:hAnsi="Calibri"/>
                <w:color w:val="1E293B"/>
                <w:sz w:val="20"/>
              </w:rPr>
              <w:t>• Non-Garnishment of Public Funds: Public funds cannot be garnished without a legislative appropriation ordinance; money claims must be submitted to the Commission on Audit (UP v. Dizon, San Miguel, Makati v. CA).</w:t>
            </w:r>
          </w:p>
        </w:tc>
      </w:tr>
    </w:tbl>
    <w:p>
      <w:pPr>
        <w:spacing w:after="80"/>
      </w:pPr>
    </w:p>
    <w:p>
      <w:pPr>
        <w:spacing w:before="280" w:after="40"/>
      </w:pPr>
      <w:r>
        <w:rPr>
          <w:rFonts w:ascii="Georgia" w:hAnsi="Georgia"/>
          <w:b/>
          <w:color w:val="B45309"/>
          <w:sz w:val="24"/>
        </w:rPr>
        <w:t xml:space="preserve">CASE 11: </w:t>
      </w:r>
      <w:r>
        <w:rPr>
          <w:rFonts w:ascii="Georgia" w:hAnsi="Georgia"/>
          <w:b/>
          <w:color w:val="0F1E42"/>
          <w:sz w:val="24"/>
        </w:rPr>
        <w:t>The Holy See vs. Rosario, Jr.</w:t>
      </w:r>
    </w:p>
    <w:p>
      <w:pPr>
        <w:spacing w:before="0" w:after="120"/>
      </w:pPr>
      <w:r>
        <w:rPr>
          <w:rFonts w:ascii="Calibri" w:hAnsi="Calibri"/>
          <w:i/>
          <w:color w:val="475569"/>
          <w:sz w:val="19"/>
        </w:rPr>
        <w:t>238 SCRA 524, G.R. No. 101949, December 1, 1994 | Supreme Court En Banc (Quiason,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Holy See owned a parcel of land in Parañaque City (Lot 5-A) which it authorized Papal Nuncio Msgr. Torpigliani to sell. Star Group Resources, Inc. negotiated to purchase the lot for commercial development. However, squatters refused to vacate the premises, causing the deal to stall. The Holy See then sold the property to Tropicana Properties Corporation. Star Group filed a complaint for annulment of sale, specific performance, and damages against the Holy See before the RTC of Makati. The Holy See filed a motion to dismiss invoking sovereign state immunity. The RTC denied the motion, and the Department of Foreign Affairs (DFA) intervened confirming that the Holy See enjoyed diplomatic immunity as an international sovereign entity.</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Holy See can claim sovereign state immunity from suit in Philippine courts regarding the sale of real property located in the Philippines.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Holy See is immune from suit because the acquisition and sale of the lot was an act jure imperii (governmental/sovereign in character) and not an act jure gestionis (purely commercial).</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 Section 3 of the 1987 Constitution ('The State may not be sued without its consent') and the Restrictive Doctrine of Sovereign Immunity under Public International Law. Under the restrictive theory, immunity is recognized only with respect to acts jure imperii (sovereign acts) and denied with respect to acts jure gestionis (commercial/proprietary acts).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Holy See is recognized in international law as an international person and sovereign entity. In determining whether an act is jure imperii or jure gestionis, the test is the nature and purpose of the act. The Holy See acquired the lot to construct the Papal Nunciature (official diplomatic residence). When the surrounding area became unsuitable due to squatters, the Holy See decided to dispose of the property. The sale was not conducted for commercial profit or business gain, but to relocate the diplomatic mission. Furthermore, the official certification by the Department of Foreign Affairs asserting the diplomatic status of the Holy See is a political determination binding on domestic courts.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REVERSED the RTC orders, and ORDERED the dismissal of the civil complaint against the Holy See.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(State Immunity from Suit) &amp; Article II, Section 2 (Incorporation Clause of Public International Law)</w:t>
        <w:br/>
      </w:r>
      <w:r>
        <w:rPr>
          <w:rFonts w:ascii="Calibri" w:hAnsi="Calibri"/>
          <w:color w:val="1E293B"/>
          <w:sz w:val="20"/>
        </w:rPr>
        <w:t>Doctrinal Synthesis &amp; Syllabus Linkage: The Holy See v. Rosario is the leading authority on the Restrictive Theory of Sovereign Immunity and the distinction between acts jure imperii and acts jure gestionis. It establishes that sovereign states retain absolute immunity for governmental and diplomatic acts, and domestic courts must defer to the executive's diplomatic determinations.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12: </w:t>
      </w:r>
      <w:r>
        <w:rPr>
          <w:rFonts w:ascii="Georgia" w:hAnsi="Georgia"/>
          <w:b/>
          <w:color w:val="0F1E42"/>
          <w:sz w:val="24"/>
        </w:rPr>
        <w:t>Liang (Huefeng) vs. People</w:t>
      </w:r>
    </w:p>
    <w:p>
      <w:pPr>
        <w:spacing w:before="0" w:after="120"/>
      </w:pPr>
      <w:r>
        <w:rPr>
          <w:rFonts w:ascii="Calibri" w:hAnsi="Calibri"/>
          <w:i/>
          <w:color w:val="475569"/>
          <w:sz w:val="19"/>
        </w:rPr>
        <w:t>323 SCRA 652, G.R. No. 125865, January 28, 2000 | Supreme Court First Division (Ynares-Santiago,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 Jeffrey Liang, an economist employed by the Asian Development Bank (ADB), was charged before the Metropolitan Trial Court (MeTC) of Mandaluyong with two counts of Grave Oral Defamation for uttering allegedly slanderous, malicious, and defamatory words against his fellow ADB worker, Joyce Cabal. Liang claimed diplomatic immunity under the ADB Headquarters Agreement and secured an endorsement from the Department of Foreign Affairs requesting dismissal. The MeTC dismissed the cases, but the RTC reversed and ordered the trial to proceed.</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international agency officials (such as ADB personnel) enjoy blanket immunity from criminal prosecution for slanderous or defamatory statements.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International officials enjoy functional immunity only for acts performed in their official capacity; uttering slanderous remarks is not an official act.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Section 45(a) of the ADB Headquarters Agreement grants immunity to ADB officers and staff only 'in respect of acts performed by them in their official capacity.' Immunity of international officials is functional and strictly limited to legitimate institutional duties.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ruled that international officials do not possess absolute diplomatic immunity. Their immunity is functional, extending only to acts performed in the official discharge of their institutional duties. Slandering or uttering defamatory words against a colleague can never be part of an economist's official functions for the ADB. A crime or tort cannot be covered by official acts immunity. The court must first conduct a preliminary determination during trial to establish whether the acts were indeed official.</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DENIED Liang's petition and AFFIRMED the RTC ruling ordering the trial court to proceed with the criminal prosecution.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(State &amp; Institutional Immunity Limits) &amp; Article II, Section 2 (International Law &amp; Functional Immunity)</w:t>
        <w:br/>
      </w:r>
      <w:r>
        <w:rPr>
          <w:rFonts w:ascii="Calibri" w:hAnsi="Calibri"/>
          <w:color w:val="1E293B"/>
          <w:sz w:val="20"/>
        </w:rPr>
        <w:t>Doctrinal Synthesis &amp; Syllabus Linkage: Liang v. People defines the vital boundary between absolute sovereign/diplomatic immunity and limited functional immunity of international organization staff. Officials cannot use institutional immunity as an absolute shield to commit crimes, torts, or defamation in the host country.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13: </w:t>
      </w:r>
      <w:r>
        <w:rPr>
          <w:rFonts w:ascii="Georgia" w:hAnsi="Georgia"/>
          <w:b/>
          <w:color w:val="0F1E42"/>
          <w:sz w:val="24"/>
        </w:rPr>
        <w:t>Arigo vs. Swift</w:t>
      </w:r>
    </w:p>
    <w:p>
      <w:pPr>
        <w:spacing w:before="0" w:after="120"/>
      </w:pPr>
      <w:r>
        <w:rPr>
          <w:rFonts w:ascii="Calibri" w:hAnsi="Calibri"/>
          <w:i/>
          <w:color w:val="475569"/>
          <w:sz w:val="19"/>
        </w:rPr>
        <w:t>735 SCRA 102, G.R. No. 206501, September 16, 2014 | Supreme Court En Banc (Villarama,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In January 2013, the USS Guardian, a mine countermeasures vessel of the US Navy, ran aground on the South Atoll of Tubbataha Reefs Natural Park, a UNESCO World Heritage Site and marine protected sanctuary in the Sulu Sea, damaging over 2,345 square meters of coral reef. Petitioners, led by Bishop Pedro Arigo and environmental groups, filed a petition for the issuance of a Writ of Kalikasan with TEPO, naming US military commanders (Swift, et al.) and Philippine officials as respondents, demanding environmental damages, rehabilitation funds, and a review of the Visiting Forces Agreement (VFA).</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US military commanders can be sued in Philippine courts for environmental damage under the Writ of Kalikasan despite sovereign immunity.</w:t>
        <w:br/>
        <w:t>2. Whether the VFA waives US sovereign immunity for tortious acts and environmental damage.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NO. US military officers enjoy sovereign immunity because commanding a naval warship is an act jure imperii.</w:t>
        <w:br/>
        <w:t>2. NO. The VFA contains no express waiver of sovereign immunity regarding civil suits in domestic courts.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 Section 3 of the 1987 Constitution and the international customary law doctrine of Non-Suability of Foreign States (Par in parem non habet imperium). Under UNCLOS (Articles 30, 31, and 32), warships enjoy sovereign immunity, with the flag state bearing international responsibility via diplomatic channels.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operation and navigation of a military warship is a quintessential sovereign military function (act jure imperii). A suit against foreign military officers acting in their official military capacities is essentially a suit against the foreign sovereign state itself. In the absence of an express, unequivocal statutory or treaty waiver, Philippine courts have no jurisdiction to award damages against the US government or its naval officers. Redress for coral damage must be pursued through bilateral diplomatic negotiations under international law and UNCLOS, not domestic tort litigation.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on jurisdictional grounds of state immunity, while noting that the US had already undertaken diplomatic compensation commitments.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(Immunity of Foreign States), Article II, Section 2 (Incorporation Clause &amp; UNCLOS), and Article II, Section 16 (Right to Ecology)</w:t>
        <w:br/>
      </w:r>
      <w:r>
        <w:rPr>
          <w:rFonts w:ascii="Calibri" w:hAnsi="Calibri"/>
          <w:color w:val="1E293B"/>
          <w:sz w:val="20"/>
        </w:rPr>
        <w:t>Doctrinal Synthesis &amp; Syllabus Linkage: Arigo v. Swift confirms the absolute sovereign immunity of foreign naval warships and their commanding officers under both customary international law and UNCLOS. Domestic environmental writs cannot overcome foreign state immunity in the absence of an express treaty waiver.</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14: </w:t>
      </w:r>
      <w:r>
        <w:rPr>
          <w:rFonts w:ascii="Georgia" w:hAnsi="Georgia"/>
          <w:b/>
          <w:color w:val="0F1E42"/>
          <w:sz w:val="24"/>
        </w:rPr>
        <w:t>Southeast Asian Fisheries Development Center (SEAFDEC) vs. NLRC</w:t>
      </w:r>
    </w:p>
    <w:p>
      <w:pPr>
        <w:spacing w:before="0" w:after="120"/>
      </w:pPr>
      <w:r>
        <w:rPr>
          <w:rFonts w:ascii="Calibri" w:hAnsi="Calibri"/>
          <w:i/>
          <w:color w:val="475569"/>
          <w:sz w:val="19"/>
        </w:rPr>
        <w:t>241 SCRA 580, G.R. No. 86773, February 14, 1995 | Supreme Court First Division (Bellosillo,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Private respondent Juvenal Lazaga was employed as a Senior External Affairs Officer at the Aquaculture Department of SEAFDEC in Tigbauan, Iloilo. After his services were terminated, Lazaga filed a complaint for illegal dismissal and separation pay with the National Labor Relations Commission (NLRC). SEAFDEC moved to dismiss the complaint on the ground that it is an international intergovernmental organization established by treaty and enjoys jurisdictional immunity. The Labor Arbiter and NLRC denied the motion and assumed jurisdiction.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SEAFDEC, as an international intergovernmental organization, is immune from the jurisdiction of the NLRC and Philippine labor courts.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SEAFDEC enjoys complete immunity from the jurisdiction of local labor tribunals.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 Section 3 of the Constitution and the international legal personality of Intergovernmental Organizations established by regional treaty. International organizations enjoy immunity from local jurisdiction to safeguard their independence and prevent unilateral interference by host governments.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SEAFDEC is an international agency established by treaty among Southeast Asian governments. To allow local labor arbiters and courts to assert jurisdiction over internal personnel disputes of an international organization would infringe upon its institutional autonomy. Unless an international organization expressly waives its immunity, local tribunals are completely deprived of subject-matter jurisdiction.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SET ASIDE the NLRC resolutions, and DISMISSED the labor complaint for lack of jurisdiction.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(State &amp; Institutional Immunity) &amp; Article II, Section 2 (Treaty Obligations &amp; International Comity)</w:t>
        <w:br/>
      </w:r>
      <w:r>
        <w:rPr>
          <w:rFonts w:ascii="Calibri" w:hAnsi="Calibri"/>
          <w:color w:val="1E293B"/>
          <w:sz w:val="20"/>
        </w:rPr>
        <w:t>Doctrinal Synthesis &amp; Syllabus Linkage: SEAFDEC establishes the jurisdictional immunity of international intergovernmental organizations from domestic labor courts, ensuring that multilateral entities can perform their mandates free from local labor litigation.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15: </w:t>
      </w:r>
      <w:r>
        <w:rPr>
          <w:rFonts w:ascii="Georgia" w:hAnsi="Georgia"/>
          <w:b/>
          <w:color w:val="0F1E42"/>
          <w:sz w:val="24"/>
        </w:rPr>
        <w:t>Callado vs. International Rice Research Institute (IRRI)</w:t>
      </w:r>
    </w:p>
    <w:p>
      <w:pPr>
        <w:spacing w:before="0" w:after="120"/>
      </w:pPr>
      <w:r>
        <w:rPr>
          <w:rFonts w:ascii="Calibri" w:hAnsi="Calibri"/>
          <w:i/>
          <w:color w:val="475569"/>
          <w:sz w:val="19"/>
        </w:rPr>
        <w:t>244 SCRA 210, G.R. No. 106483, May 22, 1995 | Supreme Court Second Division (Romero,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 Ernesto Callado was employed as a driver by IRRI. While driving an IRRI vehicle on an official errand, he figured in a vehicular accident. Following an internal administrative investigation, IRRI terminated his employment. Callado filed a complaint for illegal dismissal before the NLRC. IRRI invoked its immunity under Presidential Decree No. 1620, which granted IRRI the status and immunities of an international organization. The Labor Arbiter dismissed the complaint, which the NLRC affirmed.</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IRRI enjoys immunity from suit and labor dispute proceedings under Presidential Decree No. 1620.</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IRRI is immune from suit and labor proceedings under PD 1620.</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Presidential Decree No. 1620, Section 3 provides: 'The Institute shall enjoy immunity from every form of legal process, except in so far as in any particular case it has expressly waived its immunity.' Article XVI, Section 3 and Article II, Section 2 of the Constitution.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affirmed that the grant of diplomatic immunities and privileges to international organizations is a standard international practice to prevent harassment and maintain institutional independence. PD 1620 expressly confers absolute immunity from all legal processes upon IRRI. There was no showing of any waiver of immunity by IRRI. Employees of international organizations are bound by internal grievance and dispute resolution mechanisms provided in their institutional charters.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AFFIRMED the NLRC resolution upholding IRRI's immunity.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(Non-Suability of State &amp; International Bodies) &amp; Article II, Section 2 (General Principles of International Law)</w:t>
        <w:br/>
      </w:r>
      <w:r>
        <w:rPr>
          <w:rFonts w:ascii="Calibri" w:hAnsi="Calibri"/>
          <w:color w:val="1E293B"/>
          <w:sz w:val="20"/>
        </w:rPr>
        <w:t>Doctrinal Synthesis &amp; Syllabus Linkage: Callado v. IRRI validates statutory and treaty grants of immunity to specialized international research institutes, reaffirming that host-state labor statutes yield to valid diplomatic immunity legislation.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16: </w:t>
      </w:r>
      <w:r>
        <w:rPr>
          <w:rFonts w:ascii="Georgia" w:hAnsi="Georgia"/>
          <w:b/>
          <w:color w:val="0F1E42"/>
          <w:sz w:val="24"/>
        </w:rPr>
        <w:t>Department of Foreign Affairs vs. NLRC</w:t>
      </w:r>
    </w:p>
    <w:p>
      <w:pPr>
        <w:spacing w:before="0" w:after="120"/>
      </w:pPr>
      <w:r>
        <w:rPr>
          <w:rFonts w:ascii="Calibri" w:hAnsi="Calibri"/>
          <w:i/>
          <w:color w:val="475569"/>
          <w:sz w:val="19"/>
        </w:rPr>
        <w:t>262 SCRA 39, G.R. No. 113191, September 18, 1996 | Supreme Court Second Division (Vitug,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Jose C. Magnayi was hired as a consultant by the Asian Development Bank (ADB). When his contract was pre-terminated, Magnayi filed a complaint for illegal dismissal before the Labor Arbiter. ADB did not submit to jurisdiction, and the DFA sent a formal diplomatic letter to the Labor Arbiter stating that ADB enjoys immunity from legal process under the ADB Headquarters Agreement. Despite this, the Labor Arbiter rendered a default judgment against ADB. The DFA filed a petition for certiorari before the Supreme Court.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DFA's diplomatic certification of immunity of an international organization is conclusive and binding upon domestic labor tribunals.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DFA's official recognition and certification of diplomatic and sovereign immunity is conclusive upon domestic courts and administrative bodies.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Section 44 of the Agreement between the Republic of the Philippines and the ADB (ADB Headquarters Agreement); Article XVI, Section 3 and Article VII, Section 21 of the Constitution.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determination of whether an entity is entitled to diplomatic or sovereign immunity is a political question exclusively vested in the Executive Department through the Department of Foreign Affairs. When the DFA formally conveys to a court or quasi-judicial body that an entity possesses immunity pursuant to a ratified international treaty, the tribunal is duty-bound to respect that determination and dismiss the proceeding. The Labor Arbiter committed grave abuse of discretion by ignoring the DFA's diplomatic communication.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ANNULLED the Labor Arbiter's default decision, and DISMISSED the labor case against ADB.</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(Immunity from Suit) &amp; Article VII, Section 20/21 (Executive Conduct of Foreign Relations)</w:t>
        <w:br/>
      </w:r>
      <w:r>
        <w:rPr>
          <w:rFonts w:ascii="Calibri" w:hAnsi="Calibri"/>
          <w:color w:val="1E293B"/>
          <w:sz w:val="20"/>
        </w:rPr>
        <w:t>Doctrinal Synthesis &amp; Syllabus Linkage: DFA v. NLRC establishes the 'Conclusiveness of Executive Certification Doctrine' in sovereign and diplomatic immunity cases. The judiciary must defer to the executive's foreign relations assessments.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17: </w:t>
      </w:r>
      <w:r>
        <w:rPr>
          <w:rFonts w:ascii="Georgia" w:hAnsi="Georgia"/>
          <w:b/>
          <w:color w:val="0F1E42"/>
          <w:sz w:val="24"/>
        </w:rPr>
        <w:t>Fontanilla vs. Maliaman</w:t>
      </w:r>
    </w:p>
    <w:p>
      <w:pPr>
        <w:spacing w:before="0" w:after="120"/>
      </w:pPr>
      <w:r>
        <w:rPr>
          <w:rFonts w:ascii="Calibri" w:hAnsi="Calibri"/>
          <w:i/>
          <w:color w:val="475569"/>
          <w:sz w:val="19"/>
        </w:rPr>
        <w:t>194 SCRA 486, G.R. No. 55963 &amp; 61045, February 27, 1991 | Supreme Court En Banc (Paras,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A pickup truck owned by the National Irrigation Administration (NIA) and driven by its regular employee, Hugo Garcia, bumped and killed Francisco Fontanilla, a young boy riding a bicycle. The boy's parents filed a damage suit against Garcia and the NIA. The trial court held NIA solidarily liable. NIA argued that as a government agency, it was immune from tort liability under Article 2180 of the Civil Code because it did not act through a 'special agent.'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National Irrigation Administration (NIA), a government-owned corporation, is immune from tort liability for damages caused by its employee.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NIA is an incorporated government corporation performing proprietary functions and is liable for torts committed by its regular employees.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Section 2(f) of Republic Act No. 3601 (NIA Charter) granting it the power 'to sue and be sued'; Article 2180 of the Civil Code; Article XVI, Section 3 of the Constitution.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government agencies are categorized into unincorporated (performing governmental functions) and incorporated (with corporate personality). NIA is a government corporation created with a distinct legal personality endowed with the statutory capacity to sue and be sued. Its functions (irrigation service fees, infrastructure construction) are proprietary and commercial in nature. When the State creates a corporation to engage in business-like activities, it descends to the level of an ordinary enterprise and sheds its sovereign immunity, rendering it liable for torts and damages.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AFFIRMED the decision holding NIA solidarily liable for damages for the wrongful death of the victim.</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(State Immunity &amp; Corporate Waiver) &amp; Article 2180 Civil Code (Vicarious Tort Liability)</w:t>
        <w:br/>
      </w:r>
      <w:r>
        <w:rPr>
          <w:rFonts w:ascii="Calibri" w:hAnsi="Calibri"/>
          <w:color w:val="1E293B"/>
          <w:sz w:val="20"/>
        </w:rPr>
        <w:t>Doctrinal Synthesis &amp; Syllabus Linkage: Fontanilla v. Maliaman establishes that statutory 'sue and be sued' charter clauses strip government corporations of sovereign tort immunity when engaged in proprietary operations.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18: </w:t>
      </w:r>
      <w:r>
        <w:rPr>
          <w:rFonts w:ascii="Georgia" w:hAnsi="Georgia"/>
          <w:b/>
          <w:color w:val="0F1E42"/>
          <w:sz w:val="24"/>
        </w:rPr>
        <w:t>Farolan vs. Court of Tax Appeals</w:t>
      </w:r>
    </w:p>
    <w:p>
      <w:pPr>
        <w:spacing w:before="0" w:after="120"/>
      </w:pPr>
      <w:r>
        <w:rPr>
          <w:rFonts w:ascii="Calibri" w:hAnsi="Calibri"/>
          <w:i/>
          <w:color w:val="475569"/>
          <w:sz w:val="19"/>
        </w:rPr>
        <w:t>217 SCRA 298, G.R. No. 42204, January 21, 1993 | Supreme Court Third Division (Romero,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Bagong Buhay Trading imported 63 bales of screen nets. The Bureau of Customs (BOC) seized the goods for alleged tariff violations. The CTA later ordered the release of the goods. When the importer sought delivery, only part of the shipment could be located, with the rest lost while in customs custody. The CTA ordered the Acting Commissioner of Customs (Farolan) and the Collector of Customs to pay the value of the missing goods.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Bureau of Customs and its officers can be held liable for the value of missing goods lost while in official customs storage.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Bureau of Customs is an unincorporated government agency performing purely governmental functions and enjoys state immunity from damage liability.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 Section 3 of the Constitution; Doctrine of Non-Suability of Unincorporated Government Agencies performing sovereign functions.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Bureau of Customs is an unincorporated agency of the national government exercising sovereign functions of taxation and customs regulation. A suit for monetary damages against the Bureau of Customs is essentially a suit against the Republic of the Philippines without its consent. Public officers are also not personally liable for loss or damages in the performance of governmental duties unless there is proof of bad faith, malice, or gross negligence, which was not established.</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REVERSED the CTA decision and ABSOLVED the customs officials and the Bureau from monetary liability.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(Immunity of Unincorporated Government Agencies) &amp; Article VI, Section 28 (Taxation Power)</w:t>
        <w:br/>
      </w:r>
      <w:r>
        <w:rPr>
          <w:rFonts w:ascii="Calibri" w:hAnsi="Calibri"/>
          <w:color w:val="1E293B"/>
          <w:sz w:val="20"/>
        </w:rPr>
        <w:t>Doctrinal Synthesis &amp; Syllabus Linkage: Farolan illustrates the fundamental distinction between incorporated state corporations (which can be held liable) and unincorporated line bureaus performing sovereign duties (which remain fully shielded by state immunity).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19: </w:t>
      </w:r>
      <w:r>
        <w:rPr>
          <w:rFonts w:ascii="Georgia" w:hAnsi="Georgia"/>
          <w:b/>
          <w:color w:val="0F1E42"/>
          <w:sz w:val="24"/>
        </w:rPr>
        <w:t>China National Machinery &amp; Equipment Corp. vs. Santamaria</w:t>
      </w:r>
    </w:p>
    <w:p>
      <w:pPr>
        <w:spacing w:before="0" w:after="120"/>
      </w:pPr>
      <w:r>
        <w:rPr>
          <w:rFonts w:ascii="Calibri" w:hAnsi="Calibri"/>
          <w:i/>
          <w:color w:val="475569"/>
          <w:sz w:val="19"/>
        </w:rPr>
        <w:t>665 SCRA 189, G.R. No. 185572, February 7, 2012 | Supreme Court First Division (Sereno,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Northrail entered into a contract with China National Machinery &amp; Equipment Corp. (CNMEG), a Chinese state-owned enterprise, for the construction of the North Luzon Railways Project, financed by a loan from the Export-Import Bank of China. Respondents filed a complaint before the RTC seeking to annul the Northrail-CNMEG contract for lack of public bidding. CNMEG moved to dismiss, claiming sovereign state immunity as an agent and instrumentality of the People's Republic of China.</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CNMEG, a Chinese state-owned corporation, is entitled to claim sovereign state immunity from suit in Philippine courts.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CNMEG is a state-owned commercial corporation engaged in a proprietary commercial contract (jure gestionis) and is not immune from suit.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 Section 3 of the Constitution and the Restrictive Doctrine of Sovereign Immunity under Public International Law.</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under the restrictive theory of sovereign immunity, state immunity extends only to acts jure imperii. CNMEG is a distinct commercial entity with separate juridical personality, engaged in construction and commercial contracting for profit. Entering into a commercial railway construction agreement is an act jure gestionis. When a foreign state or its state corporation enters into commercial contracts with private parties or instrumentalities, it descends to the level of an ordinary contractor and waives its immunity.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DENIED CNMEG's petition and AFFIRMED the RTC orders denying the motion to dismiss.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(Restrictive Immunity Doctrine) &amp; Article II, Section 2 (International Commercial Law Principles)</w:t>
        <w:br/>
      </w:r>
      <w:r>
        <w:rPr>
          <w:rFonts w:ascii="Calibri" w:hAnsi="Calibri"/>
          <w:color w:val="1E293B"/>
          <w:sz w:val="20"/>
        </w:rPr>
        <w:t>Doctrinal Synthesis &amp; Syllabus Linkage: China National Machinery reaffirms the Restrictive Theory of Sovereign Immunity in high-value public infrastructure projects, holding that foreign state-owned commercial contractors cannot evade judicial scrutiny for business contracts.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20: </w:t>
      </w:r>
      <w:r>
        <w:rPr>
          <w:rFonts w:ascii="Georgia" w:hAnsi="Georgia"/>
          <w:b/>
          <w:color w:val="0F1E42"/>
          <w:sz w:val="24"/>
        </w:rPr>
        <w:t>Civil Aeronautics Administration vs. Court of Appeals</w:t>
      </w:r>
    </w:p>
    <w:p>
      <w:pPr>
        <w:spacing w:before="0" w:after="120"/>
      </w:pPr>
      <w:r>
        <w:rPr>
          <w:rFonts w:ascii="Calibri" w:hAnsi="Calibri"/>
          <w:i/>
          <w:color w:val="475569"/>
          <w:sz w:val="19"/>
        </w:rPr>
        <w:t>167 SCRA 28, G.R. No. L-51806, November 8, 1988 | Supreme Court Second Division (Paras,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Ernest E. Simke, an executive passenger, slipped and fell on an elevation drop on the viewing deck of the Manila International Airport (MIA), suffering serious bodily injuries. Simke filed an action for damages against the Civil Aeronautics Administration (CAA), which had operational control and maintenance of MIA. CAA claimed state immunity, arguing it was an unincorporated agency of the Department of Public Works and Communications.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Civil Aeronautics Administration (CAA) can claim sovereign immunity from suit for damages resulting from improper airport maintenance.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operation and maintenance of an international airport is a proprietary function, rendering the CAA suable and liable for damages.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Republic Act No. 776 (Civil Aeronautics Act); Article 2180 Civil Code; Article XVI, Section 3 of the Constitution.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although the CAA was created as an unincorporated agency, its statutory charter authorized it to operate airports, lease commercial spaces, and charge terminal, landing, and viewing fees for profit. These operations are proprietary and commercial in nature. When the government engages in commercial enterprises (such as operating airports), it is treated as any other private enterprise and cannot invoke sovereign immunity to escape liability for negligence.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AFFIRMED the judgment holding CAA liable for damages to the injured passenger.</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(Proprietary Functions Exception to Immunity)</w:t>
        <w:br/>
      </w:r>
      <w:r>
        <w:rPr>
          <w:rFonts w:ascii="Calibri" w:hAnsi="Calibri"/>
          <w:color w:val="1E293B"/>
          <w:sz w:val="20"/>
        </w:rPr>
        <w:t>Doctrinal Synthesis &amp; Syllabus Linkage: CAA v. CA highlights the functional test: even an unincorporated agency is suable if the specific activity giving rise to the cause of action is proprietary, commercial, and income-generating.</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21: </w:t>
      </w:r>
      <w:r>
        <w:rPr>
          <w:rFonts w:ascii="Georgia" w:hAnsi="Georgia"/>
          <w:b/>
          <w:color w:val="0F1E42"/>
          <w:sz w:val="24"/>
        </w:rPr>
        <w:t>Meritt vs. Government of the Philippine Islands</w:t>
      </w:r>
    </w:p>
    <w:p>
      <w:pPr>
        <w:spacing w:before="0" w:after="120"/>
      </w:pPr>
      <w:r>
        <w:rPr>
          <w:rFonts w:ascii="Calibri" w:hAnsi="Calibri"/>
          <w:i/>
          <w:color w:val="475569"/>
          <w:sz w:val="19"/>
        </w:rPr>
        <w:t>34 Phil. 311, G.R. No. 11154, March 21, 1916 | Supreme Court (Trent,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E. Meritt was severely injured when his motorcycle collided with an ambulance owned by the Philippine General Hospital driven by a government chauffeur. To enable Meritt to seek redress, the Philippine Legislature enacted Act No. 2457 authorizing Meritt to bring a suit against the Government of the Philippine Islands to fix the damages, if any. The trial court awarded damages to Meritt, but the Government appealed on the ground of lack of statutory liability.</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legislative enactment authorizing a person to sue the government (suability) constitutes an admission of substantive tort liability (liability).</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Statutory consent to be sued merely waives state immunity from suit (suability), but does not concede substantive liability.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Act No. 2457; Article 1903 (now Article 2180) of the Civil Code; Classic Doctrine of Suability vs. Liability.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articulated the bedrock distinction in state immunity law: Waiver of immunity from suit (suability) is merely a procedural concession opening the courthouse doors. It does not create a new cause of action or concede substantive liability. Liability is governed by substantive civil law. Under the Civil Code, the State is only liable for torts when acting through a 'special agent' specially commissioned to perform the act, and not for the acts of regular employees or chauffeurs.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REVERSED the monetary award against the Government on the ground of lack of substantive liability under the special agent rule.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(Dual Concept of Suability vs. Liability)</w:t>
        <w:br/>
      </w:r>
      <w:r>
        <w:rPr>
          <w:rFonts w:ascii="Calibri" w:hAnsi="Calibri"/>
          <w:color w:val="1E293B"/>
          <w:sz w:val="20"/>
        </w:rPr>
        <w:t>Doctrinal Synthesis &amp; Syllabus Linkage: Meritt v. Government of the Philippine Islands is the classic landmark foundational precedent establishing that consent to be sued (suability) is entirely separate and distinct from the admission of liability.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22: </w:t>
      </w:r>
      <w:r>
        <w:rPr>
          <w:rFonts w:ascii="Georgia" w:hAnsi="Georgia"/>
          <w:b/>
          <w:color w:val="0F1E42"/>
          <w:sz w:val="24"/>
        </w:rPr>
        <w:t>Republic vs. Feliciano</w:t>
      </w:r>
    </w:p>
    <w:p>
      <w:pPr>
        <w:spacing w:before="0" w:after="120"/>
      </w:pPr>
      <w:r>
        <w:rPr>
          <w:rFonts w:ascii="Calibri" w:hAnsi="Calibri"/>
          <w:i/>
          <w:color w:val="475569"/>
          <w:sz w:val="19"/>
        </w:rPr>
        <w:t>148 SCRA 424, G.R. No. L-70853, March 12, 1987 | Supreme Court En Banc (Yap,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Private respondent Pablo Feliciano filed a complaint against the Republic of the Philippines represented by the Land Authority for recovery of ownership and possession of a parcel of land in Camarines Sur. The Republic moved to dismiss on the ground of non-suability of the State without its consent. The trial court denied the motion, ruling that state immunity cannot be used to perpetrate an injustice.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 private citizen can maintain a suit for land recovery against the Republic of the Philippines without express legislative consent.</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Republic cannot be sued without express statutory consent enacted by Congress.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 Section 3 of the 1987 Constitution ('The State may not be sued without its consent'); Act No. 3083 and Commonwealth Act No. 327.</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ruled that the doctrine of non-suability of the State is a fundamental attribute of sovereignty. Consent to be sued must be express and unequivocal, which can only be granted through a statute enacted by Congress (or general laws like Act 3083 for money claims arising from contract). Vague equitable considerations cannot override the constitutional prohibition. A suit against a government agency to recover property or public funds is a suit against the State itself.</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ANNULLED the trial court orders, and ORDERED the DISMISSAL of the complaint.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(Non-Suability of the State &amp; Express Statutory Consent)</w:t>
        <w:br/>
      </w:r>
      <w:r>
        <w:rPr>
          <w:rFonts w:ascii="Calibri" w:hAnsi="Calibri"/>
          <w:color w:val="1E293B"/>
          <w:sz w:val="20"/>
        </w:rPr>
        <w:t>Doctrinal Synthesis &amp; Syllabus Linkage: Republic v. Feliciano reaffirms the strict requirement of express legislative authorization for suits against the Republic, preserving state assets from unauthorized judicial interference.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23: </w:t>
      </w:r>
      <w:r>
        <w:rPr>
          <w:rFonts w:ascii="Georgia" w:hAnsi="Georgia"/>
          <w:b/>
          <w:color w:val="0F1E42"/>
          <w:sz w:val="24"/>
        </w:rPr>
        <w:t>University of the Philippines vs. Dizon</w:t>
      </w:r>
    </w:p>
    <w:p>
      <w:pPr>
        <w:spacing w:before="0" w:after="120"/>
      </w:pPr>
      <w:r>
        <w:rPr>
          <w:rFonts w:ascii="Calibri" w:hAnsi="Calibri"/>
          <w:i/>
          <w:color w:val="475569"/>
          <w:sz w:val="19"/>
        </w:rPr>
        <w:t>679 SCRA 54, G.R. No. 171182, August 23, 2012 | Supreme Court First Division (Bersamin,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UP entered into a construction contract with Stern Builders for the UP Los Baños library building. Stern Builders sued UP for unpaid billings and damages. The RTC rendered judgment against UP and issued a writ of execution and notice of garnishment against UP's depository accounts with Land Bank and DBP. UP challenged the garnishment, contending that public funds of the national university cannot be garnished and that monetary claims must be filed with the Commission on Audit (COA).</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the funds of the University of the Philippines are public funds exempt from garnishment and execution.</w:t>
        <w:br/>
        <w:t>2. Whether money claims resulting from court judgments against state institutions must first be filed with the Commission on Audit (COA).</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UP's funds are government funds exempt from garnishment.</w:t>
        <w:br/>
        <w:t>2. YES. All money claims against the government must be filed with the COA under Presidential Decree No. 1445.</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Presidential Decree No. 1445 (Government Auditing Code of the Philippines); Republic Act No. 9500 (UP Charter); Article IX-D, Section 2(1) and Article XVI, Section 3 of the Constitution.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ruled that UP is the national university and an instrumentality of the government. Its funds, including tuition fees and appropriations, are public funds. Even if UP can sue and be sued under its charter, judicial power ends with the rendition of the final judgment. Trial courts have no authority to issue writs of execution or garnishment against public bank accounts. The claimant must file a petition with the Commission on Audit pursuant to PD 1445, which has primary jurisdiction over the settlement of money claims against the State.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QUASHED the writ of execution and notices of garnishment, and directed Stern Builders to file its money claim with the COA.</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(Exemption of Public Funds from Execution) &amp; Article IX-D, Section 2(1) (Exclusive COA Money Claims Jurisdiction)</w:t>
        <w:br/>
      </w:r>
      <w:r>
        <w:rPr>
          <w:rFonts w:ascii="Calibri" w:hAnsi="Calibri"/>
          <w:color w:val="1E293B"/>
          <w:sz w:val="20"/>
        </w:rPr>
        <w:t>Doctrinal Synthesis &amp; Syllabus Linkage: UP v. Dizon establishes the vital two-stage rule for state litigation: obtaining a judgment against a suable state agency does not authorize execution; actual payment must undergo COA audit and legislative appropriation.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24: </w:t>
      </w:r>
      <w:r>
        <w:rPr>
          <w:rFonts w:ascii="Georgia" w:hAnsi="Georgia"/>
          <w:b/>
          <w:color w:val="0F1E42"/>
          <w:sz w:val="24"/>
        </w:rPr>
        <w:t>City of Manila vs. Teotico</w:t>
      </w:r>
    </w:p>
    <w:p>
      <w:pPr>
        <w:spacing w:before="0" w:after="120"/>
      </w:pPr>
      <w:r>
        <w:rPr>
          <w:rFonts w:ascii="Calibri" w:hAnsi="Calibri"/>
          <w:i/>
          <w:color w:val="475569"/>
          <w:sz w:val="19"/>
        </w:rPr>
        <w:t>22 SCRA 267, G.R. No. L-23052, January 29, 1968 | Supreme Court (Concepcion, C.J.)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Genaro Teotico was walking along P. Burgos Avenue in Manila to board a jeepney when he fell into an uncovered, unlighted catchbasin (manhole) on the street, sustaining fractured ribs and injuries. Teotico sued the City of Manila for damages. The City defended on the ground that under Section 4 of its City Charter (RA 409), the City is exempt from liability for damages caused by the failure of city officials to enforce laws or maintain public works.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City of Manila is liable for damages under Article 2189 of the Civil Code, or exempt under Section 4 of its City Charter (RA 409).</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The City of Manila is LIABLE under Article 2189 of the Civil Code, which prevails over the charter exemption.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2189 of the Civil Code explicitly provides: 'Provinces, cities and municipalities shall be liable for damages for the death of, or injuries suffered by, any person by reason of the defective condition of roads, streets, bridges, public buildings, and other public works under their control or supervision.'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Article 2189 of the Civil Code is a special substantive rule specifically governing municipal liability for defective public works, streets, and roads. While Section 4 of the Manila Charter contains a general exemption for failure to enforce laws, Article 2189 specifically creates statutory liability for defective public physical infrastructure. The City maintained control and supervision over P. Burgos Avenue and was negligent in leaving the manhole open and unguarded.</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AFFIRMED the decision holding the City of Manila liable for damages.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(Statutory Waiver of Municipal Immunity) &amp; Article X (Local Government Accountability)</w:t>
        <w:br/>
      </w:r>
      <w:r>
        <w:rPr>
          <w:rFonts w:ascii="Calibri" w:hAnsi="Calibri"/>
          <w:color w:val="1E293B"/>
          <w:sz w:val="20"/>
        </w:rPr>
        <w:t>Doctrinal Synthesis &amp; Syllabus Linkage: City of Manila v. Teotico establishes that local governments are statutorily liable under Article 2189 of the Civil Code for torts arising from defective roads and public infrastructure under their physical control.</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25: </w:t>
      </w:r>
      <w:r>
        <w:rPr>
          <w:rFonts w:ascii="Georgia" w:hAnsi="Georgia"/>
          <w:b/>
          <w:color w:val="0F1E42"/>
          <w:sz w:val="24"/>
        </w:rPr>
        <w:t>United States of America vs. Ruiz</w:t>
      </w:r>
    </w:p>
    <w:p>
      <w:pPr>
        <w:spacing w:before="0" w:after="120"/>
      </w:pPr>
      <w:r>
        <w:rPr>
          <w:rFonts w:ascii="Calibri" w:hAnsi="Calibri"/>
          <w:i/>
          <w:color w:val="475569"/>
          <w:sz w:val="19"/>
        </w:rPr>
        <w:t>136 SCRA 487, G.R. No. L-35645, May 22, 1985 | Supreme Court En Banc (Abad Santos,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United States invited bids for the repair and construction of wharves at Subic Bay Naval Station. Eligible contractors submitted bids, including private respondent Eligio de Guzman &amp; Co. The US naval authorities rejected De Guzman's bid. De Guzman filed a complaint in the CFI of Rizal for specific performance and damages against the USA. The US moved to dismiss invoking sovereign state immunity, which the trial court denied.</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United States of America waived its sovereign immunity by entering into a contract for the repair of wharves at a military naval base.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contract for naval base wharf repair is an act jure imperii (sovereign military defense function), and the US is immune from suit.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 Section 3 of the Constitution and the Restrictive Doctrine of Sovereign Immunity in Public International Law.</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restrictive doctrine distinguishes between commercial contracts (jure gestionis) and sovereign contracts (jure imperii). A contract for the repair of naval base wharves is inextricably linked to military defense and national security operations of the US armed forces. It is not a commercial or retail trading contract for profit. Therefore, the US acted in its sovereign capacity (jure imperii) and remained fully immune from domestic court jurisdiction.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ANNULLED the trial court orders, and DISMISSED the civil complaint against the USA.</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(Sovereign Acts Jure Imperii) &amp; Article II, Section 2 (International Law Doctrines)</w:t>
        <w:br/>
      </w:r>
      <w:r>
        <w:rPr>
          <w:rFonts w:ascii="Calibri" w:hAnsi="Calibri"/>
          <w:color w:val="1E293B"/>
          <w:sz w:val="20"/>
        </w:rPr>
        <w:t>Doctrinal Synthesis &amp; Syllabus Linkage: USA v. Ruiz is the bedrock Philippine decision elucidating that contracts directly supporting military installations and national defense are sovereign (jure imperii) rather than commercial, preserving absolute state immunity.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26: </w:t>
      </w:r>
      <w:r>
        <w:rPr>
          <w:rFonts w:ascii="Georgia" w:hAnsi="Georgia"/>
          <w:b/>
          <w:color w:val="0F1E42"/>
          <w:sz w:val="24"/>
        </w:rPr>
        <w:t>Froilan vs. Pan Oriental Shipping Company</w:t>
      </w:r>
    </w:p>
    <w:p>
      <w:pPr>
        <w:spacing w:before="0" w:after="120"/>
      </w:pPr>
      <w:r>
        <w:rPr>
          <w:rFonts w:ascii="Calibri" w:hAnsi="Calibri"/>
          <w:i/>
          <w:color w:val="475569"/>
          <w:sz w:val="19"/>
        </w:rPr>
        <w:t>95 Phil. 905, G.R. No. L-6060, September 30, 1954 | Supreme Court (Paras, C.J.)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Fernando Froilan purchased a vessel (FS-197) from the Shipping Administration, paying partly in cash with the balance secured by a chattel mortgage. Froilan defaulted, and the government repossessed the vessel and chartered it to Pan Oriental Shipping. Froilan sued the Government to recover the vessel. The Government, through the Republic, filed a complaint in intervention seeking repossession and foreclosure. Pan Oriental filed an answer in intervention with a counterclaim against the Republic for repair expenses incurred on the vessel. The Republic moved to dismiss the counterclaim on the ground of state immunity.</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Republic of the Philippines impliedly waives its state immunity from suit when it voluntarily files a complaint or complaint-in-intervention in a civil action.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By voluntarily initiating an affirmative action in court, the Government sheds its immunity and opens itself to compulsory counterclaims.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 Section 3 of the Constitution; Doctrine of Implied Waiver of State Immunity.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ruled that when the State voluntarily initiates legal proceedings or intervenes to assert affirmative claims against a private party, it descends to the level of an ordinary litigant. The State cannot claim sovereign immunity as a shield against compulsory counterclaims arising from the same transaction. Having submitted to the court's jurisdiction to obtain affirmative relief, the State is bound by the rules of fair play and must answer counterclaims directly connected to the main action.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HELD that the trial court properly entertained the counterclaim against the Republic arising from the vessel repairs.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(Implied Waiver of State Immunity by Voluntary Initiation of Action)</w:t>
        <w:br/>
      </w:r>
      <w:r>
        <w:rPr>
          <w:rFonts w:ascii="Calibri" w:hAnsi="Calibri"/>
          <w:color w:val="1E293B"/>
          <w:sz w:val="20"/>
        </w:rPr>
        <w:t>Doctrinal Synthesis &amp; Syllabus Linkage: Froilan v. Pan Oriental Shipping is the classic authority on implied waiver of immunity: when the State files an affirmative suit, it waives its immunity against germane counterclaims.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27: </w:t>
      </w:r>
      <w:r>
        <w:rPr>
          <w:rFonts w:ascii="Georgia" w:hAnsi="Georgia"/>
          <w:b/>
          <w:color w:val="0F1E42"/>
          <w:sz w:val="24"/>
        </w:rPr>
        <w:t>Municipality of San Miguel vs. Fernandez</w:t>
      </w:r>
    </w:p>
    <w:p>
      <w:pPr>
        <w:spacing w:before="0" w:after="120"/>
      </w:pPr>
      <w:r>
        <w:rPr>
          <w:rFonts w:ascii="Calibri" w:hAnsi="Calibri"/>
          <w:i/>
          <w:color w:val="475569"/>
          <w:sz w:val="19"/>
        </w:rPr>
        <w:t>130 SCRA 56, G.R. No. L-61744, June 25, 1984 | Supreme Court Second Division (Relova,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CFI of Bulacan rendered a money judgment against the Municipality of San Miguel in an expropriation/damage case. To enforce the judgment, the trial judge issued an order of execution against municipal funds deposited in the municipal treasury and provincial bank accounts. The Municipality challenged the order, arguing that municipal public funds are exempt from execution.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municipal and public government funds are subject to execution and garnishment to satisfy a court judgment.</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Municipal and public funds are held in trust for the public and are strictly exempt from execution and garnishment.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 Section 3 and Article VI, Section 29(1) of the Constitution ('No money shall be paid out of the Treasury except in pursuance of an appropriation made by law').</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all government revenues and municipal funds are collected for public purposes and held in trust for public services (health, peace and order, sanitation). Even though a municipality can be sued under its corporate charter, consent to be sued is not consent to execution. Permitting private litigants to garnish municipal treasury accounts would paralyze essential government operations and violate the constitutional mandate that public money requires a legislative appropriation.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ANNULLED the writ of execution, and PERMANENTLY RESTRAINED the execution against municipal funds.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(Non-Execution of Public Funds) &amp; Article VI, Section 29(1) (Appropriation Requirement)</w:t>
        <w:br/>
      </w:r>
      <w:r>
        <w:rPr>
          <w:rFonts w:ascii="Calibri" w:hAnsi="Calibri"/>
          <w:color w:val="1E293B"/>
          <w:sz w:val="20"/>
        </w:rPr>
        <w:t>Doctrinal Synthesis &amp; Syllabus Linkage: San Miguel v. Fernandez firmly sets the rule that public funds are immune from levy and garnishment, preventing private judgments from bankrupting local government functions.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28: </w:t>
      </w:r>
      <w:r>
        <w:rPr>
          <w:rFonts w:ascii="Georgia" w:hAnsi="Georgia"/>
          <w:b/>
          <w:color w:val="0F1E42"/>
          <w:sz w:val="24"/>
        </w:rPr>
        <w:t>Municipality of Makati vs. Court of Appeals</w:t>
      </w:r>
    </w:p>
    <w:p>
      <w:pPr>
        <w:spacing w:before="0" w:after="120"/>
      </w:pPr>
      <w:r>
        <w:rPr>
          <w:rFonts w:ascii="Calibri" w:hAnsi="Calibri"/>
          <w:i/>
          <w:color w:val="475569"/>
          <w:sz w:val="19"/>
        </w:rPr>
        <w:t>190 SCRA 206, G.R. Nos. 89898-99, October 1, 1990 | Supreme Court Third Division (Cortés,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Municipality of Makati expropriated properties belonging to Admiral Finance Creditors Consortium for a public road widening project. The RTC fixed just compensation at P5.29 million. When Makati failed to pay the balance, the trial court ordered the garnishment of Makati's depository bank accounts with the Philippine National Bank (PNB). Makati assailed the garnishment before the CA and the Supreme Court.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bank accounts of the Municipality of Makati may be garnished without a prior appropriation ordinance enacted by the Sangguniang Bayan.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Public funds deposited in municipal bank accounts cannot be garnished without a prior legislative appropriation ordinance.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29(1) of the Constitution; Presidential Decree No. 477 (Local Fiscal Administration); Article XVI, Section 3 of the Constitution.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public funds in bank accounts belonging to local government units cannot be garnished. Payment of money judgments against an LGU requires the enactment of an appropriation ordinance by the local legislative council (Sanggunian). However, the Court also ruled that the LGU cannot indefinitely refuse to pay just compensation for expropriated land. The municipality was ordered to immediately pass an appropriation ordinance to satisfy the final expropriation judgment.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LIFTED the garnishment order, but ORDERED the Municipality of Makati to immediately enact the necessary appropriation ordinance to pay the full just compensation.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(Immunity of Public Funds), Article III, Section 9 (Just Compensation), &amp; Article VI, Section 29(1) (Appropriation Ordinance)</w:t>
        <w:br/>
      </w:r>
      <w:r>
        <w:rPr>
          <w:rFonts w:ascii="Calibri" w:hAnsi="Calibri"/>
          <w:color w:val="1E293B"/>
          <w:sz w:val="20"/>
        </w:rPr>
        <w:t>Doctrinal Synthesis &amp; Syllabus Linkage: Makati v. CA balances the rule of non-garnishment of public funds with the constitutional guarantee of just compensation, providing that mandamus lies to compel an LGU to enact an appropriation ordinance to pay expropriation judgments.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29: </w:t>
      </w:r>
      <w:r>
        <w:rPr>
          <w:rFonts w:ascii="Georgia" w:hAnsi="Georgia"/>
          <w:b/>
          <w:color w:val="0F1E42"/>
          <w:sz w:val="24"/>
        </w:rPr>
        <w:t>Wylie vs. Rarang</w:t>
      </w:r>
    </w:p>
    <w:p>
      <w:pPr>
        <w:spacing w:before="0" w:after="120"/>
      </w:pPr>
      <w:r>
        <w:rPr>
          <w:rFonts w:ascii="Calibri" w:hAnsi="Calibri"/>
          <w:i/>
          <w:color w:val="475569"/>
          <w:sz w:val="19"/>
        </w:rPr>
        <w:t>209 SCRA 357, G.R. No. 74135, May 28, 1992 | Supreme Court Third Division (Gutierrez,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M.H. Wylie and James Williams were US naval officers stationed at the US Naval Base in Subic Bay. In an official base newsletter, they published a defamatory article accusing private respondent Aurora Rarang, a Filipino civilian employee, of being a 'mercantile thief.' Rarang filed an action for damages for defamation before the RTC of Olongapo. Petitioners claimed official state immunity under the Military Bases Agreement.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US military officers are shielded by state immunity from civil damage liability for publishing defamatory statements against a Filipino civilian employee.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State immunity cannot be used as a shield to perpetrate personal torts and injustices; public officers committing ultra vires defamatory acts are personally liable.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XVI, Section 3 of the Constitution; Article 20 and 2176 of the Civil Code; Doctrine of Personal Liability of Public Officers for Ultra Vires Torts.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doctrine of state immunity was never intended to serve as a blanket license for foreign or domestic officials to commit torts and defamatory acts with impunity. Publishing a false and malicious libel naming a civilian employee as a thief is ultra vires and completely outside the scope of official military authority. When a public officer exceeds lawful authority and commits a personal tort, the officer is stripped of official protection and becomes personally liable in damages.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AFFIRMED the personal damage liability of petitioners Wylie and Williams, while absolving the United States Government.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XVI, Section 3 (State Immunity Limits &amp; Exception to Injustice) &amp; Article II, Section 1 (Rule of Law &amp; Human Rights)</w:t>
        <w:br/>
      </w:r>
      <w:r>
        <w:rPr>
          <w:rFonts w:ascii="Calibri" w:hAnsi="Calibri"/>
          <w:color w:val="1E293B"/>
          <w:sz w:val="20"/>
        </w:rPr>
        <w:t>Doctrinal Synthesis &amp; Syllabus Linkage: Wylie v. Rarang establishes the paramount principle that state immunity is not an absolute cloak for tortious misconduct. When an official acts maliciously or ultra vires, the cloak falls away and personal civil liability attaches.</w:t>
      </w:r>
    </w:p>
    <w:p>
      <w:pPr>
        <w:spacing w:before="40" w:after="120"/>
      </w:pPr>
      <w:r>
        <w:rPr>
          <w:rFonts w:ascii="Calibri" w:hAnsi="Calibri"/>
          <w:color w:val="CBD5E1"/>
          <w:sz w:val="17"/>
        </w:rPr>
        <w:t>――――――――――――――――――――――――――――――――――――――――――――――――――――――――――</w:t>
      </w:r>
    </w:p>
    <w:p>
      <w:pPr>
        <w:spacing w:before="360" w:after="40"/>
      </w:pPr>
      <w:r>
        <w:rPr>
          <w:rFonts w:ascii="Georgia" w:hAnsi="Georgia"/>
          <w:b/>
          <w:color w:val="0F1E42"/>
          <w:sz w:val="28"/>
        </w:rPr>
        <w:t>TOPIC III: THE FUNDAMENTAL POWERS OF THE STATE</w:t>
      </w:r>
    </w:p>
    <w:p>
      <w:pPr>
        <w:spacing w:after="160"/>
      </w:pPr>
      <w:r>
        <w:rPr>
          <w:rFonts w:ascii="Calibri" w:hAnsi="Calibri"/>
          <w:i/>
          <w:color w:val="B45309"/>
          <w:sz w:val="21"/>
        </w:rPr>
        <w:t>Police Power, Eminent Domain (Just Compensation), and Taxation</w:t>
      </w:r>
    </w:p>
    <w:tbl>
      <w:tblPr>
        <w:tblW w:type="auto" w:w="0"/>
        <w:jc w:val="center"/>
        <w:tblLayout w:type="fixed"/>
        <w:tblLook w:firstColumn="1" w:firstRow="1" w:lastColumn="0" w:lastRow="0" w:noHBand="0" w:noVBand="1" w:val="04A0"/>
      </w:tblPr>
      <w:tblGrid>
        <w:gridCol w:w="9360"/>
      </w:tblGrid>
      <w:tr>
        <w:tc>
          <w:tcPr>
            <w:tcW w:type="dxa" w:w="9360"/>
            <w:shd w:fill="fefce8"/>
            <w:tcMar>
              <w:top w:w="140" w:type="dxa"/>
              <w:bottom w:w="140" w:type="dxa"/>
              <w:left w:w="200" w:type="dxa"/>
              <w:right w:w="180" w:type="dxa"/>
            </w:tcMar>
            <w:tcBorders>
              <w:left w:val="single" w:sz="32" w:space="0" w:color="b45309"/>
              <w:top w:val="none"/>
              <w:bottom w:val="none"/>
              <w:right w:val="none"/>
            </w:tcBorders>
          </w:tcPr>
          <w:p>
            <w:pPr>
              <w:spacing w:before="40" w:after="80"/>
            </w:pPr>
            <w:r>
              <w:rPr>
                <w:rFonts w:ascii="Georgia" w:hAnsi="Georgia"/>
                <w:b/>
                <w:color w:val="0F1E42"/>
                <w:sz w:val="21"/>
              </w:rPr>
              <w:t>★  TOPIC III • KEY CONSTITUTIONAL DOCTRINES &amp; LECTURE OUTLINE</w:t>
            </w:r>
          </w:p>
          <w:p>
            <w:pPr>
              <w:spacing w:before="40" w:after="40" w:line="276" w:lineRule="auto"/>
            </w:pPr>
            <w:r>
              <w:rPr>
                <w:rFonts w:ascii="Calibri" w:hAnsi="Calibri"/>
                <w:color w:val="1E293B"/>
                <w:sz w:val="20"/>
              </w:rPr>
              <w:t>• Police Power Primacy: Inherently legislative power to promote the general welfare; administrative coordinating bodies lack police power without statutory grant (MMDA v. Bel-Air).</w:t>
            </w:r>
          </w:p>
          <w:p>
            <w:pPr>
              <w:spacing w:before="40" w:after="40" w:line="276" w:lineRule="auto"/>
            </w:pPr>
            <w:r>
              <w:rPr>
                <w:rFonts w:ascii="Calibri" w:hAnsi="Calibri"/>
                <w:color w:val="1E293B"/>
                <w:sz w:val="20"/>
              </w:rPr>
              <w:t>• Police Power vs. Eminent Domain: Mandatory welfare price discounts (e.g. 20% senior/PWD discount) are police power regulations, not compensable takings (Southern Luzon Drug Corp.).</w:t>
            </w:r>
          </w:p>
          <w:p>
            <w:pPr>
              <w:spacing w:before="40" w:after="40" w:line="276" w:lineRule="auto"/>
            </w:pPr>
            <w:r>
              <w:rPr>
                <w:rFonts w:ascii="Calibri" w:hAnsi="Calibri"/>
                <w:color w:val="1E293B"/>
                <w:sz w:val="20"/>
              </w:rPr>
              <w:t>• Eminent Domain Requisites: Genuine public use, prompt just compensation, and due process (Salem Investment, Ardona).</w:t>
            </w:r>
          </w:p>
          <w:p>
            <w:pPr>
              <w:spacing w:before="40" w:after="40" w:line="276" w:lineRule="auto"/>
            </w:pPr>
            <w:r>
              <w:rPr>
                <w:rFonts w:ascii="Calibri" w:hAnsi="Calibri"/>
                <w:color w:val="1E293B"/>
                <w:sz w:val="20"/>
              </w:rPr>
              <w:t>• Right of Reversion &amp; 5-Year Rule: Abandonment of public use entitles owners to repurchase (MCIAA v. Lozada, Salud Jimenez); non-payment within 5 years entitles owners to recover possession (Republic v. Lim).</w:t>
            </w:r>
          </w:p>
          <w:p>
            <w:pPr>
              <w:spacing w:before="40" w:after="40" w:line="276" w:lineRule="auto"/>
            </w:pPr>
            <w:r>
              <w:rPr>
                <w:rFonts w:ascii="Calibri" w:hAnsi="Calibri"/>
                <w:color w:val="1E293B"/>
                <w:sz w:val="20"/>
              </w:rPr>
              <w:t>• Judicial Determination of Just Compensation: Exclusive judicial power pegged to fair market value at taking plus legal interest (DPWH v. Tecson, LBP v. Dalauta, Alfonso v. LBP).</w:t>
            </w:r>
          </w:p>
        </w:tc>
      </w:tr>
    </w:tbl>
    <w:p>
      <w:pPr>
        <w:spacing w:after="80"/>
      </w:pPr>
    </w:p>
    <w:p>
      <w:pPr>
        <w:spacing w:before="280" w:after="40"/>
      </w:pPr>
      <w:r>
        <w:rPr>
          <w:rFonts w:ascii="Georgia" w:hAnsi="Georgia"/>
          <w:b/>
          <w:color w:val="B45309"/>
          <w:sz w:val="24"/>
        </w:rPr>
        <w:t xml:space="preserve">CASE 30: </w:t>
      </w:r>
      <w:r>
        <w:rPr>
          <w:rFonts w:ascii="Georgia" w:hAnsi="Georgia"/>
          <w:b/>
          <w:color w:val="0F1E42"/>
          <w:sz w:val="24"/>
        </w:rPr>
        <w:t>MMDA vs. Bel-Air Village Association, Inc.</w:t>
      </w:r>
    </w:p>
    <w:p>
      <w:pPr>
        <w:spacing w:before="0" w:after="120"/>
      </w:pPr>
      <w:r>
        <w:rPr>
          <w:rFonts w:ascii="Calibri" w:hAnsi="Calibri"/>
          <w:i/>
          <w:color w:val="475569"/>
          <w:sz w:val="19"/>
        </w:rPr>
        <w:t>328 SCRA 836, G.R. No. 135962, March 27, 2000 | Supreme Court First Division (Puno,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Metropolitan Manila Development Authority (MMDA) issued a notice to Bel-Air Village Association, Inc. (BAVA) demanding the opening of Neptune Street in Bel-Air Village to vehicular traffic to ease congestion along EDSA and Buendia Avenue, threatening to demolish the perimeter wall. BAVA filed an injunction suit before the RTC of Makati, claiming that MMDA lacked police power or statutory authority to open private subdivision roads. The RTC and CA issued an injunction against MMDA.</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MMDA has the delegated police power or legislative authority to open private roads and demolish subdivision perimeter walls.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MMDA is an administrative development and coordinating body; it does not possess police power or legislative ordinance-making authority.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Republic Act No. 7924 (MMDA Charter); Article VI, Section 1 (Police Power is inherently legislative); Article X, Section 5 (Local Autonomy).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ruled that police power—the inherent power of the State to regulate liberty and property for the general welfare—is inherently legislative. It can be delegated only to representative legislative bodies such as Congress and local legislative councils (Sanggunian). RA 7924 created the MMDA as an administrative coordinating body for delivery of metro-wide basic services. RA 7924 contains no grant of police power or legislative power to enact ordinances. Therefore, MMDA cannot unilaterally order the opening of private subdivision roads or demolish private walls without an ordinance enacted by the Sangguniang Panlungsod.</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AFFIRMED the decision of the Court of Appeals enjoining MMDA from opening Neptune Street.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 (Inherent Legislative Nature of Police Power) &amp; Article X, Section 5 (LGU Legislative Delegations)</w:t>
        <w:br/>
      </w:r>
      <w:r>
        <w:rPr>
          <w:rFonts w:ascii="Calibri" w:hAnsi="Calibri"/>
          <w:color w:val="1E293B"/>
          <w:sz w:val="20"/>
        </w:rPr>
        <w:t>Doctrinal Synthesis &amp; Syllabus Linkage: MMDA v. Bel-Air is the leading case on the nature and delegation of Police Power. It establishes that administrative agencies cannot exercise police power in the absence of an explicit legislative grant, maintaining the strict boundary between administrative coordination and legislative regulation.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31: </w:t>
      </w:r>
      <w:r>
        <w:rPr>
          <w:rFonts w:ascii="Georgia" w:hAnsi="Georgia"/>
          <w:b/>
          <w:color w:val="0F1E42"/>
          <w:sz w:val="24"/>
        </w:rPr>
        <w:t>Philippine Association of Service Exporters, Inc. (PASEI) vs. Drilon</w:t>
      </w:r>
    </w:p>
    <w:p>
      <w:pPr>
        <w:spacing w:before="0" w:after="120"/>
      </w:pPr>
      <w:r>
        <w:rPr>
          <w:rFonts w:ascii="Calibri" w:hAnsi="Calibri"/>
          <w:i/>
          <w:color w:val="475569"/>
          <w:sz w:val="19"/>
        </w:rPr>
        <w:t>163 SCRA 386, G.R. No. 81958, June 30, 1988 | Supreme Court En Banc (Sarmiento,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Department of Labor and Employment (DOLE) Secretary Franklin Drilon issued Department Order No. 1, Series of 1988, temporarily suspending the deployment of female domestic workers (domestic helpers) abroad following rampant reports of physical, sexual, and emotional abuse suffered by Filipina domestic workers in foreign countries. PASEI challenged the order as unconstitutional, alleging violation of the right to travel, due process, and equal protection of the laws.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Department Order No. 1 is a valid exercise of police power for the protection of overseas female workers.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DOLE Department Order No. 1 is a valid, reasonable, and constitutional exercise of police power.</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 Section 14 (State Protection of Women); Article XIII, Section 3 (Labor Protection Clause); Article III, Section 1 (Due Process &amp; Equal Protection).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concept of police power allows the State to enact protective regulations to safeguard public welfare and vulnerable classes. The classification between male and female workers, and between domestic helpers and other professionals, rested on substantial distinctions: female domestic helpers working in private foreign households are particularly isolated and vulnerable to severe abuse and exploitation. The temporary suspension was a necessary and reasonable emergency measure to protect their fundamental human rights, which outweighs the private economic interests of recruitment agencies.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SUSTAINED the constitutionality of DOLE Department Order No. 1.</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 Section 14 (Role of Women &amp; Protection), Article XIII, Section 3 (Full Protection to Labor), &amp; Article III, Section 1 (Equal Protection)</w:t>
        <w:br/>
      </w:r>
      <w:r>
        <w:rPr>
          <w:rFonts w:ascii="Calibri" w:hAnsi="Calibri"/>
          <w:color w:val="1E293B"/>
          <w:sz w:val="20"/>
        </w:rPr>
        <w:t>Doctrinal Synthesis &amp; Syllabus Linkage: PASEI v. Drilon demonstrates the expansive reach of Police Power in labor and social justice, establishing that the State may regulate employment and travel to protect the welfare of vulnerable citizens based on valid classifications.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32: </w:t>
      </w:r>
      <w:r>
        <w:rPr>
          <w:rFonts w:ascii="Georgia" w:hAnsi="Georgia"/>
          <w:b/>
          <w:color w:val="0F1E42"/>
          <w:sz w:val="24"/>
        </w:rPr>
        <w:t>Tio vs. Videogram Regulatory Board</w:t>
      </w:r>
    </w:p>
    <w:p>
      <w:pPr>
        <w:spacing w:before="0" w:after="120"/>
      </w:pPr>
      <w:r>
        <w:rPr>
          <w:rFonts w:ascii="Calibri" w:hAnsi="Calibri"/>
          <w:i/>
          <w:color w:val="475569"/>
          <w:sz w:val="19"/>
        </w:rPr>
        <w:t>151 SCRA 208, G.R. No. L-75697, June 18, 1987 | Supreme Court En Banc (Melencio-Herrera,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 Valentin Tio challenged the constitutionality of Presidential Decree No. 1987, which created the Videogram Regulatory Board (VRB) and imposed a 30% tax on the gross receipts of videogram operators. Tio argued that the 30% tax was excessive, confiscatory, and an unconstitutional rider beyond the subject expressed in the title of the decree.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PD 1987 is a valid exercise of both the police power and the taxing power of the State to regulate the videogram industry and curb video piracy.</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Taxation may be validly utilized as an instrument of police power to regulate an industry, curb piracy, and promote public morals.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28 (Taxing Power for Regulation); Article VI, Section 26(1) (One Subject-One Title Rule); Police Power of the State.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taxation is not solely for raising revenue; it may be legitimately used as an implement of police power for regulation. The proliferation of unregulated videograms had devastated the local movie industry and fostered rampant piracy and pornography. The 30% tax was designed to equalize economic burdens between the cinema and video industries and deter illegal reproduction. The title of PD 1987 was comprehensive enough to encompass regulatory taxation as a germane means to achieve its regulatory objective.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UPHELD the constitutionality of PD 1987.</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28 (Regulatory Taxation), Article VI, Section 26(1) (Subject &amp; Title of Bills), &amp; Police Power</w:t>
        <w:br/>
      </w:r>
      <w:r>
        <w:rPr>
          <w:rFonts w:ascii="Calibri" w:hAnsi="Calibri"/>
          <w:color w:val="1E293B"/>
          <w:sz w:val="20"/>
        </w:rPr>
        <w:t>Doctrinal Synthesis &amp; Syllabus Linkage: Tio v. VRB illustrates the synergistic convergence of Police Power and Taxation (Regulatory Tax / Sumptuary Tax), where taxing power is used to achieve regulatory, moral, and economic policy goals.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33: </w:t>
      </w:r>
      <w:r>
        <w:rPr>
          <w:rFonts w:ascii="Georgia" w:hAnsi="Georgia"/>
          <w:b/>
          <w:color w:val="0F1E42"/>
          <w:sz w:val="24"/>
        </w:rPr>
        <w:t>Acebedo Optical Company, Inc. vs. Court of Appeals</w:t>
      </w:r>
    </w:p>
    <w:p>
      <w:pPr>
        <w:spacing w:before="0" w:after="120"/>
      </w:pPr>
      <w:r>
        <w:rPr>
          <w:rFonts w:ascii="Calibri" w:hAnsi="Calibri"/>
          <w:i/>
          <w:color w:val="475569"/>
          <w:sz w:val="19"/>
        </w:rPr>
        <w:t>329 SCRA 314, G.R. No. 100152, March 31, 2000 | Supreme Court En Banc (Purisima,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Acebedo Optical applied for a business permit to operate an optical shop in Iligan City. City Mayor Camilo Cabili issued the permit subject to a special condition that Acebedo shall not examine eyes or prescribe eyeglasses and shall only sell optical frames and lenses. When Acebedo hired licensed optometrists to examine patients inside its store, the Mayor revoked its business permit. Acebedo challenged the revocation before the courts.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 city mayor, in the exercise of delegated police power to issue business permits, can impose professional practice conditions beyond what is regulated by national law (Optometry Law).</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A city mayor's delegated police power is administrative and cannot override or impose restrictions beyond national professional statutes.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Republic Act No. 1998 (The Optometry Law of 1957) and Republic Act No. 8050 (Revised Optometry Law); Section 455(b)(3)(iv) of the Local Government Code; Article X, Section 5.</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power to issue business permits is a delegated police power exercised for administrative regulation. A city mayor has no statutory power to regulate the practice of optometry or prohibit a corporate entity from hiring licensed optometrists to practice their profession, which is exclusively regulated by the Professional Regulation Commission (PRC) under national law. The special condition imposed on Acebedo's permit was ultra vires, arbitrary, and void. Consequently, the revocation based on the violation of an invalid condition was unlawful.</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REVERSED the CA decision and ORDERED the reinstatement of Acebedo's business permit.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 Section 5 (Scope of LGU Delegated Police Power) &amp; Article III, Section 1 (Substantive Due Process against Ultra Vires Acts)</w:t>
        <w:br/>
      </w:r>
      <w:r>
        <w:rPr>
          <w:rFonts w:ascii="Calibri" w:hAnsi="Calibri"/>
          <w:color w:val="1E293B"/>
          <w:sz w:val="20"/>
        </w:rPr>
        <w:t>Doctrinal Synthesis &amp; Syllabus Linkage: Acebedo Optical defines the strict boundaries of local delegated police power: local executives cannot enact conditions or regulations that conflict with national professional regulatory legislation.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34: </w:t>
      </w:r>
      <w:r>
        <w:rPr>
          <w:rFonts w:ascii="Georgia" w:hAnsi="Georgia"/>
          <w:b/>
          <w:color w:val="0F1E42"/>
          <w:sz w:val="24"/>
        </w:rPr>
        <w:t>Taxicab Operators of Metro Manila vs. Board of Transportation</w:t>
      </w:r>
    </w:p>
    <w:p>
      <w:pPr>
        <w:spacing w:before="0" w:after="120"/>
      </w:pPr>
      <w:r>
        <w:rPr>
          <w:rFonts w:ascii="Calibri" w:hAnsi="Calibri"/>
          <w:i/>
          <w:color w:val="475569"/>
          <w:sz w:val="19"/>
        </w:rPr>
        <w:t>117 SCRA 597, G.R. No. L-59234, September 30, 1982 | Supreme Court En Banc (Melencio-Herrera,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Board of Transportation (BOT) issued Memorandum Circular No. 77-42 phasing out taxicabs that were more than six (6) years old in Metro Manila. Taxicab operators assailed the circular, alleging that it violated equal protection because it applied exclusively to Metro Manila and not to other cities, and violated substantive due process by depriving them of their property without compensation.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phase-out of taxicabs older than six years in Metro Manila is a valid exercise of police power and complies with equal protection.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phase-out regulation is a valid exercise of police power for commuter safety, traffic efficiency, and environmental protection.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1 (Due Process and Equal Protection of the Laws); Public Service Act (Commonwealth Act No. 146); Police Power of the State.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ruled that the operation of public utilities is vested with public interest and subject to pervasive state regulation under police power. The six-year age limit was reasonable to protect commuter safety and curb air pollution caused by deteriorated vehicles. The geographical classification limiting the rule to Metro Manila was valid because Metro Manila experienced uniquely heavy traffic density, severe air pollution, and continuous vehicle wear-and-tear compared to provincial areas. The classification was based on substantial distinctions germane to the purpose.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SUSTAINED the validity of BOT Memorandum Circular No. 77-42.</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1 (Equal Protection &amp; Police Power Classification) &amp; Article XII, Section 11 (Public Utility Regulation)</w:t>
        <w:br/>
      </w:r>
      <w:r>
        <w:rPr>
          <w:rFonts w:ascii="Calibri" w:hAnsi="Calibri"/>
          <w:color w:val="1E293B"/>
          <w:sz w:val="20"/>
        </w:rPr>
        <w:t>Doctrinal Synthesis &amp; Syllabus Linkage: Taxicab Operators v. BOT validates geographical and operational classifications in police power regulations over public utilities when justified by distinct regional safety and environmental conditions.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35: </w:t>
      </w:r>
      <w:r>
        <w:rPr>
          <w:rFonts w:ascii="Georgia" w:hAnsi="Georgia"/>
          <w:b/>
          <w:color w:val="0F1E42"/>
          <w:sz w:val="24"/>
        </w:rPr>
        <w:t>Del Mar vs. Philippine Amusement and Gaming Corporation (PAGCOR)</w:t>
      </w:r>
    </w:p>
    <w:p>
      <w:pPr>
        <w:spacing w:before="0" w:after="120"/>
      </w:pPr>
      <w:r>
        <w:rPr>
          <w:rFonts w:ascii="Calibri" w:hAnsi="Calibri"/>
          <w:i/>
          <w:color w:val="475569"/>
          <w:sz w:val="19"/>
        </w:rPr>
        <w:t>346 SCRA 485, G.R. No. 138298, November 29, 2000 | Supreme Court En Banc (Puno,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PAGCOR entered into an agreement with Belle Jai Alai Corporation (Belle) and Filipinas Gaming Entertainment Totalizator Corp. (Filgame) to operate and manage jai-alai games and off-fronton betting stations. Raoul B. Del Mar and others filed petitions for prohibition, arguing that PAGCOR's statutory charter (PD 1869) does not authorize it to operate jai-alai or franchise private corporations to operate gambling games.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PAGCOR has the statutory authority under its charter (PD 1869) to operate jai-alai and franchise private corporate joint ventures to conduct gambling.</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Gambling is prohibited by general penal law, and any legislative franchise or exemption must be strictly construed and expressly granted.</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Presidential Decree No. 1869 (PAGCOR Charter); Article VI, Section 1 (Legislative Power to Franchise Gambling); Police Power over Public Morals.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gambling is fundamentally injurious to public morals and general welfare, and is prohibited under the Revised Penal Code. A legislative franchise authorizing gambling is a derogation of general police power policy and must be strictly construed against the grantee. PD 1869 granted PAGCOR the authority to operate casinos and gambling games generally played in casino clubs, but did not include jai-alai (which had a separate, expired franchise under PD 810). Moreover, PAGCOR cannot delegate or sub-license its sovereign franchise to private joint ventures.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and ENJOINED PAGCOR and private respondents from operating jai-alai games and off-fronton betting.</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 (Legislative Franchising Authority) &amp; Police Power over Public Morals &amp; Prohibited Games</w:t>
        <w:br/>
      </w:r>
      <w:r>
        <w:rPr>
          <w:rFonts w:ascii="Calibri" w:hAnsi="Calibri"/>
          <w:color w:val="1E293B"/>
          <w:sz w:val="20"/>
        </w:rPr>
        <w:t>Doctrinal Synthesis &amp; Syllabus Linkage: Del Mar v. PAGCOR establishes the doctrine of strict construction of gambling franchises under Police Power: because gambling is contrary to public policy, statutory exemptions must be express, unequivocal, and non-delegable.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36: </w:t>
      </w:r>
      <w:r>
        <w:rPr>
          <w:rFonts w:ascii="Georgia" w:hAnsi="Georgia"/>
          <w:b/>
          <w:color w:val="0F1E42"/>
          <w:sz w:val="24"/>
        </w:rPr>
        <w:t>Angeles University Foundation vs. City of Angeles</w:t>
      </w:r>
    </w:p>
    <w:p>
      <w:pPr>
        <w:spacing w:before="0" w:after="120"/>
      </w:pPr>
      <w:r>
        <w:rPr>
          <w:rFonts w:ascii="Calibri" w:hAnsi="Calibri"/>
          <w:i/>
          <w:color w:val="475569"/>
          <w:sz w:val="19"/>
        </w:rPr>
        <w:t>675 SCRA 359, G.R. No. 189999, June 27, 2012 | Supreme Court First Division (Villarama,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Angeles University Foundation (AUF), an educational non-stock, non-profit institution, undertook construction of an 11-story medical center. The City of Angeles assessed AUF building permit fees and related regulatory charges amounting to P326,000. AUF claimed tax exemption under Section 8 of Republic Act No. 6055 (Non-stock Educational Institutions Law) and Article XIV, Section 4(3) of the 1987 Constitution.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building permit fees imposed under the National Building Code are taxes from which non-profit educational institutions are exempt, or regulatory police power fees.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Building permit fees are REGULATORY FEES levied under the Police Power, NOT taxes; therefore, educational institutions are NOT exempt.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XIV, Section 4(3) of the Constitution; Presidential Decree No. 1096 (National Building Code of the Philippines); Fundamental Distinction between Taxing Power and Police Power.</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articulated the clear legal distinction between a tax (levied primarily for revenue generation under the Taxing Power) and a regulatory fee (levied primarily for regulation, inspection, and public safety under the Police Power). Building permit fees under the National Building Code are collected to defray the administrative cost of inspecting structural safety, sanitation, and fire compliance. They are police power impositions. Constitutional and statutory tax exemptions granted to educational institutions apply strictly to taxes, not to police power regulatory fees.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DENIED AUF's petition and AFFIRMED its liability to pay the building permit fees.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XIV, Section 4(3) (Tax Exemption of Educational Institutions) &amp; Police Power vs. Taxing Power Distinction</w:t>
        <w:br/>
      </w:r>
      <w:r>
        <w:rPr>
          <w:rFonts w:ascii="Calibri" w:hAnsi="Calibri"/>
          <w:color w:val="1E293B"/>
          <w:sz w:val="20"/>
        </w:rPr>
        <w:t>Doctrinal Synthesis &amp; Syllabus Linkage: Angeles University Foundation is the definitive authority distinguishing Taxing Power from Police Power: constitutional tax exemptions protect only against revenue taxes and never grant immunity from regulatory police power fees.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37: </w:t>
      </w:r>
      <w:r>
        <w:rPr>
          <w:rFonts w:ascii="Georgia" w:hAnsi="Georgia"/>
          <w:b/>
          <w:color w:val="0F1E42"/>
          <w:sz w:val="24"/>
        </w:rPr>
        <w:t>Southern Luzon Drug Corporation vs. DSWD</w:t>
      </w:r>
    </w:p>
    <w:p>
      <w:pPr>
        <w:spacing w:before="0" w:after="120"/>
      </w:pPr>
      <w:r>
        <w:rPr>
          <w:rFonts w:ascii="Calibri" w:hAnsi="Calibri"/>
          <w:i/>
          <w:color w:val="475569"/>
          <w:sz w:val="19"/>
        </w:rPr>
        <w:t>809 SCRA 315, G.R. No. 199669, April 25, 2017 | Supreme Court En Banc (Reyes,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Republic Act No. 9257 (Expanded Senior Citizens Act of 2003) and RA 9442 (Magna Carta for Disabled Persons) granted a mandatory 20% sales discount to senior citizens and PWDs on medicine purchases, treating the discount as a 'tax deduction' from gross income rather than a 'tax credit' from tax due. Southern Luzon Drug Corporation challenged the law, asserting that compelling private drugstores to shoulder the 20% discount without a dollar-for-dollar tax credit amounted to an unconstitutional taking of private property without just compensation under Eminent Domain.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mandatory 20% Senior Citizen and PWD discount is an exercise of Eminent Domain requiring just compensation or a valid exercise of Police Power.</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It is a legitimate exercise of POLICE POWER, and treating the discount as a tax deduction is constitutionally sufficient.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 Section 9 (Promotion of General Welfare); Article XIII, Section 11 (Health &amp; Welfare of the Elderly and Disabled); Article III, Section 1 &amp; Section 9.</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20% discount is a price regulation measure enacted pursuant to the State's police power to promote the social justice and health of seniors and PWDs. Police power regulates the use and pricing of property for public welfare without requiring compensation, whereas eminent domain involves the actual taking of private property for public use. The State did not take ownership of the medicines. The tax deduction mechanism provided by Congress is a matter of legislative grace and adequately mitigates the business impact. The regulation was reasonable, proportional, and fully constitutional.</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UPHELD the constitutionality of the 20% discount as a tax deduction under RA 9257 and RA 9442.</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XIII, Section 11 (Social Justice for Elderly &amp; PWDs), Article III, Section 1 (Police Power), &amp; Article III, Section 9 (Eminent Domain Distinction)</w:t>
        <w:br/>
      </w:r>
      <w:r>
        <w:rPr>
          <w:rFonts w:ascii="Calibri" w:hAnsi="Calibri"/>
          <w:color w:val="1E293B"/>
          <w:sz w:val="20"/>
        </w:rPr>
        <w:t>Doctrinal Synthesis &amp; Syllabus Linkage: Southern Luzon Drug Corp. establishes the doctrinal benchmark differentiating Police Power from Eminent Domain in social legislation: mandatory statutory welfare price discounts are police power regulations, not compensable takings of property.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38: </w:t>
      </w:r>
      <w:r>
        <w:rPr>
          <w:rFonts w:ascii="Georgia" w:hAnsi="Georgia"/>
          <w:b/>
          <w:color w:val="0F1E42"/>
          <w:sz w:val="24"/>
        </w:rPr>
        <w:t>Republic vs. Salem Investment Corporation</w:t>
      </w:r>
    </w:p>
    <w:p>
      <w:pPr>
        <w:spacing w:before="0" w:after="120"/>
      </w:pPr>
      <w:r>
        <w:rPr>
          <w:rFonts w:ascii="Calibri" w:hAnsi="Calibri"/>
          <w:i/>
          <w:color w:val="475569"/>
          <w:sz w:val="19"/>
        </w:rPr>
        <w:t>334 SCRA 320, G.R. No. 137569, June 23, 2000 | Supreme Court Second Division (Mendoza,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Republic sought to expropriate several parcels of land along EDSA in Pasay City for the construction of the Light Rail Transit (LRT) Line 1 extension. Salem Investment Corporation owned one of the lots. During the expropriation proceedings, the government deposited provisional amounts and took possession. Issues arose as to the proper determination of ownership, title validity, and the precise valuation of just compensation.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What are the mandatory requisites for the valid exercise of the power of eminent domain and judicial determination of just compensation.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Eminent domain requires: (1) genuine public use/purpose, (2) payment of just compensation, and (3) observance of due process.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9 of the 1987 Constitution ('Private property shall not be taken for public use without just compensation'); Rule 67 of the Rules of Court.</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ruled that the power of eminent domain is the inherent sovereign right of the State to expropriate private property for public use upon payment of just compensation. Public infrastructure projects such as mass rapid transit systems (LRT Line 1) represent quintessentially valid public uses. However, the State cannot retain title or permanent possession without paying the full fair market value determined by the trial court with the assistance of commissioners. Conflicting ownership claims must be resolved by the expropriation court before disbursement of the compensation proceeds.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REMANDED the case to the trial court for the definitive determination of ownership and final calculation of just compensation.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(Eminent Domain Requisites &amp; Just Compensation) &amp; Article III, Section 1 (Due Process in Expropriation)</w:t>
        <w:br/>
      </w:r>
      <w:r>
        <w:rPr>
          <w:rFonts w:ascii="Calibri" w:hAnsi="Calibri"/>
          <w:color w:val="1E293B"/>
          <w:sz w:val="20"/>
        </w:rPr>
        <w:t>Doctrinal Synthesis &amp; Syllabus Linkage: Republic v. Salem Investment reiterates the essential constitutional tripod of Eminent Domain: valid public use, full and timely just compensation, and strict judicial due process.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39: </w:t>
      </w:r>
      <w:r>
        <w:rPr>
          <w:rFonts w:ascii="Georgia" w:hAnsi="Georgia"/>
          <w:b/>
          <w:color w:val="0F1E42"/>
          <w:sz w:val="24"/>
        </w:rPr>
        <w:t>Estate of Salud Jimenez vs. Philippine Export Zone Authority (PEZA)</w:t>
      </w:r>
    </w:p>
    <w:p>
      <w:pPr>
        <w:spacing w:before="0" w:after="120"/>
      </w:pPr>
      <w:r>
        <w:rPr>
          <w:rFonts w:ascii="Calibri" w:hAnsi="Calibri"/>
          <w:i/>
          <w:color w:val="475569"/>
          <w:sz w:val="19"/>
        </w:rPr>
        <w:t>349 SCRA 240, G.R. No. 137285, January 16, 2001 | Supreme Court Second Division (De Leon,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PEZA expropriated a 12,228 square meter parcel of land belonging to the Estate of Salud Jimenez in Rosario, Cavite, for the development of an export processing zone. During the proceedings, PEZA entered into a compromise agreement to swap the lot with another property. Later, PEZA failed to deliver the swap property and sought to withdraw the expropriation as to that lot. The Estate demanded the return of the property or payment of current market value.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expropriating authority can abandon or withdraw expropriation proceedings and what rights accrue to the landowner upon abandonment of the public purpose.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When the public purpose for which property was taken is abandoned or ceases, the landowner has the right to reacquire the property.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9 of the Constitution; Doctrine of Abandonment of Public Purpose in Expropriation.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taking of private property under eminent domain is strictly conditioned upon its actual devoted use for a specified public purpose. Expropriation is not an absolute, unconditional transfer of fee simple title when the expropriation is undertaken for a specific statutory public project. If the expropriating agency abandons the public purpose or determines that the land is no longer needed, title does not remain permanently with the State; the previous landowner is entitled to recover the property upon returning the compensation received.</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ORDERED PEZA to reconvey the lot to the Estate of Salud Jimenez upon the return of the provisional deposit.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(Eminent Domain: Condition of Continuing Public Use &amp; Right of Reversion)</w:t>
        <w:br/>
      </w:r>
      <w:r>
        <w:rPr>
          <w:rFonts w:ascii="Calibri" w:hAnsi="Calibri"/>
          <w:color w:val="1E293B"/>
          <w:sz w:val="20"/>
        </w:rPr>
        <w:t>Doctrinal Synthesis &amp; Syllabus Linkage: Salud Jimenez establishes the vital Doctrine of Reversion: eminent domain is perpetually tied to public use; when the public purpose is abandoned, the original owner is entitled to repurchase or recover the land.</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40: </w:t>
      </w:r>
      <w:r>
        <w:rPr>
          <w:rFonts w:ascii="Georgia" w:hAnsi="Georgia"/>
          <w:b/>
          <w:color w:val="0F1E42"/>
          <w:sz w:val="24"/>
        </w:rPr>
        <w:t>Mactan-Cebu International Airport Authority (MCIAA) vs. Lozada, Jr.</w:t>
      </w:r>
    </w:p>
    <w:p>
      <w:pPr>
        <w:spacing w:before="0" w:after="120"/>
      </w:pPr>
      <w:r>
        <w:rPr>
          <w:rFonts w:ascii="Calibri" w:hAnsi="Calibri"/>
          <w:i/>
          <w:color w:val="475569"/>
          <w:sz w:val="19"/>
        </w:rPr>
        <w:t>613 SCRA 618, G.R. No. 176625, February 25, 2010 | Supreme Court Second Division (Nachura,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Civil Aeronautics Administration (predecessor of MCIAA) expropriated Lot No. 88 belonging to Bernardo Lozada, Jr. in Lahug, Cebu City, for the expansion of Lahug Airport, with an express verbal assurance that if the airport expansion was abandoned or moved to Mactan, the owners could repurchase the lot at the expropriation price. The Lahug Airport was subsequently decommissioned and converted into a commercial IT park (Cebu IT Park). Lozada demanded to repurchase the property. MCIAA refused, claiming its title was absolute.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former landowners have the right to repurchase expropriated land when the public purpose (airport expansion) is completely abandoned.</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Landowners have the right of repurchase upon abandonment of the public purpose for which the property was expropriated.</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9 of the 1987 Constitution; Doctrine of Resolutory Condition and Constructive Trust in Eminent Domain.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taking under eminent domain is subject to the resolutory condition that the property will be used for the specified public purpose. The State holds expropriated land in trust for that public use. When MCIAA permanently abandoned the Lahug airport operations and converted the area into a commercial IT park, the public purpose ceased to exist. To permit the State to keep the land or sell it for private commercial profit would violate substantive due process and the fundamental foundation of eminent domain. Lozada was entitled to repurchase the property at the original expropriation price, subject to reimbursement of necessary expenses.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ORDERED MCIAA to reconvey Lot No. 88 to the Lozadas upon payment of the expropriation price received.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(Eminent Domain &amp; Resolutory Condition of Public Purpose)</w:t>
        <w:br/>
      </w:r>
      <w:r>
        <w:rPr>
          <w:rFonts w:ascii="Calibri" w:hAnsi="Calibri"/>
          <w:color w:val="1E293B"/>
          <w:sz w:val="20"/>
        </w:rPr>
        <w:t>Doctrinal Synthesis &amp; Syllabus Linkage: MCIAA v. Lozada firmly reinforces the doctrine that eminent domain title is held in constructive trust; abandonment of the public project activates the landowner's constitutional right of repurchase.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41: </w:t>
      </w:r>
      <w:r>
        <w:rPr>
          <w:rFonts w:ascii="Georgia" w:hAnsi="Georgia"/>
          <w:b/>
          <w:color w:val="0F1E42"/>
          <w:sz w:val="24"/>
        </w:rPr>
        <w:t>Republic vs. Lim</w:t>
      </w:r>
    </w:p>
    <w:p>
      <w:pPr>
        <w:spacing w:before="0" w:after="120"/>
      </w:pPr>
      <w:r>
        <w:rPr>
          <w:rFonts w:ascii="Calibri" w:hAnsi="Calibri"/>
          <w:i/>
          <w:color w:val="475569"/>
          <w:sz w:val="19"/>
        </w:rPr>
        <w:t>462 SCRA 265, G.R. No. 161656, June 29, 2005 | Supreme Court Second Division (Sandoval-Gutierrez,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In 1938, the Government expropriated Lots 932 and 939 in Lahug, Cebu City, for military use (Camp Lapu-Lapu). The title was never transferred to the Republic, and the government failed to pay the just compensation fixed by the court for over fifty (50) years. In 2001, respondent Vicente Lim, successor-in-interest of the original owner, filed an action to quiet title and recover possession. The Republic claimed that title passed upon expropriation judgment and non-payment only gave rise to an action to collect money.</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non-payment of just compensation for an unreasonable length of time (5 years or more) entitles the owner to recover possession of the expropriated property.</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Non-payment of just compensation within 5 years from finality of the expropriation judgment entitles the owner to recover possession.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9 of the Constitution; Requisite of Prompt Payment in Just Compensation; 5-Year Prescriptive Rule.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laid down the landmark '5-Year Rule' in Eminent Domain. The Court held that title to expropriated property does not pass to the State until just compensation is fully paid. While the general rule is that non-payment only warrants an action for damages or collection, an exception applies where the government fails to pay just compensation within five (5) years from the finality of the expropriation judgment. Here, 57 years had elapsed without payment. Such prolonged failure constitutes an outrageous confiscation of private property without due process, entitling the owner to the recovery of possession.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ORDERED the Republic to pay full just compensation with interest within 6 months, failing which possession shall be restored to respondent Lim.</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(Prompt Just Compensation Requirement) &amp; Article III, Section 1 (Due Process against Confiscation)</w:t>
        <w:br/>
      </w:r>
      <w:r>
        <w:rPr>
          <w:rFonts w:ascii="Calibri" w:hAnsi="Calibri"/>
          <w:color w:val="1E293B"/>
          <w:sz w:val="20"/>
        </w:rPr>
        <w:t>Doctrinal Synthesis &amp; Syllabus Linkage: Republic v. Lim established the famous '5-Year Rule': non-payment of just compensation within five years from finality of judgment invalidates the taking and empowers the owner to recover possession.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42: </w:t>
      </w:r>
      <w:r>
        <w:rPr>
          <w:rFonts w:ascii="Georgia" w:hAnsi="Georgia"/>
          <w:b/>
          <w:color w:val="0F1E42"/>
          <w:sz w:val="24"/>
        </w:rPr>
        <w:t>Heirs of Alberto Suguitan vs. City of Mandaluyong</w:t>
      </w:r>
    </w:p>
    <w:p>
      <w:pPr>
        <w:spacing w:before="0" w:after="120"/>
      </w:pPr>
      <w:r>
        <w:rPr>
          <w:rFonts w:ascii="Calibri" w:hAnsi="Calibri"/>
          <w:i/>
          <w:color w:val="475569"/>
          <w:sz w:val="19"/>
        </w:rPr>
        <w:t>328 SCRA 137, G.R. No. 135087, March 14, 2000 | Supreme Court Third Division (Gonzaga-Reyes,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Sangguniang Panlungsod of Mandaluyong City passed 'Resolution No. 396, S-1995' authorizing Mayor Benjamin Abalos to expropriate a 405 square meter parcel of land owned by the Heirs of Suguitan for the expansion of a public high school. The City filed an expropriation complaint. The heirs moved to dismiss, contending that under Section 19 of the Local Government Code of 1991, an LGU can exercise eminent domain only through an Ordinance, not a mere Resolution.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 local government unit can validly file an expropriation complaint pursuant to a mere Sanggunian Resolution instead of an Ordinance.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Section 19 of the Local Government Code strictly mandates the enactment of an ORDINANCE to exercise eminent domain.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Section 19 of Republic Act No. 7160 (The Local Government Code of 1991); Article III, Section 9 and Article X, Section 5 of the Constitution.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ruled that local government units possess no inherent power of eminent domain; their power is purely delegated and must be exercised in strict conformity with the statutory grant. Section 19 of RA 7160 explicitly commands that an LGU may exercise eminent domain 'through its chief executive and acting pursuant to an ordinance.' An ordinance is a local law of permanent character passed with specific legislative formalities, whereas a resolution is a mere expression of opinion or temporary administrative intent. Filing an expropriation case based on a mere resolution is fatally defective and ultra vires.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SET ASIDE the trial court order, and DISMISSED the expropriation complaint.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(Eminent Domain Delegations) &amp; Section 19 Local Government Code (Mandatory Ordinance Requirement)</w:t>
        <w:br/>
      </w:r>
      <w:r>
        <w:rPr>
          <w:rFonts w:ascii="Calibri" w:hAnsi="Calibri"/>
          <w:color w:val="1E293B"/>
          <w:sz w:val="20"/>
        </w:rPr>
        <w:t>Doctrinal Synthesis &amp; Syllabus Linkage: Heirs of Suguitan is the strict statutory authority governing LGU expropriation: local governments must enact a formal Ordinance (never a mere Resolution) to lawfully commence eminent domain.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43: </w:t>
      </w:r>
      <w:r>
        <w:rPr>
          <w:rFonts w:ascii="Georgia" w:hAnsi="Georgia"/>
          <w:b/>
          <w:color w:val="0F1E42"/>
          <w:sz w:val="24"/>
        </w:rPr>
        <w:t>SMI Development Corporation vs. Republic</w:t>
      </w:r>
    </w:p>
    <w:p>
      <w:pPr>
        <w:spacing w:before="0" w:after="120"/>
      </w:pPr>
      <w:r>
        <w:rPr>
          <w:rFonts w:ascii="Calibri" w:hAnsi="Calibri"/>
          <w:i/>
          <w:color w:val="475569"/>
          <w:sz w:val="19"/>
        </w:rPr>
        <w:t>323 SCRA 862, G.R. No. 137537, January 28, 2000 | Supreme Court Third Division (Panganiban,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Republic filed a complaint for eminent domain to expropriate a lot owned by SMI Development Corporation in Pasig City for the expansion of the Department of Energy (DOE) office complex. SMI moved to dismiss, alleging that the Republic failed to state a definite, genuine public use and that the DOE had adequate alternative vacant lots within its existing compound.</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expropriation complaint sufficiently alleged a genuine public necessity and public use.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expansion of government agency offices is a legitimate public use, and judicial inquiry into necessity is limited to checking fraud or bad faith.</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9 of the Constitution; Rule 67 of the Rules of Court; Concept of Public Use in Modern Eminent Domain.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concept of 'public use' in eminent domain is no longer restricted to direct physical use by the entire public. It extends to any use which promotes government operational efficiency and public utility. Expropriating land for government department offices (DOE) is directly beneficial to public administration. The determination of the necessity for taking a particular parcel lies within legislative and executive discretion, which courts will not overturn absent clear showing of grave abuse of discretion, arbitrary action, or bad faith.</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DENIED the petition and SUSTAINED the trial court's order denying the motion to dismiss.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(Modern Broad Concept of Public Use &amp; Judicial Review Limits)</w:t>
        <w:br/>
      </w:r>
      <w:r>
        <w:rPr>
          <w:rFonts w:ascii="Calibri" w:hAnsi="Calibri"/>
          <w:color w:val="1E293B"/>
          <w:sz w:val="20"/>
        </w:rPr>
        <w:t>Doctrinal Synthesis &amp; Syllabus Linkage: SMI Development confirms the expansive modern doctrine of 'Public Use': public administrative facilities satisfy the constitutional test of public use, and courts defer to executive necessity determinations unless taint of fraud or arbitrariness is proven.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44: </w:t>
      </w:r>
      <w:r>
        <w:rPr>
          <w:rFonts w:ascii="Georgia" w:hAnsi="Georgia"/>
          <w:b/>
          <w:color w:val="0F1E42"/>
          <w:sz w:val="24"/>
        </w:rPr>
        <w:t>Philippine Press Institute vs. Commission on Elections</w:t>
      </w:r>
    </w:p>
    <w:p>
      <w:pPr>
        <w:spacing w:before="0" w:after="120"/>
      </w:pPr>
      <w:r>
        <w:rPr>
          <w:rFonts w:ascii="Calibri" w:hAnsi="Calibri"/>
          <w:i/>
          <w:color w:val="475569"/>
          <w:sz w:val="19"/>
        </w:rPr>
        <w:t>244 SCRA 272, G.R. No. 119694, May 22, 1995 | Supreme Court En Banc (Feliciano,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COMELEC issued Resolution No. 2772 mandating that all print media enterprises provide free 'Comelec Space' of not less than one-half page in three issues for political candidate advertisements. The Philippine Press Institute (PPI) challenged the resolution, arguing that compelling newspapers to provide free print space constituted an unconstitutional taking of private property without just compensation.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compelling print media publishers to donate free advertising space to the government constitutes an unconstitutional taking of property under Eminent Domain.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Coercing print media to provide free advertising space is an unconstitutional taking of private property without just compensation.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9 of the Constitution (Taking of Property &amp; Just Compensation); Article III, Section 4 (Freedom of the Press).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print media space is valuable private commercial property. While COMELEC has the constitutional power under Article IX-C, Section 4 to supervise media during elections, that power does not authorize the confiscation of private property without compensation. Unlike broadcast airwaves (which belong to the public domain and are operated under government franchise), the print press operates independently on private capital. Forcing newspapers to surrender commercial advertising space for free constitutes an impermissible taking under eminent domain without paying just compensation, while simultaneously infringing freedom of the press.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and declared Section 2 of COMELEC Resolution No. 2772 UNCONSTITUTIONAL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(Compensable Taking vs. Police Regulation) &amp; Article III, Section 4 (Press Freedom)</w:t>
        <w:br/>
      </w:r>
      <w:r>
        <w:rPr>
          <w:rFonts w:ascii="Calibri" w:hAnsi="Calibri"/>
          <w:color w:val="1E293B"/>
          <w:sz w:val="20"/>
        </w:rPr>
        <w:t>Doctrinal Synthesis &amp; Syllabus Linkage: PPI v. COMELEC draws the crucial constitutional line between police regulation and eminent domain: the State cannot compel private print publishers to surrender valuable commercial space for public election purposes without paying fair market compensation.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45: </w:t>
      </w:r>
      <w:r>
        <w:rPr>
          <w:rFonts w:ascii="Georgia" w:hAnsi="Georgia"/>
          <w:b/>
          <w:color w:val="0F1E42"/>
          <w:sz w:val="24"/>
        </w:rPr>
        <w:t>TELEBAP, Inc. vs. Commission on Elections</w:t>
      </w:r>
    </w:p>
    <w:p>
      <w:pPr>
        <w:spacing w:before="0" w:after="120"/>
      </w:pPr>
      <w:r>
        <w:rPr>
          <w:rFonts w:ascii="Calibri" w:hAnsi="Calibri"/>
          <w:i/>
          <w:color w:val="475569"/>
          <w:sz w:val="19"/>
        </w:rPr>
        <w:t>289 SCRA 337, G.R. No. 132922, April 21, 1998 | Supreme Court En Banc (Mendoza,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Section 92 of BP Blg. 881 (Omnibus Election Code) required radio and television stations to provide free airtime ('Comelec Time') to the Commission on Elections for candidate forums and voter education during election campaigns. The Telecommunications and Broadcast Attorneys of the Philippines (TELEBAP) and GMA Network challenged the statute, arguing that compelling broadcast stations to donate free airtime was a compensable taking violating the PPI v. COMELEC doctrine.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requiring broadcast franchise holders to provide free 'Comelec Time' constitutes an unconstitutional taking of private property without just compensation.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Providing free airtime is a valid regulatory condition of a public broadcast franchise under Police Power, NOT an eminent domain taking.</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XII, Section 11 (Franchises Subject to Amendment &amp; Public Interest); Article IX-C, Section 4 (COMELEC Media Supervision); Article III, Section 9.</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distinguished TELEBAP from PPI v. COMELEC. The electromagnetic airwaves used in broadcasting are part of the public domain. Broadcast stations operate pursuant to legislative franchises that are mere privileges granted by the State, subject to amendment, alteration, or conditions under Article XII, Section 11. In exchange for the exclusive privilege of utilizing public airwaves, the State may validly impose the public service condition of providing free airtime for election discussions. This is a legitimate exercise of police power and franchise regulation, not a taking of private property.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SUSTAINED the constitutionality of Section 92 of the Omnibus Election Code.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XII, Section 11 (Broadcast Franchise Conditions), Article IX-C, Section 4 (COMELEC Regulation), &amp; Police Power</w:t>
        <w:br/>
      </w:r>
      <w:r>
        <w:rPr>
          <w:rFonts w:ascii="Calibri" w:hAnsi="Calibri"/>
          <w:color w:val="1E293B"/>
          <w:sz w:val="20"/>
        </w:rPr>
        <w:t>Doctrinal Synthesis &amp; Syllabus Linkage: TELEBAP v. COMELEC establishes the 'Broadcast Spectrum Exception': because broadcast operators utilize public airwaves under state franchise, mandatory free campaign airtime is a valid franchise condition, unlike uncompensated takings of private print media.</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46: </w:t>
      </w:r>
      <w:r>
        <w:rPr>
          <w:rFonts w:ascii="Georgia" w:hAnsi="Georgia"/>
          <w:b/>
          <w:color w:val="0F1E42"/>
          <w:sz w:val="24"/>
        </w:rPr>
        <w:t>Heirs of Juancho Ardona vs. Reyes</w:t>
      </w:r>
    </w:p>
    <w:p>
      <w:pPr>
        <w:spacing w:before="0" w:after="120"/>
      </w:pPr>
      <w:r>
        <w:rPr>
          <w:rFonts w:ascii="Calibri" w:hAnsi="Calibri"/>
          <w:i/>
          <w:color w:val="475569"/>
          <w:sz w:val="19"/>
        </w:rPr>
        <w:t>125 SCRA 220, G.R. Nos. L-60549-55, October 26, 1983 | Supreme Court En Banc (Gutierrez,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Philippine Tourism Authority (PTA) initiated expropriation proceedings against 282 hectares of land in Barangay Malubog and Babag, Cebu City, to construct a sports complex, golf course, hotel, and tourist resort under Presidential Decree No. 564. Landowners (Heirs of Ardona) challenged the taking, arguing that tourism development, recreation, and golf courses do not constitute 'public use' under Eminent Domain.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expropriation of private agricultural land for tourism development and sports complex facilities constitutes a valid 'public use' under Eminent Domain.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Tourism development, economic growth, and recreational facilities fall squarely within the modern constitutional concept of 'Public Use.'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IV, Section 2 of the 1973 Constitution (Article III, Section 9 of the 1987 Constitution); Presidential Decree No. 564; Broad Concept of Public Use.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concept of 'public use' is dynamic and co-extensive with the growing needs of society. Public use is no longer confined to 'use by the public at large' (such as roads or bridges), but includes anything that tends to enlarge resources, generate employment, stimulate foreign exchange, and promote the general welfare of the community. Tourism development is a vital economic engine recognized by national policy. Consequently, expropriation for integrated tourism and sports facilities satisfies the constitutional public use requirement.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petitions and UPHELD the validity of the expropriation proceedings for the tourism complex.</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(Expanded Concept of Public Use for Economic Development)</w:t>
        <w:br/>
      </w:r>
      <w:r>
        <w:rPr>
          <w:rFonts w:ascii="Calibri" w:hAnsi="Calibri"/>
          <w:color w:val="1E293B"/>
          <w:sz w:val="20"/>
        </w:rPr>
        <w:t>Doctrinal Synthesis &amp; Syllabus Linkage: Ardona v. Reyes is the landmark ruling cementing the modern expansive definition of 'Public Use' in Philippine Eminent Domain, confirming that tourism, economic infrastructure, and recreation serve constitutional public purposes.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47: </w:t>
      </w:r>
      <w:r>
        <w:rPr>
          <w:rFonts w:ascii="Georgia" w:hAnsi="Georgia"/>
          <w:b/>
          <w:color w:val="0F1E42"/>
          <w:sz w:val="24"/>
        </w:rPr>
        <w:t>Office of the Solicitor General vs. Ayala Land Incorporated</w:t>
      </w:r>
    </w:p>
    <w:p>
      <w:pPr>
        <w:spacing w:before="0" w:after="120"/>
      </w:pPr>
      <w:r>
        <w:rPr>
          <w:rFonts w:ascii="Calibri" w:hAnsi="Calibri"/>
          <w:i/>
          <w:color w:val="475569"/>
          <w:sz w:val="19"/>
        </w:rPr>
        <w:t>600 SCRA 617, G.R. No. 177056, September 18, 2009 | Supreme Court Third Division (Chico-Nazario,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Senate Committee on Trade and Commerce recommended that shopping malls (Ayala Land, Robinsons, SM Prime) be prohibited from charging parking fees to customers pursuant to the National Building Code (PD 1096). The OSG filed a petition to enjoin mall operators from collecting parking fees, arguing that the Building Code requires mall owners to provide parking spaces for free.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prohibiting commercial shopping mall operators from charging parking fees constitutes an unconstitutional taking of private property without just compensation.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Prohibiting mall operators from charging parking fees is an unconstitutional taking of private property without just compensation.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9 of the 1987 Constitution; Article III, Section 1 (Due Process Clause); Presidential Decree No. 1096 (National Building Code).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while the National Building Code requires commercial establishments to provide parking spaces, nowhere in the statute is it mandated that such spaces must be provided free of charge. The construction and maintenance of multi-level parking structures require immense private capital investments, insurance, lighting, and security. Compelling private mall owners to provide free parking would totally deprive them of the economic use and fruits of their property, constituting a confiscatory taking under eminent domain disguised as police regulation without paying just compensation.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DENIED the OSG's petition and AFFIRMED the right of mall operators to charge reasonable parking fees.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(Confiscatory Police Regulations as Unconstitutional Takings) &amp; Article III, Section 1 (Substantive Due Process)</w:t>
        <w:br/>
      </w:r>
      <w:r>
        <w:rPr>
          <w:rFonts w:ascii="Calibri" w:hAnsi="Calibri"/>
          <w:color w:val="1E293B"/>
          <w:sz w:val="20"/>
        </w:rPr>
        <w:t>Doctrinal Synthesis &amp; Syllabus Linkage: OSG v. Ayala Land establishes that state regulations which deprive a property owner of all reasonable economic utility and fruits of private property cross the line into an unconstitutional taking under Eminent Domain.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48: </w:t>
      </w:r>
      <w:r>
        <w:rPr>
          <w:rFonts w:ascii="Georgia" w:hAnsi="Georgia"/>
          <w:b/>
          <w:color w:val="0F1E42"/>
          <w:sz w:val="24"/>
        </w:rPr>
        <w:t>Mosqueda vs. Pilipino Banana Growers &amp; Exporters Association, Inc.</w:t>
      </w:r>
    </w:p>
    <w:p>
      <w:pPr>
        <w:spacing w:before="0" w:after="120"/>
      </w:pPr>
      <w:r>
        <w:rPr>
          <w:rFonts w:ascii="Calibri" w:hAnsi="Calibri"/>
          <w:i/>
          <w:color w:val="475569"/>
          <w:sz w:val="19"/>
        </w:rPr>
        <w:t>798 SCRA 160, G.R. No. 189185, August 16, 2016 | Supreme Court En Banc (Bersamin,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City of Davao enacted City Ordinance No. 0309-07 banning aerial spraying of agricultural chemicals in all agricultural plantations within Davao City, and requiring a 30-meter buffer zone along plantation boundaries. Banana exporters (PBGEA) challenged the ordinance, arguing that the total ban was arbitrary, oppressive, lacked scientific basis, violated equal protection, and constituted a taking of private property without due process.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Davao City Ordinance No. 0309-07 is a valid exercise of police power or an unreasonable, oppressive, and unconstitutional measure.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The ordinance is UNCONSTITUTIONAL and VOID for violating due process, equal protection, and the limits of police power.</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1 of the Constitution (Due Process &amp; Equal Protection); Two Requisites of Valid Police Power (Lawful Subject &amp; Lawful Means).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struck down the ordinance for failing both tests of police power: (1) The means employed were not reasonably necessary: the City failed to present scientific evidence proving that aerial spraying per se caused environmental or health degradation, whereas banning all aerial spraying immediately without reasonable transition threatened to destroy the banana industry; (2) The ordinance violated equal protection by singling out aerial spraying while permitting equally hazardous ground spraying methods; and (3) Imposing a mandatory 30-meter buffer zone inside private plantations without compensation constituted an unconstitutional taking of private property.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AFFIRMED the CA decision declaring Davao City Ordinance No. 0309-07 UNCONSTITUTIONAL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1 (Substantive Due Process &amp; Equal Protection in Police Power) &amp; Article III, Section 9 (Buffer Zone Taking)</w:t>
        <w:br/>
      </w:r>
      <w:r>
        <w:rPr>
          <w:rFonts w:ascii="Calibri" w:hAnsi="Calibri"/>
          <w:color w:val="1E293B"/>
          <w:sz w:val="20"/>
        </w:rPr>
        <w:t>Doctrinal Synthesis &amp; Syllabus Linkage: Mosqueda v. PBGEA is a landmark modern authority articulating the strict constitutional limits on Local Police Power: regulations must rest on sound factual/scientific foundations, observe equal protection, and avoid oppressive, confiscatory prohibitions.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49: </w:t>
      </w:r>
      <w:r>
        <w:rPr>
          <w:rFonts w:ascii="Georgia" w:hAnsi="Georgia"/>
          <w:b/>
          <w:color w:val="0F1E42"/>
          <w:sz w:val="24"/>
        </w:rPr>
        <w:t>Secretary of the DPWH vs. Spouses Tecson</w:t>
      </w:r>
    </w:p>
    <w:p>
      <w:pPr>
        <w:spacing w:before="0" w:after="120"/>
      </w:pPr>
      <w:r>
        <w:rPr>
          <w:rFonts w:ascii="Calibri" w:hAnsi="Calibri"/>
          <w:i/>
          <w:color w:val="475569"/>
          <w:sz w:val="19"/>
        </w:rPr>
        <w:t>756 SCRA 389, G.R. No. 179334, April 21, 2015 | Supreme Court En Banc (Peralta,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In 1940, the Department of Public Works and Highways (DPWH) took a 7,268 square meter parcel of land owned by Spouses Tecson in Bulacan for the construction of the MacArthur Highway, without filing expropriation proceedings or paying compensation. In 1994 (54 years later), the Tecsons demanded payment. The trial court awarded just compensation based on the 1994 market value (P1,500/sqm). The DPWH contended that valuation must be reckoned from the date of taking in 1940 (P0.70/sqm).</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just compensation in expropriation should be reckoned from the time of actual taking (1940) or from the time of judicial claim/filing (1994), and how interest is computed.</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Just compensation is computed based on the FAIR MARKET VALUE AT THE TIME OF TAKING (1940), plus LEGAL INTEREST from the date of taking until fully paid.</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9 of the Constitution; Rule 67, Section 4 of the Rules of Court; Doctrine of Time of Taking Valuation.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resolved the long-standing doctrinal controversy regarding delayed expropriation claims. The Court held that just compensation must be reckoned from the date of actual physical taking (1940) because that is the moment when the owner was deprived of ownership and possession. To award compensation based on current inflated values would grant an unjust windfall resulting from government highway improvements. However, to compensate for the 54-year delay and monetary devaluation, the State must pay legal interest (6% to 12% per annum) running continuously from the date of taking in 1940 until full payment, along with exemplary damages and attorney's fees.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MODIFIED the award: fixed base compensation at P0.70/sqm (1940 value) plus 6% interest per annum compounded until full payment, plus exemplary damages and attorney's fees.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(Just Compensation: Time of Taking Rule &amp; Accrual of Legal Interest)</w:t>
        <w:br/>
      </w:r>
      <w:r>
        <w:rPr>
          <w:rFonts w:ascii="Calibri" w:hAnsi="Calibri"/>
          <w:color w:val="1E293B"/>
          <w:sz w:val="20"/>
        </w:rPr>
        <w:t>Doctrinal Synthesis &amp; Syllabus Linkage: DPWH v. Spouses Tecson is the definitive ruling establishing that just compensation is pegged to fair market value at the time of taking, with compounded legal interest serving as the constitutional equalizer for government delay.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50: </w:t>
      </w:r>
      <w:r>
        <w:rPr>
          <w:rFonts w:ascii="Georgia" w:hAnsi="Georgia"/>
          <w:b/>
          <w:color w:val="0F1E42"/>
          <w:sz w:val="24"/>
        </w:rPr>
        <w:t>National Power Corporation vs. Heirs of Macabangkit Sangkay</w:t>
      </w:r>
    </w:p>
    <w:p>
      <w:pPr>
        <w:spacing w:before="0" w:after="120"/>
      </w:pPr>
      <w:r>
        <w:rPr>
          <w:rFonts w:ascii="Calibri" w:hAnsi="Calibri"/>
          <w:i/>
          <w:color w:val="475569"/>
          <w:sz w:val="19"/>
        </w:rPr>
        <w:t>656 SCRA 60, G.R. No. 165828, August 24, 2011 | Supreme Court First Division (Bersamin,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In 1979, the National Power Corporation (NPC) constructed an underground water diversion tunnel for the Agus II Hydroelectric Project 100 meters beneath the ancestral land of the Heirs of Sangkay in Marawi City, without their knowledge or consent. In 1997, the heirs discovered the underground tunnel and filed a complaint for damages and inverse condemnation. NPC argued that the subterranean tunnel was not a taking and that the action had prescribed.</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the subterranean construction of a hydroelectric tunnel underneath private land constitutes a compensable taking under Eminent Domain.</w:t>
        <w:br/>
        <w:t>2. Whether an action for inverse condemnation prescribes.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Underground occupation is a compensable taking of property under Article 437 of the Civil Code and Eminent Domain.</w:t>
        <w:br/>
        <w:t>2. NO. An action for just compensation against an illegal taking without expropriation does not prescribe.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9 of the Constitution; Article 437 of the Civil Code (Subterranean Land Ownership); Doctrine of Inverse Condemnation.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under Article 437 of the Civil Code, ownership of land extends not merely to the surface but to the subsoil beneath it. The construction of a massive underground hydroelectric tunnel effectively deprives the landowner of the full use and enjoyment of the subterranean property, constituting a permanent taking under eminent domain. Where the government takes property without filing formal expropriation proceedings, the aggrieved owner may institute an 'Inverse Condemnation' action to compel payment. Such an action does not prescribe because eminent domain taking without compensation is a continuing constitutional violation.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AFFIRMED the decision holding NPC liable to pay just compensation with legal interest.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(Inverse Condemnation &amp; Subterranean Takings) &amp; Article 437 Civil Code (Cujus est solum doctrine)</w:t>
        <w:br/>
      </w:r>
      <w:r>
        <w:rPr>
          <w:rFonts w:ascii="Calibri" w:hAnsi="Calibri"/>
          <w:color w:val="1E293B"/>
          <w:sz w:val="20"/>
        </w:rPr>
        <w:t>Doctrinal Synthesis &amp; Syllabus Linkage: NPC v. Sangkay establishes the Doctrine of Inverse Condemnation in Philippine law and confirms that underground subsoil occupation constitutes a permanent compensable taking.</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51: </w:t>
      </w:r>
      <w:r>
        <w:rPr>
          <w:rFonts w:ascii="Georgia" w:hAnsi="Georgia"/>
          <w:b/>
          <w:color w:val="0F1E42"/>
          <w:sz w:val="24"/>
        </w:rPr>
        <w:t>Export Processing Zone Authority (now PEZA) vs. Pulido</w:t>
      </w:r>
    </w:p>
    <w:p>
      <w:pPr>
        <w:spacing w:before="0" w:after="120"/>
      </w:pPr>
      <w:r>
        <w:rPr>
          <w:rFonts w:ascii="Calibri" w:hAnsi="Calibri"/>
          <w:i/>
          <w:color w:val="475569"/>
          <w:sz w:val="19"/>
        </w:rPr>
        <w:t>656 SCRA 315, G.R. No. 177992, August 24, 2011 | Supreme Court Second Division (Carpio,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EPZA expropriated lands in Cavite for export zone expansion. In an earlier appeal (EPZA v. San Antonio), the Supreme Court had already fixed the valuation of adjacent parcels within the same expropriated project at a specific rate per square meter. In subsequent proceedings involving respondent Pulido's adjacent lot, the trial court fixed a substantially higher valuation. PEZA invoked the Doctrine of the Law of the Case.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prior Supreme Court ruling fixing land valuation in the same expropriation project constitutes the Law of the Case governing subsequent adjacent valuations.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Under the Law of the Case doctrine, judicial determinations on identical valuation issues in the same expropriation project are binding.</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Doctrine of the Law of the Case; Article III, Section 9 of the Constitution; Principle of Uniformity in Just Compensation.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Law of the Case doctrine provides that whatever has been once irrevocably established as the controlling legal rule of decision between the same parties or involving the same expropriation project continues to be the law of the case. Where contiguous parcels sharing identical characteristics, zoning, and topography are expropriated simultaneously for a single public project, uniformity and fairness dictate that just compensation must be computed consistently with the valuation standard previously settled by the appellate court.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REVERSED the higher award and FIXED just compensation in accordance with the established valuation in the related expropriation ruling.</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(Uniformity of Just Compensation) &amp; Judicial Stability Doctrines</w:t>
        <w:br/>
      </w:r>
      <w:r>
        <w:rPr>
          <w:rFonts w:ascii="Calibri" w:hAnsi="Calibri"/>
          <w:color w:val="1E293B"/>
          <w:sz w:val="20"/>
        </w:rPr>
        <w:t>Doctrinal Synthesis &amp; Syllabus Linkage: PEZA v. Pulido applies the Law of the Case doctrine to Eminent Domain, ensuring equality, stability, and uniformity in land valuation across contiguous lots in a unified public project.</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52: </w:t>
      </w:r>
      <w:r>
        <w:rPr>
          <w:rFonts w:ascii="Georgia" w:hAnsi="Georgia"/>
          <w:b/>
          <w:color w:val="0F1E42"/>
          <w:sz w:val="24"/>
        </w:rPr>
        <w:t>Republic vs. Judge Mupas and PIATCO</w:t>
      </w:r>
    </w:p>
    <w:p>
      <w:pPr>
        <w:spacing w:before="0" w:after="120"/>
      </w:pPr>
      <w:r>
        <w:rPr>
          <w:rFonts w:ascii="Calibri" w:hAnsi="Calibri"/>
          <w:i/>
          <w:color w:val="475569"/>
          <w:sz w:val="19"/>
        </w:rPr>
        <w:t>769 SCRA 384, G.R. No. 181892, September 8, 2015 | Supreme Court En Banc (Brion,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nullification of the NAIA Terminal 3 build-operate-transfer contracts in Agan v. PIATCO, the Republic filed expropriation proceedings before the RTC of Pasay (under Judge Mupas) to take possession and ownership of the completed NAIA Terminal 3 facility. A major controversy arose regarding the valuation methodology for just compensation: whether to use the Income Approach / Equity Approach or the Depreciated Replacement Cost Method.</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What is the constitutionally sound valuation methodology for determining just compensation for the expropriation of a massive public infrastructure facility (NAIA Terminal 3).</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The DEPRECIATED REPLACEMENT COST METHOD is the correct constitutional valuation standard for specialized public infrastructure improvements.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9 of the Constitution; Republic Act No. 8974 (Right-of-Way Act); Principles of Just Compensation Valuation.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just compensation is the full and fair equivalent of the property taken at the time of taking. Because NAIA 3 was a specialized airport terminal built under a nullified contract, income capitalization or commercial equity approaches were inapplicable as they would improperly compensate for anticipated future business profits. Instead, the Depreciated Replacement Cost (DRC) method—which computes the current cost of constructing an exact replica of the facility, minus structural and functional depreciation—represents the true objective value of the physical asset. The Court fixed the total just compensation at $519.8 million plus 6% legal interest.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MODIFIED the RTC judgment and FIXED the final just compensation for NAIA Terminal 3 under the Depreciated Replacement Cost method.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(Eminent Domain Valuation Methodology for Specialized Infrastructure)</w:t>
        <w:br/>
      </w:r>
      <w:r>
        <w:rPr>
          <w:rFonts w:ascii="Calibri" w:hAnsi="Calibri"/>
          <w:color w:val="1E293B"/>
          <w:sz w:val="20"/>
        </w:rPr>
        <w:t>Doctrinal Synthesis &amp; Syllabus Linkage: Republic v. Mupas &amp; PIATCO is the definitive jurisprudence establishing the Depreciated Replacement Cost (DRC) methodology for valuing specialized, non-market public infrastructure in Eminent Domain.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53: </w:t>
      </w:r>
      <w:r>
        <w:rPr>
          <w:rFonts w:ascii="Georgia" w:hAnsi="Georgia"/>
          <w:b/>
          <w:color w:val="0F1E42"/>
          <w:sz w:val="24"/>
        </w:rPr>
        <w:t>Land Bank of the Philippines vs. Dalauta</w:t>
      </w:r>
    </w:p>
    <w:p>
      <w:pPr>
        <w:spacing w:before="0" w:after="120"/>
      </w:pPr>
      <w:r>
        <w:rPr>
          <w:rFonts w:ascii="Calibri" w:hAnsi="Calibri"/>
          <w:i/>
          <w:color w:val="475569"/>
          <w:sz w:val="19"/>
        </w:rPr>
        <w:t>835 SCRA 268, G.R. No. 190004, August 8, 2017 | Supreme Court En Banc (Mendoza,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Respondent Herminio Dalauta owned 25 hectares of agricultural land in Butuan City placed under the Comprehensive Agrarian Reform Program (CARP). LBP and DAR offered P192,782 as just compensation pursuant to DAR Administrative Order No. 6. Dalauta rejected the valuation and filed an agrarian case before the Regional Trial Court sitting as a Special Agrarian Court (SAC). The SAC fixed just compensation at P2.6 million, disregarding the DAR formula.</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determination of just compensation in agrarian reform is an exclusive judicial function and how DAR administrative formulas should be applied.</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determination of just compensation is an EXCLUSIVE JUDICIAL FUNCTION; DAR administrative formulas serve as mandatory baseline guidelines.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9 and Article XIII, Section 4 of the Constitution; Section 17 and Section 57 of Republic Act No. 6657 (CARP Law); Export Processing Zone Authority v. Dulay (149 SCRA 305).</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under the Constitution and the landmark Dulay doctrine, the determination of just compensation is fundamentally and exclusively a judicial prerogative. Executive bodies and administrative agencies (like DAR and LBP) can only make preliminary administrative determinations. However, in exercising this judicial power, Special Agrarian Courts are legally required to consider the statutory factors under Section 17 of RA 6657 and the mathematical formulas prescribed by DAR AO. If a SAC deviates from the DAR formula, it must articulate reasoned, evidence-based justifications for the departure.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REMANDED the case to the Special Agrarian Court for re-computation of just compensation strictly applying the statutory criteria and DAR formulas.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(Exclusive Judicial Power to Fix Just Compensation) &amp; Article XIII, Section 4 (Agrarian Reform Compensation)</w:t>
        <w:br/>
      </w:r>
      <w:r>
        <w:rPr>
          <w:rFonts w:ascii="Calibri" w:hAnsi="Calibri"/>
          <w:color w:val="1E293B"/>
          <w:sz w:val="20"/>
        </w:rPr>
        <w:t>Doctrinal Synthesis &amp; Syllabus Linkage: LBP v. Dalauta synthesizes the twin pillars of agrarian eminent domain: the exclusive judicial power to determine just compensation and the mandatory baseline application of DAR statutory formulas.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54: </w:t>
      </w:r>
      <w:r>
        <w:rPr>
          <w:rFonts w:ascii="Georgia" w:hAnsi="Georgia"/>
          <w:b/>
          <w:color w:val="0F1E42"/>
          <w:sz w:val="24"/>
        </w:rPr>
        <w:t>Alfonso vs. Land Bank of the Philippines and DAR</w:t>
      </w:r>
    </w:p>
    <w:p>
      <w:pPr>
        <w:spacing w:before="0" w:after="120"/>
      </w:pPr>
      <w:r>
        <w:rPr>
          <w:rFonts w:ascii="Calibri" w:hAnsi="Calibri"/>
          <w:i/>
          <w:color w:val="475569"/>
          <w:sz w:val="19"/>
        </w:rPr>
        <w:t>809 SCRA 624, G.R. Nos. 181912 &amp; 183347, November 29, 2016 | Supreme Court En Banc (Jardeleza,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 Remedios Alfonso owned agricultural land in Pandi, Bulacan, expropriated under CARP. LBP valued the land at P3.1 million using DAR Administrative Order No. 5. Alfonso filed a petition with the SAC, which fixed compensation at P5.6 million without using the DAR formula, relying solely on prevailing zonal market values. The Court of Appeals reversed and remanded, prompting the appeal to the Supreme Court En Banc.</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Special Agrarian Courts (SACs) are legally bound to apply the DAR formulas in calculating just compensation for lands acquired under RA 6657.</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SACs must apply the DAR formulas; any deviation must be explicitly justified by specific evidence on record.</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Section 17 of Republic Act No. 6657; Article III, Section 9 and Article XIII, Section 4 of the 1987 Constitution.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affirmed that while fixing just compensation is a judicial function, the Legislature has the constitutional authority to prescribe statutory factors (such as capitalized net income, comparable sales, and market value). The DAR administrative formulas are the statutory translation of Section 17 of RA 6657. Therefore, trial courts cannot arbitrarily set aside DAR formulas to rely exclusively on zonal or market values. If the facts of a specific case justify a departure from the formula, the SAC must clearly explain the factual and evidentiary reasons for doing so.</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AFFIRMED the CA decision remanding the case to the SAC for proper determination of just compensation in accordance with the DAR formulas.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9 (Just Compensation Standards) &amp; Article XIII, Section 4 (Agrarian Reform Law Standards)</w:t>
        <w:br/>
      </w:r>
      <w:r>
        <w:rPr>
          <w:rFonts w:ascii="Calibri" w:hAnsi="Calibri"/>
          <w:color w:val="1E293B"/>
          <w:sz w:val="20"/>
        </w:rPr>
        <w:t>Doctrinal Synthesis &amp; Syllabus Linkage: Alfonso v. LBP solidifies the rule that trial courts cannot disregard statutory agrarian reform valuation formulas on a whim: adherence to Section 17 factors and DAR formulas is mandatory unless proven inadequate.</w:t>
      </w:r>
    </w:p>
    <w:p>
      <w:pPr>
        <w:spacing w:before="40" w:after="120"/>
      </w:pPr>
      <w:r>
        <w:rPr>
          <w:rFonts w:ascii="Calibri" w:hAnsi="Calibri"/>
          <w:color w:val="CBD5E1"/>
          <w:sz w:val="17"/>
        </w:rPr>
        <w:t>――――――――――――――――――――――――――――――――――――――――――――――――――――――――――</w:t>
      </w:r>
    </w:p>
    <w:p>
      <w:pPr>
        <w:spacing w:before="360" w:after="40"/>
      </w:pPr>
      <w:r>
        <w:rPr>
          <w:rFonts w:ascii="Georgia" w:hAnsi="Georgia"/>
          <w:b/>
          <w:color w:val="0F1E42"/>
          <w:sz w:val="28"/>
        </w:rPr>
        <w:t>TOPIC IV: STATE POLICIES, PRINCIPLES AND GENERAL CONSIDERATIONS</w:t>
      </w:r>
    </w:p>
    <w:p>
      <w:pPr>
        <w:spacing w:after="160"/>
      </w:pPr>
      <w:r>
        <w:rPr>
          <w:rFonts w:ascii="Calibri" w:hAnsi="Calibri"/>
          <w:i/>
          <w:color w:val="B45309"/>
          <w:sz w:val="21"/>
        </w:rPr>
        <w:t>Republicanism, Separation of Powers, Ecology, Nationalist Provisions, Regalian Doctrine</w:t>
      </w:r>
    </w:p>
    <w:tbl>
      <w:tblPr>
        <w:tblW w:type="auto" w:w="0"/>
        <w:jc w:val="center"/>
        <w:tblLayout w:type="fixed"/>
        <w:tblLook w:firstColumn="1" w:firstRow="1" w:lastColumn="0" w:lastRow="0" w:noHBand="0" w:noVBand="1" w:val="04A0"/>
      </w:tblPr>
      <w:tblGrid>
        <w:gridCol w:w="9360"/>
      </w:tblGrid>
      <w:tr>
        <w:tc>
          <w:tcPr>
            <w:tcW w:type="dxa" w:w="9360"/>
            <w:shd w:fill="fefce8"/>
            <w:tcMar>
              <w:top w:w="140" w:type="dxa"/>
              <w:bottom w:w="140" w:type="dxa"/>
              <w:left w:w="200" w:type="dxa"/>
              <w:right w:w="180" w:type="dxa"/>
            </w:tcMar>
            <w:tcBorders>
              <w:left w:val="single" w:sz="32" w:space="0" w:color="b45309"/>
              <w:top w:val="none"/>
              <w:bottom w:val="none"/>
              <w:right w:val="none"/>
            </w:tcBorders>
          </w:tcPr>
          <w:p>
            <w:pPr>
              <w:spacing w:before="40" w:after="80"/>
            </w:pPr>
            <w:r>
              <w:rPr>
                <w:rFonts w:ascii="Georgia" w:hAnsi="Georgia"/>
                <w:b/>
                <w:color w:val="0F1E42"/>
                <w:sz w:val="21"/>
              </w:rPr>
              <w:t>★  TOPIC IV • KEY CONSTITUTIONAL DOCTRINES &amp; LECTURE OUTLINE</w:t>
            </w:r>
          </w:p>
          <w:p>
            <w:pPr>
              <w:spacing w:before="40" w:after="40" w:line="276" w:lineRule="auto"/>
            </w:pPr>
            <w:r>
              <w:rPr>
                <w:rFonts w:ascii="Calibri" w:hAnsi="Calibri"/>
                <w:color w:val="1E293B"/>
                <w:sz w:val="20"/>
              </w:rPr>
              <w:t>• Continuing Mandamus: Judicial oversight enforcing mandatory ministerial duties to protect ecology without violating separation of powers (MMDA v. Manila Bay).</w:t>
            </w:r>
          </w:p>
          <w:p>
            <w:pPr>
              <w:spacing w:before="40" w:after="40" w:line="276" w:lineRule="auto"/>
            </w:pPr>
            <w:r>
              <w:rPr>
                <w:rFonts w:ascii="Calibri" w:hAnsi="Calibri"/>
                <w:color w:val="1E293B"/>
                <w:sz w:val="20"/>
              </w:rPr>
              <w:t>• Pork Barrel Unconstitutionality: Non-delegation and separation of powers bar post-enactment legislative project control and preserve the item-veto (Belgica v. Ochoa).</w:t>
            </w:r>
          </w:p>
          <w:p>
            <w:pPr>
              <w:spacing w:before="40" w:after="40" w:line="276" w:lineRule="auto"/>
            </w:pPr>
            <w:r>
              <w:rPr>
                <w:rFonts w:ascii="Calibri" w:hAnsi="Calibri"/>
                <w:color w:val="1E293B"/>
                <w:sz w:val="20"/>
              </w:rPr>
              <w:t>• Intergenerational Responsibility: Self-executing right to a balanced ecology confers standing to sue on behalf of future generations (Oposa v. Factoran, Resident Marine Mammals).</w:t>
            </w:r>
          </w:p>
          <w:p>
            <w:pPr>
              <w:spacing w:before="40" w:after="40" w:line="276" w:lineRule="auto"/>
            </w:pPr>
            <w:r>
              <w:rPr>
                <w:rFonts w:ascii="Calibri" w:hAnsi="Calibri"/>
                <w:color w:val="1E293B"/>
                <w:sz w:val="20"/>
              </w:rPr>
              <w:t>• Institutional Academic Freedom: Four essential freedoms empower educational and military academies to enforce ethical standards (Cadet Cudia v. PMA).</w:t>
            </w:r>
          </w:p>
          <w:p>
            <w:pPr>
              <w:spacing w:before="40" w:after="40" w:line="276" w:lineRule="auto"/>
            </w:pPr>
            <w:r>
              <w:rPr>
                <w:rFonts w:ascii="Calibri" w:hAnsi="Calibri"/>
                <w:color w:val="1E293B"/>
                <w:sz w:val="20"/>
              </w:rPr>
              <w:t>• Nationalist Economic Provisions: 60-40 Filipino ownership requires voting control and beneficial capital (Roy III v. Herbosa); foreign land purchase options are void ab initio (PNOC v. Keppel).</w:t>
            </w:r>
          </w:p>
        </w:tc>
      </w:tr>
    </w:tbl>
    <w:p>
      <w:pPr>
        <w:spacing w:after="80"/>
      </w:pPr>
    </w:p>
    <w:p>
      <w:pPr>
        <w:spacing w:before="280" w:after="40"/>
      </w:pPr>
      <w:r>
        <w:rPr>
          <w:rFonts w:ascii="Georgia" w:hAnsi="Georgia"/>
          <w:b/>
          <w:color w:val="B45309"/>
          <w:sz w:val="24"/>
        </w:rPr>
        <w:t xml:space="preserve">CASE 55: </w:t>
      </w:r>
      <w:r>
        <w:rPr>
          <w:rFonts w:ascii="Georgia" w:hAnsi="Georgia"/>
          <w:b/>
          <w:color w:val="0F1E42"/>
          <w:sz w:val="24"/>
        </w:rPr>
        <w:t>MMDA vs. Concerned Residents of Manila Bay</w:t>
      </w:r>
    </w:p>
    <w:p>
      <w:pPr>
        <w:spacing w:before="0" w:after="120"/>
      </w:pPr>
      <w:r>
        <w:rPr>
          <w:rFonts w:ascii="Calibri" w:hAnsi="Calibri"/>
          <w:i/>
          <w:color w:val="475569"/>
          <w:sz w:val="19"/>
        </w:rPr>
        <w:t>643 SCRA 90, G.R. Nos. 171947-48, February 15, 2011 | Supreme Court En Banc (Velasco,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Fourteen young Filipinos (Concerned Residents of Manila Bay) filed a complaint for cleanup and rehabilitation of Manila Bay against various government agencies (MMDA, DENR, DPWH, DOH, DepEd, DA, BFAR, Philippine Ports Authority, PNP Maritime Group, and MWSS). The RTC and CA ordered the agencies to clean, rehabilitate, and restore Manila Bay waters to Class SB classification (fit for swimming and recreation). MMDA and other agencies appealed, arguing that cleaning the bay was not a ministerial duty and that ongoing judicial supervision violated the Separation of Powers.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Supreme Court may issue a Writ of Continuing Mandamus directing executive agencies to perform their statutory duties to clean Manila Bay without violating Separation of Powers.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issuance of a Writ of Continuing Mandamus is a valid exercise of judicial power to enforce ministerial environmental duties.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 Section 16 of the 1987 Constitution ('The State shall protect and advance the right of the people to a balanced and healthful ecology'); Republic Act No. 9275 (Clean Water Act); Presidential Decree No. 1152 (Philippine Environment Code); Rule 8, Rules of Procedure for Environmental Cases.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duty of executive agencies to clean, rehabilitate, and protect the waters of Manila Bay is a general and continuous ministerial mandate imposed by statutory environmental laws (Environment Code, Clean Water Act, and Local Government Code). It is not discretionary. Because of the extreme degradation of Manila Bay and decades of bureaucratic neglect, the Court fashioned the extraordinary remedy of 'Continuing Mandamus.' Under Continuing Mandamus, the Court retains jurisdiction and requires periodic compliance reports from the agencies until the mandate is completely fulfilled. This does not violate Separation of Powers because the Court does not usurp administrative discretion, but merely compels agencies to perform their clear statutory obligations.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ENJOINED all respondent agencies to continuously execute the Operational Plan for the Manila Bay Coastal Strategy and submit quarterly compliance reports.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 Section 16 (Right to Ecology), Article VIII, Section 1 (Expanded Judicial Power), &amp; Principle of Separation of Powers</w:t>
        <w:br/>
      </w:r>
      <w:r>
        <w:rPr>
          <w:rFonts w:ascii="Calibri" w:hAnsi="Calibri"/>
          <w:color w:val="1E293B"/>
          <w:sz w:val="20"/>
        </w:rPr>
        <w:t>Doctrinal Synthesis &amp; Syllabus Linkage: MMDA v. Concerned Residents of Manila Bay is the definitive landmark on the Writ of Continuing Mandamus in environmental constitutional law, harmonizing judicial oversight with executive enforcement to realize the constitutional right to ecology.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56: </w:t>
      </w:r>
      <w:r>
        <w:rPr>
          <w:rFonts w:ascii="Georgia" w:hAnsi="Georgia"/>
          <w:b/>
          <w:color w:val="0F1E42"/>
          <w:sz w:val="24"/>
        </w:rPr>
        <w:t>Belgica vs. Ochoa, Jr. (The PDAF Case)</w:t>
      </w:r>
    </w:p>
    <w:p>
      <w:pPr>
        <w:spacing w:before="0" w:after="120"/>
      </w:pPr>
      <w:r>
        <w:rPr>
          <w:rFonts w:ascii="Calibri" w:hAnsi="Calibri"/>
          <w:i/>
          <w:color w:val="475569"/>
          <w:sz w:val="19"/>
        </w:rPr>
        <w:t>710 SCRA 1, G.R. No. 208566, November 19, 2013 | Supreme Court En Banc (Perlas-Bernabe,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whistleblowing revelations of the multi-billion-peso Janet Lim-Napoles pork barrel scam, Greco Belgica and other citizens filed petitions challenging the constitutionality of the Priority Development Assistance Fund (PDAF) provisions in the 2013 General Appropriations Act (GAA) and similar executive discretionary lump-sum funds (such as the Malampaya Fund under PD 910 and Presidential Social Fund under PD 1869).</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the PDAF / Congressional Pork Barrel system violates the constitutional principles of Separation of Powers and Non-Delegation of Legislative Power.</w:t>
        <w:br/>
        <w:t>2. Whether the PDAF violates the Constitutional System of Checks and Balances and Local Autonomy.</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PDAF / Pork Barrel system is UNCONSTITUTIONAL and VOID for violating Separation of Powers, Non-Delegation, Checks and Balances, and Local Autonomy.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1 (Legislative Power &amp; Non-Delegation); Article VI, Section 27(2) (Presidential Item-Veto Power); Article VI, Section 29(1) (Appropriations); Article X (Local Autonomy); Two Tests of Delegation (Completeness Test &amp; Sufficient Standard Test).</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legislative power of Congress is complete upon the enactment of the General Appropriations Act. Once the budget law is enacted, the power to execute the budget belongs exclusively to the Executive. The PDAF system allowed individual legislators to perform post-enactment project identification, fund realignment, and project intervention, which constitutes an unconstitutional post-enactment legislative veto and encroachment into executive execution. Furthermore, lump-sum discretionary funds prevented the President from exercising the constitutional item-veto power under Article VI, Section 27(2), and bypassed local development councils in violation of Local Autonomy.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the 2013 PDAF Article and all post-enactment legislative budget intervention mechanisms UNCONSTITUTIONAL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 (Separation of Powers &amp; Non-Delegation), Article VI, Section 27(2) (Item-Veto), &amp; Article X, Section 3 (Local Autonomy)</w:t>
        <w:br/>
      </w:r>
      <w:r>
        <w:rPr>
          <w:rFonts w:ascii="Calibri" w:hAnsi="Calibri"/>
          <w:color w:val="1E293B"/>
          <w:sz w:val="20"/>
        </w:rPr>
        <w:t>Doctrinal Synthesis &amp; Syllabus Linkage: Belgica v. Ochoa is the monumental modern landmark that dismantled the Pork Barrel system in the Philippines, strictly enforcing the principle that legislators cannot exercise post-enactment executive power or subvert the presidential item-veto.</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57: </w:t>
      </w:r>
      <w:r>
        <w:rPr>
          <w:rFonts w:ascii="Georgia" w:hAnsi="Georgia"/>
          <w:b/>
          <w:color w:val="0F1E42"/>
          <w:sz w:val="24"/>
        </w:rPr>
        <w:t>Gonzales III vs. Office of the President</w:t>
      </w:r>
    </w:p>
    <w:p>
      <w:pPr>
        <w:spacing w:before="0" w:after="120"/>
      </w:pPr>
      <w:r>
        <w:rPr>
          <w:rFonts w:ascii="Calibri" w:hAnsi="Calibri"/>
          <w:i/>
          <w:color w:val="475569"/>
          <w:sz w:val="19"/>
        </w:rPr>
        <w:t>714 SCRA 611, G.R. No. 196231, January 28, 2014 | Supreme Court En Banc (Brion,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2010 Manila Hostage Crisis (Luneta Grandstand), the Office of the President (OP) initiated administrative disciplinary proceedings against Deputy Ombudsman Emilio Gonzales III pursuant to Section 8(2) of Republic Act No. 6770 (The Ombudsman Act of 1989), which authorized the President to remove a Deputy Ombudsman or Special Prosecutor. The OP found Gonzales guilty of gross neglect of duty and ordered his dismissal. Gonzales challenged the constitutionality of Section 8(2) of RA 6770.</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Section 8(2) of RA 6770, which vests the President with administrative disciplinary authority over the Deputy Ombudsman, is unconstitutional for violating the Constitutional Independence of the Ombudsman.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Subjecting the Deputy Ombudsman to the disciplinary power of the President destroys the Constitutional Independence of the Office of the Ombudsman.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XI, Section 5 of the 1987 Constitution ('There is hereby created the independent Office of the Ombudsman'); Article XI, Section 8, 9, 12, and 13; Principle of Constitutional Independence.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1987 Constitution intentionally created the Office of the Ombudsman as a fiercely independent constitutional watchdog to insulate it from political pressures and executive influence. The Ombudsman performs oversight over all government officials, including the Executive. To grant the President the power to discipline and remove the Deputy Ombudsman—who exercises core constitutional investigatory powers—places a sword of Damocles over the Ombudsman's office, severely compromising its constitutional independence. Section 8(2) of RA 6770 was declared unconstitutional as applied to the Deputy Ombudsman.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Section 8(2) of RA 6770 UNCONSTITUTIONAL and SET ASIDE the OP dismissal order against Deputy Ombudsman Gonzales.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 Section 5 (Independence of the Office of the Ombudsman) &amp; Article XI, Section 12/13 (Powers &amp; Protections)</w:t>
        <w:br/>
      </w:r>
      <w:r>
        <w:rPr>
          <w:rFonts w:ascii="Calibri" w:hAnsi="Calibri"/>
          <w:color w:val="1E293B"/>
          <w:sz w:val="20"/>
        </w:rPr>
        <w:t>Doctrinal Synthesis &amp; Syllabus Linkage: Gonzales III v. OP establishes the constitutional safeguard of the Ombudsman's institutional independence: the President cannot possess disciplinary control over Deputy Ombudsmen whose duty is to impartially investigate executive malfeasance.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58: </w:t>
      </w:r>
      <w:r>
        <w:rPr>
          <w:rFonts w:ascii="Georgia" w:hAnsi="Georgia"/>
          <w:b/>
          <w:color w:val="0F1E42"/>
          <w:sz w:val="24"/>
        </w:rPr>
        <w:t>Garcia vs. Executive Secretary</w:t>
      </w:r>
    </w:p>
    <w:p>
      <w:pPr>
        <w:spacing w:before="0" w:after="120"/>
      </w:pPr>
      <w:r>
        <w:rPr>
          <w:rFonts w:ascii="Calibri" w:hAnsi="Calibri"/>
          <w:i/>
          <w:color w:val="475569"/>
          <w:sz w:val="19"/>
        </w:rPr>
        <w:t>677 SCRA 750, G.R. No. 198554, July 30, 2012 | Supreme Court En Banc (Perez,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Major General Carlos F. Garcia, former Comptroller of the Armed Forces of the Philippines (AFP), was charged before a General Court-Martial with violations of the Articles of War (conduct unbecoming an officer and gentleman, and failure to declare assets). The General Court-Martial convicted Garcia and sentenced him to two years hard labor, dishonorable discharge, and forfeiture of all pay. President Benigno Aquino III, as Commander-in-Chief, confirmed the sentence. Garcia filed a petition for certiorari and habeas corpus, arguing that the military confirmation process violated civilian supremacy and due process.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military court-martial conviction and presidential confirmation violate civilian supremacy and the constitutional rights of an accused military officer.</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Courts-martial are specialized military tribunals operating under the ultimate constitutional authority of the Civilian President as Commander-in-Chief.</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 Section 3 of the 1987 Constitution ('Civilian authority is, at all times, supreme over the military'); Article VII, Section 18 (Commander-in-Chief Clause); Commonwealth Act No. 408 (Articles of War).</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military law is a separate jurisprudence designed to maintain strict discipline in the armed services. Courts-martial are executive agencies belonging to the Executive Department, not the Judicial branch. Under the Articles of War and Article VII, Section 18, the civilian President of the Philippines is the Commander-in-Chief of all armed forces. The President's review and confirmation of court-martial verdicts is the direct embodiment of Civilian Supremacy over the military, ensuring that military justice remains strictly subordinate to the civilian head of state.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Garcia's petition and AFFIRMED the presidential confirmation of the court-martial conviction.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 Section 3 (Civilian Supremacy over the Military) &amp; Article VII, Section 18 (Commander-in-Chief Powers)</w:t>
        <w:br/>
      </w:r>
      <w:r>
        <w:rPr>
          <w:rFonts w:ascii="Calibri" w:hAnsi="Calibri"/>
          <w:color w:val="1E293B"/>
          <w:sz w:val="20"/>
        </w:rPr>
        <w:t>Doctrinal Synthesis &amp; Syllabus Linkage: Garcia v. Executive Secretary demonstrates the practical application of the Civilian Supremacy clause: the civilian President retains supreme disciplinary command over all military tribunals and armed forces personnel.</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59: </w:t>
      </w:r>
      <w:r>
        <w:rPr>
          <w:rFonts w:ascii="Georgia" w:hAnsi="Georgia"/>
          <w:b/>
          <w:color w:val="0F1E42"/>
          <w:sz w:val="24"/>
        </w:rPr>
        <w:t>Oposa vs. Factoran, Jr.</w:t>
      </w:r>
    </w:p>
    <w:p>
      <w:pPr>
        <w:spacing w:before="0" w:after="120"/>
      </w:pPr>
      <w:r>
        <w:rPr>
          <w:rFonts w:ascii="Calibri" w:hAnsi="Calibri"/>
          <w:i/>
          <w:color w:val="475569"/>
          <w:sz w:val="19"/>
        </w:rPr>
        <w:t>224 SCRA 792, G.R. No. 101083, July 30, 1993 | Supreme Court En Banc (Davide,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A group of Filipino minors, represented by their parents and the Philippine Ecological Network, Inc., filed a taxpayers' and class action against DENR Secretary Fulgencio S. Factoran, Jr., seeking the cancellation of all existing Timber License Agreements (TLAs) in the country and an order enjoining the issuance of new ones. Petitioners claimed they represented not only themselves but also generations yet unborn. The RTC dismissed the complaint for lack of cause of action and on the ground of non-impairment of contracts.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the minors have legal standing to sue on behalf of future generations (Doctrine of Intergenerational Responsibility).</w:t>
        <w:br/>
        <w:t>2. Whether the constitutional right to a balanced and healthful ecology (Article II, Section 16) is a self-executing, actionable right.</w:t>
        <w:br/>
        <w:t>3. Whether timber licenses are protected contracts against non-impairment.</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Minors have legal standing under the Doctrine of Intergenerational Responsibility.</w:t>
        <w:br/>
        <w:t>2. YES. Article II, Section 16 is a self-executing, fundamental human right.</w:t>
        <w:br/>
        <w:t>3. NO. Timber licenses are mere privileges subject to police power regulation, not unalterable contracts.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 Section 16 ('The State shall protect and advance the right of the people to a balanced and healthful ecology in accord with the rhythm and harmony of nature'); Article II, Section 15 (Right to Health); Doctrine of Intergenerational Responsibility.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rendered one of the most celebrated environmental decisions in world jurisprudence. The Court held that the right to a balanced and healthful ecology is self-executing, belonging to a different category than ordinary civil/political rights because it concerns self-preservation and the perpetuation of human life itself. The minors possess standing to sue for their generation and for generations unborn under the Doctrine of Intergenerational Responsibility. Furthermore, timber licenses are not protected contracts under the non-impairment clause, but revocable state privileges subordinate to the police power to protect virgin forests.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REVERSED the RTC dismissal, and REMANDED the case for trial on the merits.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 Section 16 (Right to Ecology), Article II, Section 15 (Right to Health), &amp; Article III, Section 10 (Non-Impairment Subordination)</w:t>
        <w:br/>
      </w:r>
      <w:r>
        <w:rPr>
          <w:rFonts w:ascii="Calibri" w:hAnsi="Calibri"/>
          <w:color w:val="1E293B"/>
          <w:sz w:val="20"/>
        </w:rPr>
        <w:t>Doctrinal Synthesis &amp; Syllabus Linkage: Oposa v. Factoran is the global landmark establishing Intergenerational Responsibility and the self-executing nature of the constitutional right to a balanced and healthful ecology.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60: </w:t>
      </w:r>
      <w:r>
        <w:rPr>
          <w:rFonts w:ascii="Georgia" w:hAnsi="Georgia"/>
          <w:b/>
          <w:color w:val="0F1E42"/>
          <w:sz w:val="24"/>
        </w:rPr>
        <w:t>Cadet 1CL Cudia vs. Superintendent of the PMA</w:t>
      </w:r>
    </w:p>
    <w:p>
      <w:pPr>
        <w:spacing w:before="0" w:after="120"/>
      </w:pPr>
      <w:r>
        <w:rPr>
          <w:rFonts w:ascii="Calibri" w:hAnsi="Calibri"/>
          <w:i/>
          <w:color w:val="475569"/>
          <w:sz w:val="19"/>
        </w:rPr>
        <w:t>751 SCRA 469, G.R. No. 211362, February 24, 2015 | Supreme Court En Banc (Peralta,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Cadet First Class Aldrin Jeff Cudia was a graduating cadet of the Philippine Military Academy (PMA) Siklab Diwa Class of 2014. He was issued a delinquency report for arriving two minutes late for a class. In his written explanation, Cudia stated that his previous instructor dismissed his class late. The PMA Honor Committee found him guilty of lying (violating the PMA Honor Code: 'A cadet does not lie, cheat, steal, nor tolerate among us those who do') and recommended his dismissal. Cudia challenged his dismissal before the Supreme Court, invoking violation of academic freedom, due process, and human rights.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dismissal of Cadet Cudia by the PMA for violating the Cadet Honor Code was a valid exercise of institutional academic freedom and complied with procedural due process.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dismissal of a cadet for violating the Honor Code is a valid exercise of the PMA's institutional academic freedom and observed due process.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XIV, Section 5(2) of the 1987 Constitution ('Academic freedom shall be enjoyed in all institutions of higher learning'); Institutional Academic Freedom of Military Academies.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academic freedom belongs not only to teachers and students but fundamentally to institutions of higher learning. Institutions possess the constitutional autonomy to determine for themselves: (1) who may teach, (2) what may be taught, (3) how it shall be taught, and (4) who may be admitted to study and graduate. The PMA is a specialized military institution tasked with training future military commanders whose integrity must be beyond reproach. The Cadet Honor Code is the absolute bedrock of military honor. Cudia was afforded multiple hearings, written appeals, and procedural investigations complying with school administrative due process.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SUSTAINED the dismissal of Cadet Cudia from the PMA.</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XIV, Section 5(2) (Institutional Academic Freedom) &amp; Article III, Section 1 (Administrative Due Process)</w:t>
        <w:br/>
      </w:r>
      <w:r>
        <w:rPr>
          <w:rFonts w:ascii="Calibri" w:hAnsi="Calibri"/>
          <w:color w:val="1E293B"/>
          <w:sz w:val="20"/>
        </w:rPr>
        <w:t>Doctrinal Synthesis &amp; Syllabus Linkage: Cadet Cudia v. PMA establishes the four essential freedoms comprising Institutional Academic Freedom and confirms the autonomy of military institutions to enforce rigorous ethical standards like the Honor Code.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61: </w:t>
      </w:r>
      <w:r>
        <w:rPr>
          <w:rFonts w:ascii="Georgia" w:hAnsi="Georgia"/>
          <w:b/>
          <w:color w:val="0F1E42"/>
          <w:sz w:val="24"/>
        </w:rPr>
        <w:t>Presidential Ad Hoc Fact-Finding Committee on Behest Loans vs. Desierto</w:t>
      </w:r>
    </w:p>
    <w:p>
      <w:pPr>
        <w:spacing w:before="0" w:after="120"/>
      </w:pPr>
      <w:r>
        <w:rPr>
          <w:rFonts w:ascii="Calibri" w:hAnsi="Calibri"/>
          <w:i/>
          <w:color w:val="475569"/>
          <w:sz w:val="19"/>
        </w:rPr>
        <w:t>317 SCRA 272, G.R. No. 130140, October 25, 1999 | Supreme Court En Banc (Davide, Jr., C.J.)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Under Administrative Order No. 13, President Fidel V. Ramos created the Presidential Ad Hoc Fact-Finding Committee on Behest Loans to investigate multi-million-peso uncollateralized loans granted by state financial institutions (PNB, DBP) to favored corporations during the Marcos regime. The Committee filed graft complaints against corporate officers and bank directors. Ombudsman Aniano Desierto dismissed the complaints on the ground that the offenses had prescribed under the 10-year statute of limitations (reckoned from the dates the loans were granted in the 1970s).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When does the prescriptive period begin to run for criminal prosecutions involving 'behest loans' under Article XI, Section 15 of the Constitution.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Prescription begins to run from the DATE OF DISCOVERY by the investigative committee, NOT from the date the behest loans were secretly granted.</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XI, Section 15 of the 1987 Constitution ('The right of the State to recover properties unlawfully acquired by public officials or employees, from them or from their nominees or transferees, shall not be barred by prescription, laches, or estoppel'); Act No. 3326; Section 3(e) &amp; (g) of RA 3019.</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during the Marcos martial law regime, behest loans were concealed by crony corporations and complicit state bank officers. It was impossible for the public or prosecutors to discover the fraudulent nature of these uncollateralized transactions until the post-EDSA investigative committee unsealed the records. Under the 'Discovery Rule' of Act 3326 and the mandate of Article XI, Section 15, the statute of limitations for behest loans begins to run only from the date of discovery by the Presidential Committee, and not from the date of loan execution. The Ombudsman committed grave abuse of discretion in dismissing the charges.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SET ASIDE the Ombudsman's dismissal orders, and DIRECTED the Ombudsman to conduct preliminary investigations on the merits.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 Section 15 (Imprescriptibility of Recovery of Ill-Gotten Wealth) &amp; Article II, Section 27 (Honesty &amp; Integrity in Public Service)</w:t>
        <w:br/>
      </w:r>
      <w:r>
        <w:rPr>
          <w:rFonts w:ascii="Calibri" w:hAnsi="Calibri"/>
          <w:color w:val="1E293B"/>
          <w:sz w:val="20"/>
        </w:rPr>
        <w:t>Doctrinal Synthesis &amp; Syllabus Linkage: Behest Loans Committee v. Desierto applies the Discovery Rule to concealed state graft, harmonizing criminal statutes of limitations with the constitutional imperative to recover plundered public resources.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62: </w:t>
      </w:r>
      <w:r>
        <w:rPr>
          <w:rFonts w:ascii="Georgia" w:hAnsi="Georgia"/>
          <w:b/>
          <w:color w:val="0F1E42"/>
          <w:sz w:val="24"/>
        </w:rPr>
        <w:t>Isagani Cruz vs. Secretary of Environment and Natural Resources</w:t>
      </w:r>
    </w:p>
    <w:p>
      <w:pPr>
        <w:spacing w:before="0" w:after="120"/>
      </w:pPr>
      <w:r>
        <w:rPr>
          <w:rFonts w:ascii="Calibri" w:hAnsi="Calibri"/>
          <w:i/>
          <w:color w:val="475569"/>
          <w:sz w:val="19"/>
        </w:rPr>
        <w:t>347 SCRA 128, G.R. No. 135385, December 6, 2000 | Supreme Court En Banc (Per Curiam)</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Former Supreme Court Justice Isagani A. Cruz and Atty. Cesar Europa challenged the constitutionality of Republic Act No. 8371 (The Indigenous Peoples' Rights Act of 1997 or IPRA) and its implementing rules. Petitioners argued that IPRA's provisions recognizing ancestral domains and ancestral lands of Indigenous Cultural Communities (ICCs/IPs) violated the Regalian Doctrine enshrined in Article XII, Section 2 of the 1987 Constitution, which declares that all lands of the public domain, waters, minerals, and natural resources belong to the State.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provisions of the Indigenous Peoples' Rights Act (IPRA) recognizing indigenous ownership of ancestral domains violate the Regalian Doctrine (Jura Regalia).</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IPRA is constitutional; the Supreme Court voted 7 to 7, resulting in the dismissal of the petition and the upholding of the statute's constitutionality.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XII, Section 2 of the 1987 Constitution (The Regalian Doctrine); Article II, Section 22 (Rights of Indigenous Peoples); Article XII, Section 5 (Protection of Ancestral Lands); Cariño v. Insular Government (212 U.S. 449, Native Title Doctrine).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En Banc Court was equally divided (7-7). Under Rule 56, Section 7 of the Rules of Court, when the Supreme Court En Banc is equally divided on the constitutionality of a statute, the petition must be dismissed and the constitutionality of the law upheld. The separate opinion of Justice Puno (supporting constitutionality) explained that ancestral lands held under native title since time immemorial (as recognized in the landmark Cariño doctrine) never formed part of the public domain acquired by the Spanish Crown or the Republic. The Regalian Doctrine coexists harmoniously with the constitutional recognition of indigenous native titles.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Due to an equally divided vote (7-7), the petition was DISMISSED and the constitutionality of the IPRA (RA 8371) was SUSTAINED.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XII, Section 2 (The Regalian Doctrine), Article II, Section 22 (Indigenous Rights), &amp; Article XII, Section 5 (Ancestral Domains)</w:t>
        <w:br/>
      </w:r>
      <w:r>
        <w:rPr>
          <w:rFonts w:ascii="Calibri" w:hAnsi="Calibri"/>
          <w:color w:val="1E293B"/>
          <w:sz w:val="20"/>
        </w:rPr>
        <w:t>Doctrinal Synthesis &amp; Syllabus Linkage: Cruz v. Secretary of DENR is the seminal case delineating the relationship between the Regalian Doctrine (Jura Regalia) and indigenous Native Title (Cariño Doctrine), validating indigenous ancestral land rights under the 1987 Constitution.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63: </w:t>
      </w:r>
      <w:r>
        <w:rPr>
          <w:rFonts w:ascii="Georgia" w:hAnsi="Georgia"/>
          <w:b/>
          <w:color w:val="0F1E42"/>
          <w:sz w:val="24"/>
        </w:rPr>
        <w:t>Resident Marine Mammals of Tanon Strait vs. Secretary Angelo Reyes</w:t>
      </w:r>
    </w:p>
    <w:p>
      <w:pPr>
        <w:spacing w:before="0" w:after="120"/>
      </w:pPr>
      <w:r>
        <w:rPr>
          <w:rFonts w:ascii="Calibri" w:hAnsi="Calibri"/>
          <w:i/>
          <w:color w:val="475569"/>
          <w:sz w:val="19"/>
        </w:rPr>
        <w:t>756 SCRA 513, G.R. No. 180771, April 21, 2015 | Supreme Court En Banc (Leonardo-De Castro,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Service Contract No. 46 (SC-46) was executed between the Department of Energy (DOE) and Japan Petroleum Exploration Co., Ltd. (JAPEX) for oil and gas exploration and drilling in the Tañon Strait, a protected marine seascape under Presidential Proclamation No. 1234. Petitioners, styled as 'Resident Marine Mammals of the Protected Seascape Tañon Strait' (toothed whales, dolphins, and porpoises), joined by human stewards as legal guardians (Gloria Ramos and Rose-Liza Eisma-Osorio), filed a petition for certiorari and prohibition to nullify SC-46 for violating environmental statutes and Article XII, Section 2.</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human stewards have legal standing (locus standi) to represent animal species and marine mammals in environmental litigation.</w:t>
        <w:br/>
        <w:t>2. Whether Service Contract No. 46 was unconstitutional for lack of presidential signature and failure to submit the contract to Congress under Article XII, Section 2.</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Human stewards have legal standing under the Citizen Suit provisions of the Rules of Procedure for Environmental Cases.</w:t>
        <w:br/>
        <w:t>2. YES. SC-46 was UNCONSTITUTIONAL for violating Article XII, Section 2, paragraph 4 of the Constitution.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XII, Section 2, paragraph 4 of the 1987 Constitution (Presidential Execution and Congressional Notification for Large-Scale Natural Resource Agreements); National Integrated Protected Areas System (NIPAS) Act (RA 7586); Rule 2, Section 5, Rules of Procedure for Environmental Cases (Citizen Suits).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under the Environmental Rules, Filipino citizens are permitted to file 'Citizen Suits' as environmental stewards to enforce environmental laws on behalf of ecosystems and wildlife. On the substantive constitutional issue, the Court held that Article XII, Section 2, par. 4 strictly prescribes the mandatory constitutional procedure for petroleum and mineral service contracts: (1) The service contract must be signed personally by the President of the Philippines, and (2) The President must notify the Senate and the House of Representatives within thirty (30) days of execution. SC-46 was executed merely by the Energy Secretary and was never reported to Congress, rendering it fatally void ab initio.</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and declared Service Contract No. 46 NULL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XII, Section 2, par. 4 (Large-Scale Resource Service Contracts: Presidential Signing &amp; Congressional Reporting) &amp; Article II, Section 16</w:t>
        <w:br/>
      </w:r>
      <w:r>
        <w:rPr>
          <w:rFonts w:ascii="Calibri" w:hAnsi="Calibri"/>
          <w:color w:val="1E293B"/>
          <w:sz w:val="20"/>
        </w:rPr>
        <w:t>Doctrinal Synthesis &amp; Syllabus Linkage: Resident Marine Mammals is a monumental ruling establishing Citizen Suit stewardship for marine ecosystems and strictly enforcing the constitutional safeguards (personal presidential signature and congressional notification) for natural resource exploitation.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64: </w:t>
      </w:r>
      <w:r>
        <w:rPr>
          <w:rFonts w:ascii="Georgia" w:hAnsi="Georgia"/>
          <w:b/>
          <w:color w:val="0F1E42"/>
          <w:sz w:val="24"/>
        </w:rPr>
        <w:t>Roy III vs. Chairperson Herbosa</w:t>
      </w:r>
    </w:p>
    <w:p>
      <w:pPr>
        <w:spacing w:before="0" w:after="120"/>
      </w:pPr>
      <w:r>
        <w:rPr>
          <w:rFonts w:ascii="Calibri" w:hAnsi="Calibri"/>
          <w:i/>
          <w:color w:val="475569"/>
          <w:sz w:val="19"/>
        </w:rPr>
        <w:t>810 SCRA 1, G.R. No. 207246, November 22, 2016 | Supreme Court En Banc (Caguioa,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landmark Gamboa v. Teves ruling (682 SCRA 397) which held that 'capital' under Article XII, Section 11 refers only to voting shares, the Securities and Exchange Commission (SEC) issued Memorandum Circular No. 8, Series of 2013 (SEC-MC No. 8). Section 2 of SEC-MC No. 8 required that the 60% Filipino ownership requirement must apply to: (a) the total number of outstanding shares of stock entitled to vote, AND (b) the total number of outstanding shares of stock, whether for voting or not. Petitioner Jose M. Roy III challenged SEC-MC No. 8, asserting that the 60-40 rule must apply separately to each and every class of shares.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SEC-MC No. 8 conforms with the constitutional requirement of 60% Filipino ownership of public utilities under Article XII, Section 11 of the 1987 Constitution.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SEC-MC No. 8 complies with the Constitution and the Gamboa doctrine by requiring 60% Filipino ownership in both voting shares and total outstanding capital stock.</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XII, Section 11 of the 1987 Constitution ('No franchise, certificate, or any other form of authorization for the operation of a public utility shall be granted except to citizens of the Philippines or to corporations or associations organized under the laws of the Philippines, at least sixty per centum of whose capital is owned by such citizens'); Gamboa v. Teves.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constitutional mandate of Article XII, Section 11 requires that effective control of public utilities must reside with Filipino citizens. Effective control is measured by two elements: (1) Voting control (ownership of at least 60% of shares entitled to vote in the election of directors), and (2) Beneficial ownership (ownership of at least 60% of the total outstanding capital stock, whether voting or non-voting). SEC-MC No. 8 strictly embodied this two-pronged test. The Constitution does not require a uniform 60-40 breakdown across every separate subclass of shares, as long as full voting control and economic beneficial ownership remain firmly in Filipino hands.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DENIED the petition and UPHELD the validity of SEC Memorandum Circular No. 8.</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XII, Section 11 (60-40 Filipino Ownership &amp; Effective Control Rule for Public Utilities) &amp; Article II, Section 19 (Self-Reliant Economy)</w:t>
        <w:br/>
      </w:r>
      <w:r>
        <w:rPr>
          <w:rFonts w:ascii="Calibri" w:hAnsi="Calibri"/>
          <w:color w:val="1E293B"/>
          <w:sz w:val="20"/>
        </w:rPr>
        <w:t>Doctrinal Synthesis &amp; Syllabus Linkage: Roy III v. Herbosa provides the definitive operational test for corporate nationalization clauses under the Constitution: 60% Filipino ownership applies to all voting shares and to the aggregate total capital stock to guarantee genuine Filipino management and economic control.</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65: </w:t>
      </w:r>
      <w:r>
        <w:rPr>
          <w:rFonts w:ascii="Georgia" w:hAnsi="Georgia"/>
          <w:b/>
          <w:color w:val="0F1E42"/>
          <w:sz w:val="24"/>
        </w:rPr>
        <w:t>Philippine National Oil Company (PNOC) vs. Keppel Philippines Holdings, Inc.</w:t>
      </w:r>
    </w:p>
    <w:p>
      <w:pPr>
        <w:spacing w:before="0" w:after="120"/>
      </w:pPr>
      <w:r>
        <w:rPr>
          <w:rFonts w:ascii="Calibri" w:hAnsi="Calibri"/>
          <w:i/>
          <w:color w:val="475569"/>
          <w:sz w:val="19"/>
        </w:rPr>
        <w:t>798 SCRA 433, G.R. No. 202050, July 25, 2016 | Supreme Court En Banc (Brion,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In 1976, Luzon Stevedoring Corporation (Lusteveco) leased land in Batangas to Keppel Philippines (a foreign corporation). Under the lease agreement, Keppel was given an exclusive option to purchase the land for P4.09 million if and when Keppel became qualified to own land under Philippine law. PNOC acquired the land from Lusteveco. In 2000, having reached 60% Filipino equity, Keppel sought to exercise the option to purchase. PNOC refused, arguing that the 1976 option agreement granted to a foreign corporation was void ab initio for violating the constitutional prohibition against foreign land acquisition.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an option agreement granting a foreign corporation the right to buy Philippine private land is unconstitutional under Article XII, Section 7 of the Constitution.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Option contracts allowing foreign entities to purchase private land are UNCONSTITUTIONAL and VOID ab initio.</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XII, Section 7 of the 1987 Constitution ('Save in cases of hereditary succession, no private lands shall be transferred or conveyed except to individuals, corporations, or associations qualified to acquire or hold lands of the public domain'); Article XIV, Section 14 of the 1973 Constitution.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constitutional prohibition against alien ownership of private lands is absolute, fundamental, and public policy. An option contract giving a foreign corporation the unilateral right to acquire title to private land is a virtual transfer of real ownership rights and circumvents the constitutional ban. Because the option contract was void ab initio at the time of its execution in 1976, it produced no legal effect and could not be validated or revived by the foreign corporation subsequently acquiring 60% Filipino equity 24 years later.</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the option to purchase VOID ab initio, but UPHELD the validity of the 25-year lease agreement.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XII, Section 7 (Absolute Prohibition on Foreign Acquisition of Private Land) &amp; Article II, Section 19 (Nationalist Economic Patrimony)</w:t>
        <w:br/>
      </w:r>
      <w:r>
        <w:rPr>
          <w:rFonts w:ascii="Calibri" w:hAnsi="Calibri"/>
          <w:color w:val="1E293B"/>
          <w:sz w:val="20"/>
        </w:rPr>
        <w:t>Doctrinal Synthesis &amp; Syllabus Linkage: PNOC v. Keppel establishes that contracts granting foreign entities rights to acquire Philippine lands are void ab initio and cannot be cured by later nationalization, safeguarding the constitutional patrimony over Philippine lands.</w:t>
      </w:r>
    </w:p>
    <w:p>
      <w:pPr>
        <w:spacing w:before="40" w:after="120"/>
      </w:pPr>
      <w:r>
        <w:rPr>
          <w:rFonts w:ascii="Calibri" w:hAnsi="Calibri"/>
          <w:color w:val="CBD5E1"/>
          <w:sz w:val="17"/>
        </w:rPr>
        <w:t>――――――――――――――――――――――――――――――――――――――――――――――――――――――――――</w:t>
      </w:r>
    </w:p>
    <w:p>
      <w:pPr>
        <w:spacing w:before="360" w:after="40"/>
      </w:pPr>
      <w:r>
        <w:rPr>
          <w:rFonts w:ascii="Georgia" w:hAnsi="Georgia"/>
          <w:b/>
          <w:color w:val="0F1E42"/>
          <w:sz w:val="28"/>
        </w:rPr>
        <w:t>TOPIC V: LEGISLATIVE DEPARTMENT</w:t>
      </w:r>
    </w:p>
    <w:p>
      <w:pPr>
        <w:spacing w:after="160"/>
      </w:pPr>
      <w:r>
        <w:rPr>
          <w:rFonts w:ascii="Calibri" w:hAnsi="Calibri"/>
          <w:i/>
          <w:color w:val="B45309"/>
          <w:sz w:val="21"/>
        </w:rPr>
        <w:t>Bicameral Congress, Privileges, Inquiries, Impeachment, and Legislative Veto</w:t>
      </w:r>
    </w:p>
    <w:tbl>
      <w:tblPr>
        <w:tblW w:type="auto" w:w="0"/>
        <w:jc w:val="center"/>
        <w:tblLayout w:type="fixed"/>
        <w:tblLook w:firstColumn="1" w:firstRow="1" w:lastColumn="0" w:lastRow="0" w:noHBand="0" w:noVBand="1" w:val="04A0"/>
      </w:tblPr>
      <w:tblGrid>
        <w:gridCol w:w="9360"/>
      </w:tblGrid>
      <w:tr>
        <w:tc>
          <w:tcPr>
            <w:tcW w:type="dxa" w:w="9360"/>
            <w:shd w:fill="fefce8"/>
            <w:tcMar>
              <w:top w:w="140" w:type="dxa"/>
              <w:bottom w:w="140" w:type="dxa"/>
              <w:left w:w="200" w:type="dxa"/>
              <w:right w:w="180" w:type="dxa"/>
            </w:tcMar>
            <w:tcBorders>
              <w:left w:val="single" w:sz="32" w:space="0" w:color="b45309"/>
              <w:top w:val="none"/>
              <w:bottom w:val="none"/>
              <w:right w:val="none"/>
            </w:tcBorders>
          </w:tcPr>
          <w:p>
            <w:pPr>
              <w:spacing w:before="40" w:after="80"/>
            </w:pPr>
            <w:r>
              <w:rPr>
                <w:rFonts w:ascii="Georgia" w:hAnsi="Georgia"/>
                <w:b/>
                <w:color w:val="0F1E42"/>
                <w:sz w:val="21"/>
              </w:rPr>
              <w:t>★  TOPIC V • KEY CONSTITUTIONAL DOCTRINES &amp; LECTURE OUTLINE</w:t>
            </w:r>
          </w:p>
          <w:p>
            <w:pPr>
              <w:spacing w:before="40" w:after="40" w:line="276" w:lineRule="auto"/>
            </w:pPr>
            <w:r>
              <w:rPr>
                <w:rFonts w:ascii="Calibri" w:hAnsi="Calibri"/>
                <w:color w:val="1E293B"/>
                <w:sz w:val="20"/>
              </w:rPr>
              <w:t>• Parliamentary Immunity Limits: Immunity from arrest applies strictly to offenses punishable by not more than 6 years imprisonment (Jalosjos, Trillanes).</w:t>
            </w:r>
          </w:p>
          <w:p>
            <w:pPr>
              <w:spacing w:before="40" w:after="40" w:line="276" w:lineRule="auto"/>
            </w:pPr>
            <w:r>
              <w:rPr>
                <w:rFonts w:ascii="Calibri" w:hAnsi="Calibri"/>
                <w:color w:val="1E293B"/>
                <w:sz w:val="20"/>
              </w:rPr>
              <w:t>• Speech and Debate Clause: Absolute external immunity for floor speeches; internal discipline remains exclusive to the chamber (Osmeña v. Pendatun, Pobre v. Santiago).</w:t>
            </w:r>
          </w:p>
          <w:p>
            <w:pPr>
              <w:spacing w:before="40" w:after="40" w:line="276" w:lineRule="auto"/>
            </w:pPr>
            <w:r>
              <w:rPr>
                <w:rFonts w:ascii="Calibri" w:hAnsi="Calibri"/>
                <w:color w:val="1E293B"/>
                <w:sz w:val="20"/>
              </w:rPr>
              <w:t>• Legislative Inquiries &amp; Executive Privilege: Inquiry rules must be published in print (Garcilliano); executive privilege requires specific, non-blanket justification (Senate v. Ermita, Neri v. Senate).</w:t>
            </w:r>
          </w:p>
          <w:p>
            <w:pPr>
              <w:spacing w:before="40" w:after="40" w:line="276" w:lineRule="auto"/>
            </w:pPr>
            <w:r>
              <w:rPr>
                <w:rFonts w:ascii="Calibri" w:hAnsi="Calibri"/>
                <w:color w:val="1E293B"/>
                <w:sz w:val="20"/>
              </w:rPr>
              <w:t>• Legislative Veto Nullity: Post-enactment oversight committees approving administrative rules violate separation of powers (ABAKADA Guro v. Purisima).</w:t>
            </w:r>
          </w:p>
          <w:p>
            <w:pPr>
              <w:spacing w:before="40" w:after="40" w:line="276" w:lineRule="auto"/>
            </w:pPr>
            <w:r>
              <w:rPr>
                <w:rFonts w:ascii="Calibri" w:hAnsi="Calibri"/>
                <w:color w:val="1E293B"/>
                <w:sz w:val="20"/>
              </w:rPr>
              <w:t>• Impeachment vs. Quo Warranto: Impeachment removes lawful incumbents for tenure offenses; Quo Warranto tests eligibility ab initio (Republic v. Sereno, Lecaroz).</w:t>
            </w:r>
          </w:p>
        </w:tc>
      </w:tr>
    </w:tbl>
    <w:p>
      <w:pPr>
        <w:spacing w:after="80"/>
      </w:pPr>
    </w:p>
    <w:p>
      <w:pPr>
        <w:spacing w:before="280" w:after="40"/>
      </w:pPr>
      <w:r>
        <w:rPr>
          <w:rFonts w:ascii="Georgia" w:hAnsi="Georgia"/>
          <w:b/>
          <w:color w:val="B45309"/>
          <w:sz w:val="24"/>
        </w:rPr>
        <w:t xml:space="preserve">CASE 66: </w:t>
      </w:r>
      <w:r>
        <w:rPr>
          <w:rFonts w:ascii="Georgia" w:hAnsi="Georgia"/>
          <w:b/>
          <w:color w:val="0F1E42"/>
          <w:sz w:val="24"/>
        </w:rPr>
        <w:t>Lagman vs. Executive Secretary (Mindanao Martial Law Case)</w:t>
      </w:r>
    </w:p>
    <w:p>
      <w:pPr>
        <w:spacing w:before="0" w:after="120"/>
      </w:pPr>
      <w:r>
        <w:rPr>
          <w:rFonts w:ascii="Calibri" w:hAnsi="Calibri"/>
          <w:i/>
          <w:color w:val="475569"/>
          <w:sz w:val="19"/>
        </w:rPr>
        <w:t>829 SCRA 1, G.R. No. 231658, July 4, 2017 | Supreme Court En Banc (Del Castillo,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violent siege of Marawi City by the Maute-ISIS terrorist group on May 23, 2017, President Rodrigo Duterte issued Proclamation No. 216 declaring a state of martial law and suspending the privilege of the writ of habeas corpus in the entire island of Mindanao. Representative Edcel Lagman and other lawmakers filed a petition under Article VII, Section 18, paragraph 3, challenging the sufficiency of the factual basis of Proclamation No. 216 and arguing that the Supreme Court's judicial review power is conditioned upon prior joint congressional review.</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the Supreme Court has the independent constitutional power to review the sufficiency of the factual basis of a martial law proclamation without waiting for Congress.</w:t>
        <w:br/>
        <w:t>2. Whether there was sufficient factual basis for the proclamation of martial law across the entire Mindanao region.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The Supreme Court's power of judicial review under Article VII, Section 18 is independent of and simultaneous with congressional legislative review.</w:t>
        <w:br/>
        <w:t>2. YES. There was sufficient factual basis established by actual armed rebellion endangering public safety.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18, par. 3 of the 1987 Constitution ('The Supreme Court may review, in an appropriate proceeding filed by any citizen, the sufficiency of the factual basis of the proclamation of martial law or the suspension of the privilege of the writ or the extension thereof'); Article VI, Section 1 (Legislative Power).</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Constitution established two distinct and independent review mechanisms over martial law: (a) Political/Legislative review by Congress under Section 18, paragraph 1 (power to revoke or extend), and (b) Judicial review by the Supreme Court under Section 18, paragraph 3 (power to review the sufficiency of factual basis). Judicial review is not subordinate to congressional action; both operate concurrently. On the factual basis, the Court held that the President needs only probable cause / credible operational intelligence showing actual rebellion and public safety necessity. The Maute siege in Marawi was an armed uprising aimed at carving out territory for ISIS, with transnational linkages extending across Mindanao.</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petitions and UPHELD the sufficiency of the factual basis of Proclamation No. 216.</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18 (Judicial Review of Martial Law) &amp; Article VI, Section 1 (Congressional Oversight)</w:t>
        <w:br/>
      </w:r>
      <w:r>
        <w:rPr>
          <w:rFonts w:ascii="Calibri" w:hAnsi="Calibri"/>
          <w:color w:val="1E293B"/>
          <w:sz w:val="20"/>
        </w:rPr>
        <w:t>Doctrinal Synthesis &amp; Syllabus Linkage: Lagman v. Executive Secretary establishes the independent, sui generis jurisdiction of the Supreme Court to review the factual basis of martial law alongside congressional legislative oversight.</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67: </w:t>
      </w:r>
      <w:r>
        <w:rPr>
          <w:rFonts w:ascii="Georgia" w:hAnsi="Georgia"/>
          <w:b/>
          <w:color w:val="0F1E42"/>
          <w:sz w:val="24"/>
        </w:rPr>
        <w:t>Trillanes IV vs. Hon. Oscar Pimentel, Sr.</w:t>
      </w:r>
    </w:p>
    <w:p>
      <w:pPr>
        <w:spacing w:before="0" w:after="120"/>
      </w:pPr>
      <w:r>
        <w:rPr>
          <w:rFonts w:ascii="Calibri" w:hAnsi="Calibri"/>
          <w:i/>
          <w:color w:val="475569"/>
          <w:sz w:val="19"/>
        </w:rPr>
        <w:t>556 SCRA 471, G.R. No. 179817, June 27, 2008 | Supreme Court En Banc (Carpio-Morales,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Antonio F. Trillanes IV was a detained military officer facing charges of Coup d'État for his involvement in the 2003 Oakwood Mutiny. While in detention, he ran for and won a seat as Senator of the Republic in the May 2007 elections. Following his proclamation, Trillanes filed an omnibus motion before RTC Makati Branch 148 requesting permission to attend Senate legislative sessions, committee hearings, and establish an office in the Senate. The trial judge denied the request.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election to the Senate entitles a detained lawmaker facing non-bailable criminal charges to leave detention to attend legislative sessions.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Popular election to Congress does not confer immunity from criminal detention or allow a detained legislator to attend sessions.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11 of the 1987 Constitution ('A Senator or Member of the House of Representatives shall, in all offenses punishable by not more than six years imprisonment, be privileged from arrest while the Congress is in session'); People v. Jalosjos (324 SCRA 689).</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ruled that Article VI, Section 11 restricts parliamentary immunity from arrest exclusively to minor offenses punishable by not more than six (6) years imprisonment. Coup d'état is a grave offense punishable by reclusion perpetua. Allowing a detained legislator to leave jail to attend legislative sessions would grant him special privileges not enjoyed by other accused persons, violating equal protection. The electorate chose to vote for a candidate knowing he was in detention; the performance of legislative functions cannot override the criminal justice system.</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AFFIRMED the trial court's orders denying Trillanes' motion for furlough.</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11 (Parliamentary Immunity Limits) &amp; Article III, Section 1 (Equal Protection of Laws)</w:t>
        <w:br/>
      </w:r>
      <w:r>
        <w:rPr>
          <w:rFonts w:ascii="Calibri" w:hAnsi="Calibri"/>
          <w:color w:val="1E293B"/>
          <w:sz w:val="20"/>
        </w:rPr>
        <w:t>Doctrinal Synthesis &amp; Syllabus Linkage: Trillanes v. Pimentel reiterates the strict rule that parliamentary immunity from arrest applies only to minor offenses (6 years or less); election to Congress does not suspend the lawful detention of an accused.</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68: </w:t>
      </w:r>
      <w:r>
        <w:rPr>
          <w:rFonts w:ascii="Georgia" w:hAnsi="Georgia"/>
          <w:b/>
          <w:color w:val="0F1E42"/>
          <w:sz w:val="24"/>
        </w:rPr>
        <w:t>Aquino III vs. Commission on Elections</w:t>
      </w:r>
    </w:p>
    <w:p>
      <w:pPr>
        <w:spacing w:before="0" w:after="120"/>
      </w:pPr>
      <w:r>
        <w:rPr>
          <w:rFonts w:ascii="Calibri" w:hAnsi="Calibri"/>
          <w:i/>
          <w:color w:val="475569"/>
          <w:sz w:val="19"/>
        </w:rPr>
        <w:t>617 SCRA 623, G.R. No. 189793, April 7, 2010 | Supreme Court En Banc (Perez,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Congress enacted Republic Act No. 9716 creating an additional legislative district for the Province of Camarines Sur (reapportioning the 1st and 2nd districts). Petitioners Benigno Aquino III and others assailed the law, arguing that the newly created legislative district had a population of only 176,383, falling below the constitutional minimum requirement of 250,000 inhabitants under Article VI, Section 5(3) of the Constitution.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250,000 population requirement under Article VI, Section 5(3) applies to legislative districts created in provinces, or only to cities.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The 250,000 population threshold applies ONLY TO CITIES, not to legislative districts created in provinces.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5(3) of the 1987 Constitution: 'Each legislative district shall comprise, as far as practicable, contiguous, compact, and adjacent territory. Each city with a population of at least two hundred fifty thousand, or each province, shall have at least one representative.'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under the plain text of Article VI, Section 5(3), the 250,000 population threshold is a qualification explicitly attached to a 'city' to entitle it to at least one representative. In contrast, every 'province' is entitled to at least one representative regardless of its population. When Congress creates an additional district within an existing province through reapportionment, the Constitution does not mandate a minimum 250,000 population for each provincial district, as long as it complies with contiguity and compactness.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UPHELD the constitutionality of RA 9716.</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5(3) (Rules on Legislative Apportionment &amp; Population Requirements)</w:t>
        <w:br/>
      </w:r>
      <w:r>
        <w:rPr>
          <w:rFonts w:ascii="Calibri" w:hAnsi="Calibri"/>
          <w:color w:val="1E293B"/>
          <w:sz w:val="20"/>
        </w:rPr>
        <w:t>Doctrinal Synthesis &amp; Syllabus Linkage: Aquino v. COMELEC clarifies the textual rule on legislative apportionment: the 250,000 population requirement is a prerequisite for a city to obtain a district, whereas provinces are entitled to representation irrespective of population thresholds.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69: </w:t>
      </w:r>
      <w:r>
        <w:rPr>
          <w:rFonts w:ascii="Georgia" w:hAnsi="Georgia"/>
          <w:b/>
          <w:color w:val="0F1E42"/>
          <w:sz w:val="24"/>
        </w:rPr>
        <w:t>Bagabuyo vs. Commission on Elections</w:t>
      </w:r>
    </w:p>
    <w:p>
      <w:pPr>
        <w:spacing w:before="0" w:after="120"/>
      </w:pPr>
      <w:r>
        <w:rPr>
          <w:rFonts w:ascii="Calibri" w:hAnsi="Calibri"/>
          <w:i/>
          <w:color w:val="475569"/>
          <w:sz w:val="19"/>
        </w:rPr>
        <w:t>573 SCRA 290, G.R. No. 176970, December 8, 2008 | Supreme Court En Banc (Brion,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Congress enacted Republic Act No. 9371 dividing the City of Cagayan de Oro into two (2) legislative districts. Petitioner Rogelio Bagabuyo challenged the implementation of the law by the COMELEC, arguing that the legislative reapportionment constituted a division of a local government unit that required a plebiscite under Article X, Section 10 of the Constitution.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statutory reapportionment of legislative districts within a city requires a plebiscite under Article X, Section 10 of the Constitution.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Legislative reapportionment under Article VI, Section 5 is distinct from the creation or division of an LGU under Article X, Section 10 and does NOT require a plebiscite.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5(1) &amp; (4) (Legislative Reapportionment); Article X, Section 10 (Creation, Division, and Plebiscite for LGUs).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creating an additional legislative district within a city merely alters the representation of the electorate in Congress; it does not create, merge, divide, or abolish the local government unit itself. The City of Cagayan de Oro remained a single corporate political entity with one mayor, one vice-mayor, and one city government. Therefore, the plebiscite requirement under Article X, Section 10 applies exclusively to changes in local corporate entities, and does not apply to national legislative redistricting under Article VI, Section 5.</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UPHELD the validity of RA 9371.</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5 (Congressional Reapportionment) vs. Article X, Section 10 (LGU Division Plebiscite)</w:t>
        <w:br/>
      </w:r>
      <w:r>
        <w:rPr>
          <w:rFonts w:ascii="Calibri" w:hAnsi="Calibri"/>
          <w:color w:val="1E293B"/>
          <w:sz w:val="20"/>
        </w:rPr>
        <w:t>Doctrinal Synthesis &amp; Syllabus Linkage: Bagabuyo v. COMELEC draws the fundamental distinction between legislative redistricting (purely under Article VI, requiring no plebiscite) and corporate LGU alterations (under Article X, requiring mandatory plebiscite).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70: </w:t>
      </w:r>
      <w:r>
        <w:rPr>
          <w:rFonts w:ascii="Georgia" w:hAnsi="Georgia"/>
          <w:b/>
          <w:color w:val="0F1E42"/>
          <w:sz w:val="24"/>
        </w:rPr>
        <w:t>Sema vs. Commission on Elections</w:t>
      </w:r>
    </w:p>
    <w:p>
      <w:pPr>
        <w:spacing w:before="0" w:after="120"/>
      </w:pPr>
      <w:r>
        <w:rPr>
          <w:rFonts w:ascii="Calibri" w:hAnsi="Calibri"/>
          <w:i/>
          <w:color w:val="475569"/>
          <w:sz w:val="19"/>
        </w:rPr>
        <w:t>558 SCRA 700, G.R. No. 177597, July 16, 2008 | Supreme Court En Banc (Carpio,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Regional Assembly of the Autonomous Region in Muslim Mindanao (ARMM) enacted Muslim Mindanao Autonomy Act No. 201 creating the Province of Shariff Kabunsuan out of the first legislative district of Maguindanao. Subsequently, the COMELEC issued a resolution treating Shariff Kabunsuan as a separate legislative district. Bai Sandra Sema challenged the resolution, arguing that only the national Congress has the constitutional power to create legislative districts.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 regional autonomous assembly (ARMM) has the constitutional authority to create provinces and legislative districts.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power to create legislative districts belongs EXCLUSIVELY to the national Congress of the Philippines.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5 of the 1987 Constitution; Article X, Section 20 (Scope of Regional Autonomy Powers); Section 19 of RA 9054.</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creation of a national legislative district directly determines the composition of the national House of Representatives. Under Article VI, Section 5, national representation in Congress is an exclusive national legislative prerogative reserved solely to the Congress of the Philippines. A regional autonomous assembly cannot indirectly increase or alter the composition of Congress by creating new provinces. Consequently, Section 19 of RA 9054, in so far as it delegated the power to create provinces to the ARMM Regional Assembly, was declared unconstitutional, and the creation of Shariff Kabunsuan was void.</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declared MMAA No. 201 VOID, and held that the power to create legislative districts belongs exclusively to Congress.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5 (Exclusive National Power to Create Legislative Districts) &amp; Article X, Section 20 (Limits of Regional Autonomy)</w:t>
        <w:br/>
      </w:r>
      <w:r>
        <w:rPr>
          <w:rFonts w:ascii="Calibri" w:hAnsi="Calibri"/>
          <w:color w:val="1E293B"/>
          <w:sz w:val="20"/>
        </w:rPr>
        <w:t>Doctrinal Synthesis &amp; Syllabus Linkage: Sema v. COMELEC confirms that the power of national legislative apportionment is indivisible and non-delegable to regional assemblies, maintaining the constitutional integrity of the national legislature.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71: </w:t>
      </w:r>
      <w:r>
        <w:rPr>
          <w:rFonts w:ascii="Georgia" w:hAnsi="Georgia"/>
          <w:b/>
          <w:color w:val="0F1E42"/>
          <w:sz w:val="24"/>
        </w:rPr>
        <w:t>People vs. Jalosjos</w:t>
      </w:r>
    </w:p>
    <w:p>
      <w:pPr>
        <w:spacing w:before="0" w:after="120"/>
      </w:pPr>
      <w:r>
        <w:rPr>
          <w:rFonts w:ascii="Calibri" w:hAnsi="Calibri"/>
          <w:i/>
          <w:color w:val="475569"/>
          <w:sz w:val="19"/>
        </w:rPr>
        <w:t>324 SCRA 689, G.R. Nos. 132875-76, February 3, 2000 | Supreme Court En Banc (Ynares-Santiago,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Romeo G. Jalosjos, Representative of the 1st District of Zamboanga del Norte, was convicted by the RTC of Makati for Statutory Rape and Acts of Lasciviousness (punishable by reclusion perpetua) and detained. While his appeal was pending before the Supreme Court, Jalosjos filed a motion to be allowed to attend sessions of the House of Representatives and perform his legislative functions, citing the mandate of his constituents and parliamentary immunity.</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 Member of the House of Representatives convicted of a capital/grave offense is entitled to be released from jail to attend legislative sessions under Parliamentary Immunity.</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Parliamentary immunity from arrest is unavailable for offenses punishable by more than six (6) years imprisonment.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11 of the 1987 Constitution ('A Senator or Member of the House of Representatives shall, in all offenses punishable by not more than six years imprisonment, be privileged from arrest while the Congress is in session'); Article III, Section 1 (Equal Protection).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constitutional text of Article VI, Section 11 is crystal clear: immunity from arrest exists only when the offense is punishable by not more than six (6) years. Rape carries the penalty of reclusion perpetua. Constitutional immunity from arrest was never intended to create a privileged class of citizens exempt from criminal incarceration. The popular election of a congressman does not wipe away criminal liability or operate as a pardon. The performance of legislative duties cannot take precedence over the enforcement of penal laws and the administration of justice.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DENIED Jalosjos' motion to attend legislative sessions with finality.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11 (Parliamentary Immunity from Arrest) &amp; Article III, Section 1 (Equal Protection of the Laws)</w:t>
        <w:br/>
      </w:r>
      <w:r>
        <w:rPr>
          <w:rFonts w:ascii="Calibri" w:hAnsi="Calibri"/>
          <w:color w:val="1E293B"/>
          <w:sz w:val="20"/>
        </w:rPr>
        <w:t>Doctrinal Synthesis &amp; Syllabus Linkage: People v. Jalosjos is the bedrock authority on the strict boundaries of legislative immunity: parliamentary privileges are narrowly construed and completely unavailable for grave offenses punishable by more than 6 years.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72: </w:t>
      </w:r>
      <w:r>
        <w:rPr>
          <w:rFonts w:ascii="Georgia" w:hAnsi="Georgia"/>
          <w:b/>
          <w:color w:val="0F1E42"/>
          <w:sz w:val="24"/>
        </w:rPr>
        <w:t>Osmena vs. Pendatun</w:t>
      </w:r>
    </w:p>
    <w:p>
      <w:pPr>
        <w:spacing w:before="0" w:after="120"/>
      </w:pPr>
      <w:r>
        <w:rPr>
          <w:rFonts w:ascii="Calibri" w:hAnsi="Calibri"/>
          <w:i/>
          <w:color w:val="475569"/>
          <w:sz w:val="19"/>
        </w:rPr>
        <w:t>109 Phil. 863, G.R. No. L-17144, October 28, 1960 | Supreme Court (Bengzon,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Representative Sergio Osmeña, Jr. delivered a privilege speech on the floor of the House of Representatives alleging bribery and corruption against President Carlos P. Garcia. The House created a Special Committee to investigate the charges. When Osmeña failed to substantiate his allegations, the House approved House Resolution No. 59 suspending Osmeña from office for 15 months for disorderly behavior. Osmeña filed a petition for declaratory relief and prohibition, claiming the Speech and Debate Clause gave him absolute immunity.</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Parliamentary Speech and Debate Clause protects a legislator from disciplinary sanctions imposed by his own legislative chamber for disorderly behavior.</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Speech and Debate Clause protects legislators from external liability, but does NOT prevent Congress from disciplining its own members.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16(3) of the 1987 Constitution ('Each House may determine the rules of its proceedings, punish its Members for disorderly behavior, and, with the concurrence of two-thirds of all its Members, suspend or expel a Member'); Article VI, Section 11 (Speech and Debate Clause).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Parliamentary Speech and Debate Clause ('for any speech or debate therein, they shall not be questioned in any other place') is designed to protect legislators from prosecution, civil suits, and harassment by the Executive or the Judiciary ('other place'). It does not exempt a legislator from the internal disciplinary power of his own legislative body. Under Article VI, Section 16(3), the House of Representatives possesses the sovereign inherent power to punish its members for disorderly conduct, including suspension by a two-thirds vote, which is a political question beyond judicial interference.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Osmeña's petition and UPHELD the congressional suspension order.</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16(3) (Disciplinary Power over Members) &amp; Article VI, Section 11 (Speech &amp; Debate Clause Limits)</w:t>
        <w:br/>
      </w:r>
      <w:r>
        <w:rPr>
          <w:rFonts w:ascii="Calibri" w:hAnsi="Calibri"/>
          <w:color w:val="1E293B"/>
          <w:sz w:val="20"/>
        </w:rPr>
        <w:t>Doctrinal Synthesis &amp; Syllabus Linkage: Osmeña v. Pendatun defines the dual operation of legislative speech immunity: complete external immunity from outside courts, paired with complete internal accountability to the chamber's disciplinary power.</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73: </w:t>
      </w:r>
      <w:r>
        <w:rPr>
          <w:rFonts w:ascii="Georgia" w:hAnsi="Georgia"/>
          <w:b/>
          <w:color w:val="0F1E42"/>
          <w:sz w:val="24"/>
        </w:rPr>
        <w:t>Pobre vs. Senator Miriam Defensor-Santiago</w:t>
      </w:r>
    </w:p>
    <w:p>
      <w:pPr>
        <w:spacing w:before="0" w:after="120"/>
      </w:pPr>
      <w:r>
        <w:rPr>
          <w:rFonts w:ascii="Calibri" w:hAnsi="Calibri"/>
          <w:i/>
          <w:color w:val="475569"/>
          <w:sz w:val="19"/>
        </w:rPr>
        <w:t>597 SCRA 1, A.C. No. 7399, August 25, 2009 | Supreme Court En Banc (Velarde-Tinga,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Senator Miriam Defensor-Santiago delivered an impassioned privilege speech on the floor of the Senate assailing the nomination of Chief Justice Artemio Panganiban, uttering scathing statements: 'I am not angry. I am irate. I am foaming in the mouth. I am homicidal. I am suicidal. I am humiliated, debased, degraded... I spit on the face of Chief Justice Artemio Panganiban...' Atty. Antero J. Pobre filed a disbarment complaint against Senator Santiago before the Supreme Court for violation of the Lawyer's Oath and Code of Professional Responsibility.</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 lawyer-legislator can be subjected to disbarment or disciplinary proceedings by the Supreme Court for defamatory statements uttered in a privilege speech on the floor of the Senate.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Speech and Debate Clause grants absolute immunity from external judicial and administrative liability for speeches delivered inside Congress.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11 of the 1987 Constitution ('No Member shall be questioned nor be held liable in any other place for any speech or debate in the Congress or in any committee thereof'); Separation of Powers.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constitutional speech and debate privilege is absolute and admits of no exception regarding statements uttered on the floor of Congress. Its purpose is to guarantee uninhibited legislative debate and legislative independence without fear of judicial retribution or disbarment. The phrase 'shall not be questioned in any other place' completely deprives the Supreme Court of jurisdiction to disbar or discipline a lawyer-legislator for floor speeches. Redress for abusive or unparliamentary language lies exclusively with the Senate itself under its internal disciplinary powers (Article VI, Section 16[3]).</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disbarment complaint for lack of jurisdiction under the Speech and Debate Clause.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11 (Absolute Speech &amp; Debate Clause Immunity) &amp; Article VI, Section 16(3) (Chamber Discipline)</w:t>
        <w:br/>
      </w:r>
      <w:r>
        <w:rPr>
          <w:rFonts w:ascii="Calibri" w:hAnsi="Calibri"/>
          <w:color w:val="1E293B"/>
          <w:sz w:val="20"/>
        </w:rPr>
        <w:t>Doctrinal Synthesis &amp; Syllabus Linkage: Pobre v. Santiago affirms the absolute nature of the Parliamentary Speech and Debate Clause against judicial disbarment proceedings, safeguarding legislative autonomy and free speech in Congress.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74: </w:t>
      </w:r>
      <w:r>
        <w:rPr>
          <w:rFonts w:ascii="Georgia" w:hAnsi="Georgia"/>
          <w:b/>
          <w:color w:val="0F1E42"/>
          <w:sz w:val="24"/>
        </w:rPr>
        <w:t>Liban vs. Gordon</w:t>
      </w:r>
    </w:p>
    <w:p>
      <w:pPr>
        <w:spacing w:before="0" w:after="120"/>
      </w:pPr>
      <w:r>
        <w:rPr>
          <w:rFonts w:ascii="Calibri" w:hAnsi="Calibri"/>
          <w:i/>
          <w:color w:val="475569"/>
          <w:sz w:val="19"/>
        </w:rPr>
        <w:t>639 SCRA 709, G.R. No. 175352, July 15, 2009 / January 18, 2011 | Supreme Court En Banc (Leonardo-De Castro,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Petitioners Dante Liban and others filed a petition to declare Senator Richard J. Gordon to have forfeited his seat in the Senate under Article VI, Section 13 of the Constitution for accepting the office of Chairman and CEO of the Philippine National Red Cross (PNRC). Petitioners argued that the PNRC was a government-owned corporation, making Gordon's dual tenure an unconstitutional holding of an incompatible office.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holding the office of Chairman of the Philippine National Red Cross while serving as an incumbent Senator violates the Incompatible Office prohibition under Article VI, Section 13.</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Philippine Red Cross is a sui generis humanitarian organization and not a government office; hence, Senator Gordon did not forfeit his Senate seat.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13 of the 1987 Constitution ('No Senator or Member of the House of Representatives may hold any other office or employment in the Government, or any subdivision, agency, or instrumentality thereof, including government-owned or controlled corporations or their subsidiaries, during his term without forfeiting his seat'); Geneva Conventions of 1949.</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In its Resolution on Motion for Reconsideration (January 18, 2011), the Supreme Court En Banc held that the Philippine Red Cross (PNRC) is a sui generis, neutral, and independent humanitarian organization operating under international treaty obligations (Geneva Conventions). It is neither a government agency nor a typical government-owned and controlled corporation. The chairmanship of the PNRC is an uncompensated, non-governmental humanitarian position. Therefore, holding the Red Cross chairmanship does not constitute holding an 'office or employment in the Government' and does not trigger forfeiture of a Senate seat.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VACATED its earlier pronouncement and UPHELD Senator Gordon's retention of his Senate seat and the sui generis status of the Philippine Red Cross.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13 (Incompatible &amp; Forbidden Offices Rule)</w:t>
        <w:br/>
      </w:r>
      <w:r>
        <w:rPr>
          <w:rFonts w:ascii="Calibri" w:hAnsi="Calibri"/>
          <w:color w:val="1E293B"/>
          <w:sz w:val="20"/>
        </w:rPr>
        <w:t>Doctrinal Synthesis &amp; Syllabus Linkage: Liban v. Gordon clarifies the scope of the Incompatible Office prohibition under Article VI, Section 13: the forfeiture rule applies strictly to government offices and state corporations, not to sui generis humanitarian entities like the Red Cross.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75: </w:t>
      </w:r>
      <w:r>
        <w:rPr>
          <w:rFonts w:ascii="Georgia" w:hAnsi="Georgia"/>
          <w:b/>
          <w:color w:val="0F1E42"/>
          <w:sz w:val="24"/>
        </w:rPr>
        <w:t>Baguilat, Jr. vs. Speaker Alvarez</w:t>
      </w:r>
    </w:p>
    <w:p>
      <w:pPr>
        <w:spacing w:before="0" w:after="120"/>
      </w:pPr>
      <w:r>
        <w:rPr>
          <w:rFonts w:ascii="Calibri" w:hAnsi="Calibri"/>
          <w:i/>
          <w:color w:val="475569"/>
          <w:sz w:val="19"/>
        </w:rPr>
        <w:t>832 SCRA 323, G.R. No. 227757, July 25, 2017 | Supreme Court En Banc (Perlas-Bernabe,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During the opening of the 17th Congress, Representatives Pantaleon Alvarez, Teddy Baguilat, Jr., and Danilo Suarez were nominated for Speaker of the House. Alvarez won with 252 votes; Baguilat received 8 votes; Suarez received 7 votes; and 21 lawmakers abstained. Baguilat claimed that having received the second highest number of votes, he was automatically the House Minority Leader. However, the majority of abstaining members voted to elect Suarez as Minority Leader. Baguilat filed a petition for mandamus before the Supreme Court.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recognition and election of the House Minority Leader is a justiciable constitutional issue or an internal political question governed by House Rules.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It is a NON-JUSTICIABLE POLITICAL QUESTION governed exclusively by the internal rules and autonomy of the House of Representatives.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16(1) of the 1987 Constitution ('The House of Representatives shall elect its Speaker and other officers by a majority vote of all its respective Members'); Principle of Legislative Autonomy &amp; Political Question Doctrine.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Constitution vests each House of Congress with the absolute power to choose its own officers and adopt its own internal rules. The text of the Constitution mentions only the Senate President and the Speaker of the House; the position of Minority Leader is a creature of internal congressional rules, not the Constitution. In the absence of a clear violation of a specific constitutional mandate, courts will not interfere in the internal parliamentary proceedings or leadership elections of a co-equal branch of government.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for lack of merit and respected House legislative autonomy.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16(1) &amp; (3) (Internal Organization, Election of Officers &amp; Rules of Proceedings)</w:t>
        <w:br/>
      </w:r>
      <w:r>
        <w:rPr>
          <w:rFonts w:ascii="Calibri" w:hAnsi="Calibri"/>
          <w:color w:val="1E293B"/>
          <w:sz w:val="20"/>
        </w:rPr>
        <w:t>Doctrinal Synthesis &amp; Syllabus Linkage: Baguilat v. Alvarez firmly anchors the Principle of Legislative Autonomy: internal leadership selections not mandated by the constitutional text are non-justiciable political questions solely for Congress to resolve.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76: </w:t>
      </w:r>
      <w:r>
        <w:rPr>
          <w:rFonts w:ascii="Georgia" w:hAnsi="Georgia"/>
          <w:b/>
          <w:color w:val="0F1E42"/>
          <w:sz w:val="24"/>
        </w:rPr>
        <w:t>Pimentel, Jr. vs. House of Representatives Electoral Tribunal (HRET)</w:t>
      </w:r>
    </w:p>
    <w:p>
      <w:pPr>
        <w:spacing w:before="0" w:after="120"/>
      </w:pPr>
      <w:r>
        <w:rPr>
          <w:rFonts w:ascii="Calibri" w:hAnsi="Calibri"/>
          <w:i/>
          <w:color w:val="475569"/>
          <w:sz w:val="19"/>
        </w:rPr>
        <w:t>393 SCRA 227, G.R. No. 141489, November 29, 2002 | Supreme Court En Banc (Panganiban,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Senator Aquilino Pimentel, Jr. challenged the composition of the House of Representatives Electoral Tribunal (HRET) and the Commission on Appointments (CA), arguing that the House of Representatives failed to allocate minority representation in proportional compliance with Article VI, Section 17 and Section 18 of the Constitution.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proportional party representation mandate for the HRET and Commission on Appointments was violated by the House of Representatives.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The constitutional mandate requires PROPORTIONAL REPRESENTATION of political parties based on seats won; proportional mathematics governs tribunal composition.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17 (Composition of Electoral Tribunals: 3 SC Justices and 6 Members of the House chosen on the basis of proportional representation); Article VI, Section 18 (Commission on Appointments Proportionality).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constitutional formulas governing the composition of the HRET and CA are mandatory. Legislative members must be chosen on the basis of proportional representation from the political parties and party-list organizations represented in the House. A political party must possess the requisite mathematical quota of seats to claim a seat on the Tribunal or Commission. The House cannot arbitrarily award seats to favored party factions without mathematical entitlement.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in part but REAFFIRMED the strict mathematical proportionality standard governing HRET and CA allocations.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17 (HRET Proportional Representation) &amp; Article VI, Section 18 (Commission on Appointments)</w:t>
        <w:br/>
      </w:r>
      <w:r>
        <w:rPr>
          <w:rFonts w:ascii="Calibri" w:hAnsi="Calibri"/>
          <w:color w:val="1E293B"/>
          <w:sz w:val="20"/>
        </w:rPr>
        <w:t>Doctrinal Synthesis &amp; Syllabus Linkage: Pimentel v. HRET solidifies the mathematical proportionality rule for the HRET and CA: seats are awarded strictly according to the numerical strength of political parties in each chamber.</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77: </w:t>
      </w:r>
      <w:r>
        <w:rPr>
          <w:rFonts w:ascii="Georgia" w:hAnsi="Georgia"/>
          <w:b/>
          <w:color w:val="0F1E42"/>
          <w:sz w:val="24"/>
        </w:rPr>
        <w:t>Vilando vs. House of Representatives Electoral Tribunal (HRET)</w:t>
      </w:r>
    </w:p>
    <w:p>
      <w:pPr>
        <w:spacing w:before="0" w:after="120"/>
      </w:pPr>
      <w:r>
        <w:rPr>
          <w:rFonts w:ascii="Calibri" w:hAnsi="Calibri"/>
          <w:i/>
          <w:color w:val="475569"/>
          <w:sz w:val="19"/>
        </w:rPr>
        <w:t>656 SCRA 17, G.R. Nos. 192147 &amp; 192149, August 23, 2011 | Supreme Court En Banc (Peralta,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Jocelyn Limkaichong was proclaimed winner of the 1st District of Negros Oriental in the May 2007 elections, took her oath, and assumed office. Her rival, Jerome Paras, and citizen Vilando filed disqualification and quo warranto petitions questioning her citizenship. The HRET assumed jurisdiction and dismissed the disqualification petitions for lack of merit. Petitioners assailed the HRET's jurisdiction before the Supreme Court.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HRET has the sole and exclusive constitutional jurisdiction to judge the election, returns, and qualifications (including citizenship) of proclaimed House members.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HRET is the SOLE JUDGE of all contests relating to the election, returns, and qualifications of proclaimed Members of the House of Representatives.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17 of the 1987 Constitution ('The Senate and the House of Representatives shall each have an Electoral Tribunal which shall be the sole judge of all contests relating to the election, returns, and qualifications of their respective Members'); Lazatin v. COMELEC.</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once a winning candidate for the House has been proclaimed, has taken the proper oath, and has assumed office, the Commission on Elections is completely divested of jurisdiction. Exclusive jurisdiction transfers unconditionally to the HRET as the 'sole judge' under Article VI, Section 17. The word 'sole' underscores that the HRET's jurisdiction over qualifications (including citizenship) is exclusive, plenary, and independent.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petitions and AFFIRMED the exclusive jurisdiction and rulings of the HRET.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17 (Exclusive 'Sole Judge' Jurisdiction of Electoral Tribunals)</w:t>
        <w:br/>
      </w:r>
      <w:r>
        <w:rPr>
          <w:rFonts w:ascii="Calibri" w:hAnsi="Calibri"/>
          <w:color w:val="1E293B"/>
          <w:sz w:val="20"/>
        </w:rPr>
        <w:t>Doctrinal Synthesis &amp; Syllabus Linkage: Vilando v. HRET underscores the jurisdictional transfer point in legislative election law: upon proclamation, oath, and assumption, HRET acquires sole and exclusive constitutional jurisdiction over member qualifications.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78: </w:t>
      </w:r>
      <w:r>
        <w:rPr>
          <w:rFonts w:ascii="Georgia" w:hAnsi="Georgia"/>
          <w:b/>
          <w:color w:val="0F1E42"/>
          <w:sz w:val="24"/>
        </w:rPr>
        <w:t>Reyes vs. Commission on Elections</w:t>
      </w:r>
    </w:p>
    <w:p>
      <w:pPr>
        <w:spacing w:before="0" w:after="120"/>
      </w:pPr>
      <w:r>
        <w:rPr>
          <w:rFonts w:ascii="Calibri" w:hAnsi="Calibri"/>
          <w:i/>
          <w:color w:val="475569"/>
          <w:sz w:val="19"/>
        </w:rPr>
        <w:t>699 SCRA 522, G.R. No. 207264, June 25, 2013 | Supreme Court En Banc (Perez,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Regina Ongsiako Reyes was proclaimed winner as Representative for Marinduque in the May 2013 elections. However, prior to her proclamation, COMELEC En Banc had canceled her Certificate of Candidacy (COC) for lack of Filipino citizenship and residency. Reyes argued that because she was already proclaimed, COMELEC lost jurisdiction and the case belonged exclusively to the HRET under Article VI, Section 17.</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What are the mandatory requisites for the transfer of election jurisdiction from COMELEC to the HRET.</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Jurisdiction vests in the HRET ONLY when three (3) requisites concur: (1) a valid proclamation, (2) a proper oath, and (3) valid assumption of office.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17 of the 1987 Constitution; Section 78 of the Omnibus Election Code; Rule of Concurrence of Three Requisites.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jurisdiction of the HRET does not attach upon mere incomplete proclamation. For HRET's exclusive jurisdiction to arise, there must be a confluence of three elements: (1) a VALID proclamation, (2) taking a valid oath of office before the Speaker, and (3) actual assumption of office on June 30. Here, Reyes' proclamation was invalid because her COC had already been canceled by a final COMELEC resolution before the election. Without a valid COC, there can be no valid candidate and no valid proclamation. Hence, COMELEC retained jurisdiction to execute its cancellation order.</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Reyes' petition and UPHELD COMELEC's jurisdiction canceling her candidacy.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17 (Requisites of HRET Jurisdiction) &amp; Article IX-C, Section 2 (COMELEC Jurisdiction)</w:t>
        <w:br/>
      </w:r>
      <w:r>
        <w:rPr>
          <w:rFonts w:ascii="Calibri" w:hAnsi="Calibri"/>
          <w:color w:val="1E293B"/>
          <w:sz w:val="20"/>
        </w:rPr>
        <w:t>Doctrinal Synthesis &amp; Syllabus Linkage: Reyes v. COMELEC establishes the indispensable 'Three-Requisite Rule' for HRET jurisdiction: valid proclamation, proper oath, and assumption of office are all required to strip COMELEC of jurisdiction.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79: </w:t>
      </w:r>
      <w:r>
        <w:rPr>
          <w:rFonts w:ascii="Georgia" w:hAnsi="Georgia"/>
          <w:b/>
          <w:color w:val="0F1E42"/>
          <w:sz w:val="24"/>
        </w:rPr>
        <w:t>Velasco vs. Speaker Belmonte, Jr.</w:t>
      </w:r>
    </w:p>
    <w:p>
      <w:pPr>
        <w:spacing w:before="0" w:after="120"/>
      </w:pPr>
      <w:r>
        <w:rPr>
          <w:rFonts w:ascii="Calibri" w:hAnsi="Calibri"/>
          <w:i/>
          <w:color w:val="475569"/>
          <w:sz w:val="19"/>
        </w:rPr>
        <w:t>779 SCRA 81, G.R. No. 211140, January 12, 2016 | Supreme Court En Banc (Leonardo-De Castro,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nullification of Regina Reyes' candidacy in Reyes v. COMELEC, the COMELEC proclaimed Lord Allan Jay Velasco as the duly elected Representative of Marinduque. The Supreme Court affirmed Velasco's proclamation with finality. However, House Speaker Feliciano Belmonte, Jr. refused to administer the oath of office to Velasco and refused to register him in the Roll of Members, allowing Reyes to continue sitting. Velasco filed a petition for mandamus against Speaker Belmonte.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House Speaker has the ministerial duty to administer the oath of office and recognize a winning candidate conclusively declared by final Supreme Court judgment.</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Administering the oath and recognizing the candidate certified by final Supreme Court judgment is a MINISTERIAL DUTY enforceable by Mandamus.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1 (Binding Effect of Final Judicial Judgments); Article VI, Section 16(1); Rule 65, Section 3 of the Rules of Court (Mandamus).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when the Supreme Court renders a final and executory judgment affirming the disqualification of a candidate and the valid proclamation of the rightful winner, that judgment is binding on all branches of government, including the House of Representatives. The House Speaker has no discretion to refuse compliance with a final Supreme Court decision. Administering the oath to the rightful winner and entering his name in the Roll of Members is a purely ministerial duty that leaves no room for personal or political discretion.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for Mandamus and DIRECTED Speaker Belmonte to administer the oath of office to Representative Velasco.</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 (Finality of Judicial Rulings), Article VI, Section 16, &amp; Principle of Rule of Law</w:t>
        <w:br/>
      </w:r>
      <w:r>
        <w:rPr>
          <w:rFonts w:ascii="Calibri" w:hAnsi="Calibri"/>
          <w:color w:val="1E293B"/>
          <w:sz w:val="20"/>
        </w:rPr>
        <w:t>Doctrinal Synthesis &amp; Syllabus Linkage: Velasco v. Belmonte establishes that the Speaker's duty to swear in a candidate conclusively affirmed by final Supreme Court judgment is ministerial and enforceable by Mandamus, protecting the supremacy of final judicial decisions.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80: </w:t>
      </w:r>
      <w:r>
        <w:rPr>
          <w:rFonts w:ascii="Georgia" w:hAnsi="Georgia"/>
          <w:b/>
          <w:color w:val="0F1E42"/>
          <w:sz w:val="24"/>
        </w:rPr>
        <w:t>Abayon vs. Commission on Elections</w:t>
      </w:r>
    </w:p>
    <w:p>
      <w:pPr>
        <w:spacing w:before="0" w:after="120"/>
      </w:pPr>
      <w:r>
        <w:rPr>
          <w:rFonts w:ascii="Calibri" w:hAnsi="Calibri"/>
          <w:i/>
          <w:color w:val="475569"/>
          <w:sz w:val="19"/>
        </w:rPr>
        <w:t>612 SCRA 375, G.R. No. 189434, February 11, 2010 | Supreme Court En Banc (Abad,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Aangat Tayo party-list won a seat in the 2007 elections, and Daryl Grace Abayon was proclaimed its representative and took her seat in the House. Respondent Palparan challenged her qualifications before the COMELEC, arguing that Abayon did not belong to the marginalized and underrepresented sector. Abayon moved to dismiss on the ground that once proclaimed and seated, exclusive jurisdiction belongs to the HRET.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HRET has exclusive jurisdiction to judge the qualifications of Party-List Representatives once proclaimed and seated in the House.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HRET has exclusive jurisdiction over the qualifications of individual Party-List Representatives once proclaimed and seated.</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17 of the 1987 Constitution; Republic Act No. 7941 (Party-List System Act); Exclusive Jurisdiction of Electoral Tribunals.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while the COMELEC has jurisdiction to determine the eligibility and registration of party-list groups and political parties, the moment an individual party-list nominee is proclaimed, takes the oath, and assumes office as a Member of the House of Representatives, that individual becomes a bona fide Member of the House. Under Article VI, Section 17, the HRET is the sole judge of all contests relating to the qualifications of ALL House members, whether district representatives or party-list representatives.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SET ASIDE the COMELEC orders, and RECOGNIZED the exclusive jurisdiction of the HRET.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5(2) (Party-List System) &amp; Article VI, Section 17 (HRET Jurisdiction over Party-List Members)</w:t>
        <w:br/>
      </w:r>
      <w:r>
        <w:rPr>
          <w:rFonts w:ascii="Calibri" w:hAnsi="Calibri"/>
          <w:color w:val="1E293B"/>
          <w:sz w:val="20"/>
        </w:rPr>
        <w:t>Doctrinal Synthesis &amp; Syllabus Linkage: Abayon v. COMELEC confirms that Party-List Representatives enjoy identical constitutional status with District Representatives: once proclaimed and seated, challenges to their individual qualifications fall exclusively under HRET jurisdiction.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81: </w:t>
      </w:r>
      <w:r>
        <w:rPr>
          <w:rFonts w:ascii="Georgia" w:hAnsi="Georgia"/>
          <w:b/>
          <w:color w:val="0F1E42"/>
          <w:sz w:val="24"/>
        </w:rPr>
        <w:t>ABAKADA Guro Party List vs. Purisima</w:t>
      </w:r>
    </w:p>
    <w:p>
      <w:pPr>
        <w:spacing w:before="0" w:after="120"/>
      </w:pPr>
      <w:r>
        <w:rPr>
          <w:rFonts w:ascii="Calibri" w:hAnsi="Calibri"/>
          <w:i/>
          <w:color w:val="475569"/>
          <w:sz w:val="19"/>
        </w:rPr>
        <w:t>562 SCRA 251, G.R. No. 166715, August 14, 2008 | Supreme Court En Banc (Corona,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Congress enacted Republic Act No. 9335 (The Attrition Act of 2005) providing incentives for BIR and BOC personnel who exceed collection targets and dismissal for those who fail by at least 7.5%. Section 12 of the law created a 'Joint Congressional Oversight Committee' empowered to approve or disapprove the Implementing Rules and Regulations (IRR) formulated by the executive agencies. ABAKADA Guro challenged Section 12 as an unconstitutional Legislative Veto.</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 statutory provision empowering a Congressional Oversight Committee to approve or disapprove administrative implementing rules (Legislative Veto) is unconstitutional for violating Separation of Powers.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Legislative veto mechanisms post-enactment are UNCONSTITUTIONAL and VOID for violating Separation of Powers.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1 (Legislative Power); Article VI, Section 26 and 27 (Bicameral Passage &amp; Presentment Clauses); Principle of Separation of Powers.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comprehensively categorized legislative oversight into three types: (1) Legislative Scrutiny (budget hearings, inquiries), (2) Legislative Investigation (inquiries in aid of legislation under Sec. 21), and (3) Legislative Supervision. The Court ruled that once a bill becomes law, the legislative task of Congress is ended, and execution belongs exclusively to the Executive. A 'Legislative Veto'—which allows a congressional committee to approve, veto, or modify administrative rules—permits Congress to participate in executive implementation without passing a new law and without presentment to the President for approval or veto. This destroys Separation of Powers.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Section 12 of RA 9335 (Joint Congressional Oversight Committee) UNCONSTITUTIONAL and VOID, while sustaining the rest of the statute.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1 (Legislative Power Limits), Article VI, Section 27 (Presentment Clause), &amp; Separation of Powers</w:t>
        <w:br/>
      </w:r>
      <w:r>
        <w:rPr>
          <w:rFonts w:ascii="Calibri" w:hAnsi="Calibri"/>
          <w:color w:val="1E293B"/>
          <w:sz w:val="20"/>
        </w:rPr>
        <w:t>Doctrinal Synthesis &amp; Syllabus Linkage: ABAKADA Guro v. Purisima is the definitive Philippine landmark outlawing the Legislative Veto: Congress cannot retain post-enactment control over administrative rule-making or executive execution.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82: </w:t>
      </w:r>
      <w:r>
        <w:rPr>
          <w:rFonts w:ascii="Georgia" w:hAnsi="Georgia"/>
          <w:b/>
          <w:color w:val="0F1E42"/>
          <w:sz w:val="24"/>
        </w:rPr>
        <w:t>Garcilliano vs. House of Representatives Committees</w:t>
      </w:r>
    </w:p>
    <w:p>
      <w:pPr>
        <w:spacing w:before="0" w:after="120"/>
      </w:pPr>
      <w:r>
        <w:rPr>
          <w:rFonts w:ascii="Calibri" w:hAnsi="Calibri"/>
          <w:i/>
          <w:color w:val="475569"/>
          <w:sz w:val="19"/>
        </w:rPr>
        <w:t>575 SCRA 170, G.R. No. 170338, December 23, 2008 | Supreme Court En Banc (Nachura,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wiretapped 'Hello Garci' tapes controversy involving alleged election fraud in the 2004 presidential elections, several House Committees initiated legislative inquiries in aid of legislation and played the tape recordings. Former COMELEC Commissioner Virgilio Garcilliano and others filed petitions to enjoin the inquiries, arguing that the House rules of procedure governing legislative inquiries had not been published in the Official Gazette or newspapers of general circulation as required by Article VI, Section 21.</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constitutional requirement of publication of rules of procedure for legislative inquiries under Article VI, Section 21 is mandatory, and whether posting on the internet suffices.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Publication in newspapers of general circulation or the Official Gazette is MANDATORY; posting on the House website is NOT sufficient.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21 of the 1987 Constitution ('The Senate or the House of Representatives or any of its respective committees may conduct inquiries in aid of legislation in accordance with its duly published rules of procedure'); Tañada v. Tuvera.</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power of legislative inquiry under Article VI, Section 21 is broad but subject to strict constitutional safeguards: (1) It must be in aid of legislation, (2) The rights of persons appearing or affected must be respected, and (3) It must be conducted in accordance with 'duly published rules of procedure.' The publication of rules is an indispensable requirement of procedural due process to inform the public of the rules governing summons, contempt, and testimony. Internet website posting does not satisfy the legal standard of publication in the absence of a statute authorizing electronic publication as a substitute for print.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ENJOINED the House Committees from conducting further inquiries until their rules of procedure were duly published in print.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21 (Mandatory Publication of Legislative Inquiry Rules &amp; Due Process)</w:t>
        <w:br/>
      </w:r>
      <w:r>
        <w:rPr>
          <w:rFonts w:ascii="Calibri" w:hAnsi="Calibri"/>
          <w:color w:val="1E293B"/>
          <w:sz w:val="20"/>
        </w:rPr>
        <w:t>Doctrinal Synthesis &amp; Syllabus Linkage: Garcilliano v. House of Representatives establishes that the publication of inquiry rules in print is a mandatory constitutional prerequisite without which legislative committees cannot compel witness testimony or exercise contempt powers.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83: </w:t>
      </w:r>
      <w:r>
        <w:rPr>
          <w:rFonts w:ascii="Georgia" w:hAnsi="Georgia"/>
          <w:b/>
          <w:color w:val="0F1E42"/>
          <w:sz w:val="24"/>
        </w:rPr>
        <w:t>Senate of the Philippines vs. Ermita</w:t>
      </w:r>
    </w:p>
    <w:p>
      <w:pPr>
        <w:spacing w:before="0" w:after="120"/>
      </w:pPr>
      <w:r>
        <w:rPr>
          <w:rFonts w:ascii="Calibri" w:hAnsi="Calibri"/>
          <w:i/>
          <w:color w:val="475569"/>
          <w:sz w:val="19"/>
        </w:rPr>
        <w:t>488 SCRA 1, G.R. No. 169777, April 20, 2006 | Supreme Court En Banc (Carpio-Morales,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President Gloria Macapagal-Arroyo issued Executive Order No. 464 (EO 464) requiring all heads of executive departments, military generals, police officials, and national security advisers to obtain prior presidential consent before appearing at congressional inquiries (Question Hour or Legislative Inquiries). When cabinet officials failed to appear at Senate inquiries into the Northrail project and fertilizer fund scam citing EO 464, the Senate filed a petition for certiorari and prohibition.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Executive Order No. 464 is an unconstitutional obstruction of the legislative inquiry powers of Congress under Article VI, Section 21.</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EO 464 is UNCONSTITUTIONAL insofar as it creates a blanket ban and requires prior presidential clearance for legislative inquiries in aid of legislation.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21 (Legislative Inquiries in Aid of Legislation); Article VI, Section 22 (The Question Hour); Article III, Section 7 (Right to Information); Executive Privilege Doctrines.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distinguished between the 'Question Hour' under Article VI, Section 22 (where attendance of department heads is discretionary on the part of the Executive unless Congress requests in writing) and 'Inquiries in Aid of Legislation' under Article VI, Section 21 (where the power to compel appearance of witnesses is mandatory, plenary, and backed by contempt). Executive privilege is recognized only for specific sensitive matters (presidential communications, military secrets, ongoing diplomatic negotiations), and must be explicitly invoked with specific reasons stated. A blanket executive ban requiring prior presidential permission for all cabinet and military officials paralyzes congressional oversight and violates the Constitution.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Sections 2(b) and 3 of EO 464 UNCONSTITUTIONAL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21 (Compulsory Legislative Inquiry Powers) vs. Article VI, Section 22 (Question Hour) &amp; Executive Privilege</w:t>
        <w:br/>
      </w:r>
      <w:r>
        <w:rPr>
          <w:rFonts w:ascii="Calibri" w:hAnsi="Calibri"/>
          <w:color w:val="1E293B"/>
          <w:sz w:val="20"/>
        </w:rPr>
        <w:t>Doctrinal Synthesis &amp; Syllabus Linkage: Senate v. Ermita is the landmark ruling balancing Legislative Oversight and Executive Privilege, holding that executive privilege cannot be invoked through blanket bans and must be claimed with specific factual justifications.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84: </w:t>
      </w:r>
      <w:r>
        <w:rPr>
          <w:rFonts w:ascii="Georgia" w:hAnsi="Georgia"/>
          <w:b/>
          <w:color w:val="0F1E42"/>
          <w:sz w:val="24"/>
        </w:rPr>
        <w:t>Neri vs. Senate Committee on Accountability of Public Officers and Investigations</w:t>
      </w:r>
    </w:p>
    <w:p>
      <w:pPr>
        <w:spacing w:before="0" w:after="120"/>
      </w:pPr>
      <w:r>
        <w:rPr>
          <w:rFonts w:ascii="Calibri" w:hAnsi="Calibri"/>
          <w:i/>
          <w:color w:val="475569"/>
          <w:sz w:val="19"/>
        </w:rPr>
        <w:t>549 SCRA 77, G.R. No. 180643, March 25, 2008 &amp; September 4, 2008 | Supreme Court En Banc (Leonardo-De Castro,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Romulo Neri, Director General of the National Economic and Development Authority (NEDA), testified before the Senate Blue Ribbon Committee investigating the $329 Million NBN-ZTE broadband deal. Neri disclosed that COMELEC Chairman Benjamin Abalos offered him a P200-million bribe, which Neri reported to President Arroyo, who instructed him not to accept it. When Senate committees asked Neri what the President said regarding following up the project and whether she instructed him to prioritize it, Neri refused to answer invoking 'Presidential Communications Privilege.' The Senate cited Neri in contempt and issued an arrest warrant. Neri challenged the arrest warrant before the Supreme Court.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questions asked of Neri are covered by Presidential Communications Privilege, and whether the Senate's contempt order was valid.</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communications are covered by valid Presidential Communications Privilege, and the Senate contempt order was void.</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Presidential Communications Privilege Doctrine; Article VI, Section 21 of the 1987 Constitution; United States v. Nixon (418 U.S. 683).</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Presidential Communications Privilege satisfies three mandatory elements: (1) The communications relate to a 'quintessential and non-delegable presidential power' (here, entering into foreign executive contracts and bilateral loans), (2) The communications are authored or received by the President and close operational advisors in the executive office, and (3) There is no adequate showing of compelling need by Congress that outweighs the executive's confidentiality interest. The Senate failed to show that the specific questions were indispensable for crafting legislation. Furthermore, the Senate's contempt and arrest order was invalid for failure to publish its inquiry rules in print and lack of a quorum of committee members approving the contempt citation.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Neri's petition and ANNULLED the Senate's contempt and arrest order.</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21 (Limits of Legislative Inquiries) &amp; Executive Privilege over Presidential Communications</w:t>
        <w:br/>
      </w:r>
      <w:r>
        <w:rPr>
          <w:rFonts w:ascii="Calibri" w:hAnsi="Calibri"/>
          <w:color w:val="1E293B"/>
          <w:sz w:val="20"/>
        </w:rPr>
        <w:t>Doctrinal Synthesis &amp; Syllabus Linkage: Neri v. Senate established the Three-Element Test for Presidential Communications Privilege in Philippine constitutional law, shielding direct presidential candid consultations from legislative compulsion.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85: </w:t>
      </w:r>
      <w:r>
        <w:rPr>
          <w:rFonts w:ascii="Georgia" w:hAnsi="Georgia"/>
          <w:b/>
          <w:color w:val="0F1E42"/>
          <w:sz w:val="24"/>
        </w:rPr>
        <w:t>AKBAYAN Citizens Action Party vs. Thomas Aquino</w:t>
      </w:r>
    </w:p>
    <w:p>
      <w:pPr>
        <w:spacing w:before="0" w:after="120"/>
      </w:pPr>
      <w:r>
        <w:rPr>
          <w:rFonts w:ascii="Calibri" w:hAnsi="Calibri"/>
          <w:i/>
          <w:color w:val="475569"/>
          <w:sz w:val="19"/>
        </w:rPr>
        <w:t>558 SCRA 468, G.R. No. 170516, July 16, 2008 | Supreme Court En Banc (Carpio-Morales,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Petitioners requested from Undersecretary Thomas Aquino the full draft texts and negotiation documents of the Japan-Philippines Economic Partnership Agreement (JPEPA) prior to its signing. The executive branch refused, asserting that diplomatic negotiations and treaty drafts are covered by executive privilege and diplomatic secrecy. AKBAYAN filed a petition for mandamus invoking the constitutional right to information on matters of public concern (Article III, Section 7).</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ongoing diplomatic negotiations and treaty drafts are protected by Executive Privilege against the constitutional right to information.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Diplomatic negotiations and draft international agreements are protected by Executive Privilege and exempt from public disclosure during negotiations.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7 of the 1987 Constitution ('The right of the people to information on matters of public concern shall be recognized, subject to such limitations as may be provided by law'); Article VII, Section 20 &amp; 21; Diplomatic Secrets Doctrine.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constitutional right to information is not absolute and is subject to well-recognized exceptions, including diplomatic and military secrets. The President is the sole organ of the nation in external foreign relations. Conducting international treaty negotiations requires uninhibited flexibility, trust, and confidentiality between sovereign states. Disclosing preliminary drafts and negotiation bargaining positions would undermine international relations and weaken the country's negotiating posture. Diplomatic secrecy is a recognized category of executive privilege that protects treaty negotiations until the treaty is finalized and submitted to the Senate for ratification.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for Mandamus and UPHELD the privileged status of the JPEPA negotiation documents.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7 (Right to Information Exceptions) &amp; Article VII, Section 21 (Sole Organ Doctrine &amp; Treaty Negotiations)</w:t>
        <w:br/>
      </w:r>
      <w:r>
        <w:rPr>
          <w:rFonts w:ascii="Calibri" w:hAnsi="Calibri"/>
          <w:color w:val="1E293B"/>
          <w:sz w:val="20"/>
        </w:rPr>
        <w:t>Doctrinal Synthesis &amp; Syllabus Linkage: AKBAYAN v. Aquino establishes that diplomatic negotiations and draft treaties are protected under Executive Privilege, preserving state confidentiality in international trade and treaty diplomacy.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86: </w:t>
      </w:r>
      <w:r>
        <w:rPr>
          <w:rFonts w:ascii="Georgia" w:hAnsi="Georgia"/>
          <w:b/>
          <w:color w:val="0F1E42"/>
          <w:sz w:val="24"/>
        </w:rPr>
        <w:t>Gudani vs. Senga</w:t>
      </w:r>
    </w:p>
    <w:p>
      <w:pPr>
        <w:spacing w:before="0" w:after="120"/>
      </w:pPr>
      <w:r>
        <w:rPr>
          <w:rFonts w:ascii="Calibri" w:hAnsi="Calibri"/>
          <w:i/>
          <w:color w:val="475569"/>
          <w:sz w:val="19"/>
        </w:rPr>
        <w:t>498 SCRA 671, G.R. No. 170561, August 15, 2006 | Supreme Court En Banc (Tinga,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Brigadier General Francisco Gudani and Lieutenant Colonel Alexander Balutan were invited by the Senate Committee on National Defense to testify regarding election fraud in Mindanao. President Gloria Macapagal-Arroyo, as Commander-in-Chief, issued a direct order through AFP Chief of Staff General Generoso Senga prohibiting military personnel from testifying without prior presidential clearance pursuant to EO 464. Despite the order, Gudani and Balutan attended the Senate inquiry and testified. General Senga initiated court-martial proceedings against them for violation of Article of War 65 (Disobeying Superior Officer). Petitioners challenged the court-martial, invoking legislative inquiry supremacy.</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President, as Commander-in-Chief, can lawfully order military officers not to testify before a congressional inquiry without prior presidential clearance.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President as Commander-in-Chief possesses the constitutional authority to control military personnel and order them not to attend legislative inquiries.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18 of the 1987 Constitution ('The President shall be the Commander-in-Chief of all armed forces of the Philippines'); Article II, Section 3; Commonwealth Act No. 408 (Articles of War).</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military is a specialized, strictly disciplined institution under the absolute command of the civilian President as Commander-in-Chief. While Senate v. Ermita struck down EO 464 as applied to civilian department heads, military officers occupy a unique constitutional status. The President has absolute operational command and disciplinary control over armed forces personnel. An order from the Commander-in-Chief directing military officers not to leave their posts to attend a legislative hearing is a lawful military command. Defying that order warrants court-martial prosecution for insubordination. The remedy for Congress is to assert its institutional power directly against the President, not to encourage military defiance.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SUSTAINED the jurisdiction of the General Court-Martial to try petitioners for disobedience.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18 (Commander-in-Chief Command over Military) &amp; Article VI, Section 21 (Legislative Inquiries)</w:t>
        <w:br/>
      </w:r>
      <w:r>
        <w:rPr>
          <w:rFonts w:ascii="Calibri" w:hAnsi="Calibri"/>
          <w:color w:val="1E293B"/>
          <w:sz w:val="20"/>
        </w:rPr>
        <w:t>Doctrinal Synthesis &amp; Syllabus Linkage: Gudani v. Senga establishes that military personnel remain strictly subordinate to the Commander-in-Chief's chain of command, and cannot cite congressional invitations to disobey direct military orders.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87: </w:t>
      </w:r>
      <w:r>
        <w:rPr>
          <w:rFonts w:ascii="Georgia" w:hAnsi="Georgia"/>
          <w:b/>
          <w:color w:val="0F1E42"/>
          <w:sz w:val="24"/>
        </w:rPr>
        <w:t>Arnault vs. Nazareno</w:t>
      </w:r>
    </w:p>
    <w:p>
      <w:pPr>
        <w:spacing w:before="0" w:after="120"/>
      </w:pPr>
      <w:r>
        <w:rPr>
          <w:rFonts w:ascii="Calibri" w:hAnsi="Calibri"/>
          <w:i/>
          <w:color w:val="475569"/>
          <w:sz w:val="19"/>
        </w:rPr>
        <w:t>87 Phil. 29, G.R. No. L-3820, July 18, 1950 | Supreme Court (Ozaeta,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Jean L. Arnault, an attorney-in-fact for Ernest H. Burt, negotiated the sale of the Buenavista and Tambobong estates to the Philippine Government for P5 million. The Senate created a Special Committee to investigate irregularities and graft in the purchase, discovering that P1.5 million was paid directly to Arnault. When questioned by the Senate Committee as to whom he delivered the P440,000 portion of the money, Arnault stubbornly refused to answer. The Senate approved Resolution No. 17 committing Arnault to the custody of the Senate Sergeant-at-Arms until he answered the question. Arnault filed a petition for habeas corpus.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Senate has the inherent power to punish a recalcitrant witness for contempt and detain him until he answers a legitimate legislative inquiry.</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Congress possesses the inherent power to punish recalcitrant witnesses for contempt and commit them to prison to compel testimony in aid of legislation.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Inherent Legislative Contempt Power; Article VI, Section 21 of the Constitution; Principle of Self-Preservation of Legislative Assemblies.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ruled that the power of legislative inquiry in aid of legislation is an essential attribute of the legislative function. Without the power to compel testimony and punish recalcitrant witnesses for contempt, the legislative inquiry power would be a completely useless paper tiger. The Senate is a continuing body; hence, the commitment of a contumacious witness may continue until the witness purges himself of contempt by giving the required testimony or until the legislative inquiry terminates. Arnault's refusal to reveal the identity of the recipient of public funds directly obstructed legitimate congressional inquiry.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DENIED the petition for habeas corpus and REMANDED Arnault to the custody of the Senate.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21 (Inherent Power of Legislative Contempt &amp; Inquiries in Aid of Legislation)</w:t>
        <w:br/>
      </w:r>
      <w:r>
        <w:rPr>
          <w:rFonts w:ascii="Calibri" w:hAnsi="Calibri"/>
          <w:color w:val="1E293B"/>
          <w:sz w:val="20"/>
        </w:rPr>
        <w:t>Doctrinal Synthesis &amp; Syllabus Linkage: Arnault v. Nazareno is the historic cornerstone decision establishing the inherent, coercive contempt power of Congress to detain uncooperative witnesses to vindicate legislative inquiries.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88: </w:t>
      </w:r>
      <w:r>
        <w:rPr>
          <w:rFonts w:ascii="Georgia" w:hAnsi="Georgia"/>
          <w:b/>
          <w:color w:val="0F1E42"/>
          <w:sz w:val="24"/>
        </w:rPr>
        <w:t>Negros Oriental Electric Cooperative (NORECO) vs. Sangguniang Panlungsod of Dumaguete</w:t>
      </w:r>
    </w:p>
    <w:p>
      <w:pPr>
        <w:spacing w:before="0" w:after="120"/>
      </w:pPr>
      <w:r>
        <w:rPr>
          <w:rFonts w:ascii="Calibri" w:hAnsi="Calibri"/>
          <w:i/>
          <w:color w:val="475569"/>
          <w:sz w:val="19"/>
        </w:rPr>
        <w:t>155 SCRA 421, G.R. No. 72492, November 5, 1987 | Supreme Court En Banc (Gutierrez,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Sangguniang Panlungsod of Dumaguete City conducted an investigation into complaints of high electric rates and brownouts caused by NORECO II. The Sanggunian issued subpoenas to NORECO General Manager Celso Carballo. When Carballo failed to attend, the Sanggunian cited him in contempt and ordered his arrest and detention. NORECO challenged the contempt order before the Supreme Court, arguing that local legislative bodies lack contempt powers.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local legislative bodies (Sangguniang Panlungsod) possess the inherent power to cite and punish witnesses for contempt in legislative investigations.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Local legislative councils (Sanggunian) do NOT possess inherent contempt powers in the absence of an express statutory grant by Congress.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 Section 1 and Section 5 (Local Autonomy &amp; Delegated Powers); Batas Pambansa Blg. 337 (Local Government Code of 1983); Distinction between National Congress and Local Councils.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inherent contempt power recognized in Arnault v. Nazareno belongs exclusively to the sovereign national Legislature (Congress). Local legislative bodies (Sanggunians) are creatures of statute with strictly delegated powers. There is no statutory provision in the Local Government Code granting local councils the power to punish for contempt or issue arrest warrants. If a local council requires compulsory attendance of witnesses or contempt sanctions, it must apply to the regular courts (Regional Trial Court) for judicial enforcement.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declared the Sanggunian contempt and arrest order NULL and VOID, and ENJOINED its enforcement.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 Section 1 (Delegated Status of LGUs) &amp; Article VI, Section 21 (National Legislative Contempt vs Local Inability)</w:t>
        <w:br/>
      </w:r>
      <w:r>
        <w:rPr>
          <w:rFonts w:ascii="Calibri" w:hAnsi="Calibri"/>
          <w:color w:val="1E293B"/>
          <w:sz w:val="20"/>
        </w:rPr>
        <w:t>Doctrinal Synthesis &amp; Syllabus Linkage: NORECO v. Sangguniang Panlungsod establishes the strict constitutional rule that contempt powers are inherent only in the national Congress: local councils cannot jail citizens for contempt without express statutory authorization.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89: </w:t>
      </w:r>
      <w:r>
        <w:rPr>
          <w:rFonts w:ascii="Georgia" w:hAnsi="Georgia"/>
          <w:b/>
          <w:color w:val="0F1E42"/>
          <w:sz w:val="24"/>
        </w:rPr>
        <w:t>David vs. Macapagal-Arroyo</w:t>
      </w:r>
    </w:p>
    <w:p>
      <w:pPr>
        <w:spacing w:before="0" w:after="120"/>
      </w:pPr>
      <w:r>
        <w:rPr>
          <w:rFonts w:ascii="Calibri" w:hAnsi="Calibri"/>
          <w:i/>
          <w:color w:val="475569"/>
          <w:sz w:val="19"/>
        </w:rPr>
        <w:t>489 SCRA 160, G.R. No. 171396, May 3, 2006 | Supreme Court En Banc (Sandoval-Gutierrez,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On February 24, 2006, President Gloria Macapagal-Arroyo issued Presidential Proclamation No. 1017 declaring a State of National Emergency and General Order No. 5 directing the AFP and PNP to prevent acts of terrorism and lawless violence. Under PP 1017, police raided The Daily Tribune newspaper offices, arrested Professor Randy David and Atty. Ronald Llamas without a warrant during a rally, and revoked public assembly permits. Multiple petitions challenged the constitutionality of PP 1017 and GO No. 5.</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the President is immune from suit during incumbency.</w:t>
        <w:br/>
        <w:t>2. Whether Presidential Proclamation No. 1017 and General Order No. 5 are constitutional.</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An incumbent President enjoys absolute immunity from suit during tenure.</w:t>
        <w:br/>
        <w:t>2. PP 1017 is VALID as a calling-out proclamation, but its provisions authorizing warrantless arrests, media censorship, and takeover of private enterprises are UNCONSTITUTIONAL.</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18 (Calling-Out Power); Article VI, Section 23(2) (Emergency Powers require statutory delegation by Congress); Article XII, Section 17 (Takeover of Public Utilities requires legislative delegation); Article III, Section 1, 4, and 6.</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dropped President Arroyo as a direct respondent based on presidential immunity from suit during incumbency. On the merits, the Court ruled that under the Calling-Out power, the President may lawfully direct the military to suppress lawless violence. However, the President cannot declare emergency powers, take over private businesses under Article XII, Section 17, or issue decrees without an emergency powers statute enacted by Congress under Article VI, Section 23(2). Warrantless arrests of peaceful protesters, censorship of media, and raids on newspapers violate the Bill of Rights.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PP 1017 CONSTITUTIONAL in part (as a calling-out order), but UNCONSTITUTIONAL as to the takeover of businesses, warrantless arrests, and media raids.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23(2) (Delegated Emergency Powers), Article XII, Section 17 (Emergency Takeovers), &amp; Article VII, Section 18</w:t>
        <w:br/>
      </w:r>
      <w:r>
        <w:rPr>
          <w:rFonts w:ascii="Calibri" w:hAnsi="Calibri"/>
          <w:color w:val="1E293B"/>
          <w:sz w:val="20"/>
        </w:rPr>
        <w:t>Doctrinal Synthesis &amp; Syllabus Linkage: David v. Macapagal-Arroyo is the monumental ruling defining the limits of Executive Emergency Powers: the President cannot assume legislative emergency powers or seize private businesses without express congressional delegation.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90: </w:t>
      </w:r>
      <w:r>
        <w:rPr>
          <w:rFonts w:ascii="Georgia" w:hAnsi="Georgia"/>
          <w:b/>
          <w:color w:val="0F1E42"/>
          <w:sz w:val="24"/>
        </w:rPr>
        <w:t>Lecaroz vs. Sandiganbayan</w:t>
      </w:r>
    </w:p>
    <w:p>
      <w:pPr>
        <w:spacing w:before="0" w:after="120"/>
      </w:pPr>
      <w:r>
        <w:rPr>
          <w:rFonts w:ascii="Calibri" w:hAnsi="Calibri"/>
          <w:i/>
          <w:color w:val="475569"/>
          <w:sz w:val="19"/>
        </w:rPr>
        <w:t>128 SCRA 324, G.R. No. L-56384, March 22, 1984 | Supreme Court En Banc (Relova,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Francisco Lecaroz, Mayor of Santa Cruz, Marinduque, was charged with usurpation of public authority before the Sandiganbayan. Lecaroz challenged the jurisdiction of the Sandiganbayan over an impeachable officer (or public officials generally), raising the doctrinal issue of whether an impeachable constitutional officer can be criminally charged in regular courts during incumbency.</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constitutional impeachable officers may be prosecuted criminally before the Sandiganbayan or regular courts prior to their removal via impeachment.</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Impeachable constitutional officers cannot be criminally charged before courts for offenses warranting removal until removed via Impeachment.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XI, Section 2 and Section 3(7) of the Constitution ('Judgment in cases of impeachment shall not extend further than removal from office and disqualification... but the party convicted shall nevertheless be liable and subject to prosecution, trial, and punishment according to law').</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constitutional mechanism of impeachment is the exclusive method established by the fundamental law for removing high constitutional officers (the President, Vice-President, Members of the Supreme Court, Members of Constitutional Commissions, and Ombudsman). To permit lower courts or prosecutors to criminally charge and arrest an incumbent impeachable officer while in office would circumvent the impeachment process, strip the officer of constitutional independence, and disrupt vital state functions. An impeachable officer must first be removed through the constitutional impeachment process before criminal prosecution may proceed.</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REAFFIRMED the exclusive primacy of the impeachment process over criminal prosecution of impeachable officers during tenure.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 Section 2 (Impeachable Officers) &amp; Article XI, Section 3(7) (Post-Impeachment Criminal Liability)</w:t>
        <w:br/>
      </w:r>
      <w:r>
        <w:rPr>
          <w:rFonts w:ascii="Calibri" w:hAnsi="Calibri"/>
          <w:color w:val="1E293B"/>
          <w:sz w:val="20"/>
        </w:rPr>
        <w:t>Doctrinal Synthesis &amp; Syllabus Linkage: Lecaroz v. Sandiganbayan establishes the fundamental rule of Impeachment Primacy: high constitutional officers enjoy jurisdictional immunity from criminal prosecution during their incumbency until lawfully removed via impeachment.</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91: </w:t>
      </w:r>
      <w:r>
        <w:rPr>
          <w:rFonts w:ascii="Georgia" w:hAnsi="Georgia"/>
          <w:b/>
          <w:color w:val="0F1E42"/>
          <w:sz w:val="24"/>
        </w:rPr>
        <w:t>RE: EM No. 03-010 (COMELEC Order)</w:t>
      </w:r>
    </w:p>
    <w:p>
      <w:pPr>
        <w:spacing w:before="0" w:after="120"/>
      </w:pPr>
      <w:r>
        <w:rPr>
          <w:rFonts w:ascii="Calibri" w:hAnsi="Calibri"/>
          <w:i/>
          <w:color w:val="475569"/>
          <w:sz w:val="19"/>
        </w:rPr>
        <w:t>A.M. No. 03-8-22-SC, September 16, 2003 | Supreme Court En Banc (Panganiban,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Supreme Court was asked to clarify whether Constitutional Commissioners (such as COMELEC Commissioners) can be subjected to administrative disciplinary investigations or sanctions by any body other than the Congress through the Impeachment process.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Members of the Constitutional Commissions (COMELEC, CSC, COA) can be administratively disciplined or removed by any authority other than Congress via Impeachment.</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Constitutional Commissioners are impeachable officers and can be disciplined or removed ONLY through Impeachment by Congress.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XI, Section 2 of the 1987 Constitution ('The President, the Vice-President, the Members of the Supreme Court, the Members of the Constitutional Commissions, and the Ombudsman may be removed from office on impeachment'); Article IX-A, Section 1.</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ruled that the Constitutional Commissions are independent constitutional bodies created by the Constitution itself. Under Article XI, Section 2, the commissioners are explicitly designated as impeachable officials. Their independence would be fatally compromised if they were made subject to administrative investigation, supervision, or disciplinary sanctions by the President, the Ombudsman, or internal administrative tribunals. The sole constitutional remedy for misfeasance, culpable violation of the Constitution, or graft by a constitutional commissioner is Impeachment by the House and trial by the Senate.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HELD that no administrative disciplinary proceedings can be entertained against Constitutional Commissioners outside the Impeachment framework.</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 Section 2 (Exclusivity of Impeachment for Constitutional Commissioners) &amp; Article IX-A (Independence Safeguards)</w:t>
        <w:br/>
      </w:r>
      <w:r>
        <w:rPr>
          <w:rFonts w:ascii="Calibri" w:hAnsi="Calibri"/>
          <w:color w:val="1E293B"/>
          <w:sz w:val="20"/>
        </w:rPr>
        <w:t>Doctrinal Synthesis &amp; Syllabus Linkage: Re: EM No. 03-010 reinforces the absolute exclusivity of the Impeachment mechanism to protect the structural independence of the Constitutional Commissions from external administrative intimidation.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92: </w:t>
      </w:r>
      <w:r>
        <w:rPr>
          <w:rFonts w:ascii="Georgia" w:hAnsi="Georgia"/>
          <w:b/>
          <w:color w:val="0F1E42"/>
          <w:sz w:val="24"/>
        </w:rPr>
        <w:t>Republic vs. Sereno</w:t>
      </w:r>
    </w:p>
    <w:p>
      <w:pPr>
        <w:spacing w:before="0" w:after="120"/>
      </w:pPr>
      <w:r>
        <w:rPr>
          <w:rFonts w:ascii="Calibri" w:hAnsi="Calibri"/>
          <w:i/>
          <w:color w:val="475569"/>
          <w:sz w:val="19"/>
        </w:rPr>
        <w:t>863 SCRA 442, G.R. No. 237428, May 11, 2018 / June 19, 2018 | Supreme Court En Banc (Tijam,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Solicitor General filed a petition for Quo Warranto under Rule 66 against Chief Justice Maria Lourdes P. A. Sereno, seeking to oust her from the Office of the Chief Justice on the ground that she lacked the constitutional qualification of 'proven integrity' under Article VIII, Section 7(3) due to her repeated failure to file her Statements of Assets, Liabilities, and Net Worth (SALNs) with the JBC. Sereno argued that as an impeachable officer, she could be removed exclusively through Impeachment under Article XI, Section 2, and that the Supreme Court had no jurisdiction in quo warranto.</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a Quo Warranto petition under Rule 66 is a constitutionally permissible remedy to oust an incumbent impeachable officer (Chief Justice).</w:t>
        <w:br/>
        <w:t>2. Whether Impeachment and Quo Warranto are mutually exclusive remedies.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Quo Warranto is a valid, constitutionally permissible remedy to test the validity of appointment and eligibility at inception.</w:t>
        <w:br/>
        <w:t>2. NO. Quo Warranto and Impeachment are distinct remedies that can proceed independently.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7(3) (Proven Integrity Qualification); Article VIII, Section 5(1) (Supreme Court Original Jurisdiction in Quo Warranto); Article XI, Section 2 (Impeachment); Rule 66 of the Rules of Court.</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Impeachment and Quo Warranto address fundamentally different legal situations. Impeachment is a political process that addresses offenses committed during incumbency to remove a lawfully appointed officer. Quo Warranto is a judicial proceeding that tests the title, eligibility, and qualifications of the appointee at the very time of appointment (ab initio). Because Sereno failed to comply with the mandatory SALN requirements of the JBC, she never acquired the constitutional qualification of proven integrity. Her appointment was void ab initio, meaning she was never a de jure Chief Justice. The Court has the constitutional power under Article VIII, Section 5(1) to issue writs of quo warranto against usurpation of public office.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for Quo Warranto, declared Sereno's appointment NULL and VOID ab initio, and OUSTED her from the Office of the Chief Justice.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5(1) (Quo Warranto Jurisdiction), Article VIII, Section 7(3) (Integrity Qualifications), &amp; Article XI, Section 2 (Impeachment vs Quo Warranto)</w:t>
        <w:br/>
      </w:r>
      <w:r>
        <w:rPr>
          <w:rFonts w:ascii="Calibri" w:hAnsi="Calibri"/>
          <w:color w:val="1E293B"/>
          <w:sz w:val="20"/>
        </w:rPr>
        <w:t>Doctrinal Synthesis &amp; Syllabus Linkage: Republic v. Sereno is the historic landmark defining the boundary between Impeachment (removal for offenses during incumbency) and Quo Warranto (nullification of title for lack of constitutional qualifications at inception).</w:t>
      </w:r>
    </w:p>
    <w:p>
      <w:pPr>
        <w:spacing w:before="40" w:after="120"/>
      </w:pPr>
      <w:r>
        <w:rPr>
          <w:rFonts w:ascii="Calibri" w:hAnsi="Calibri"/>
          <w:color w:val="CBD5E1"/>
          <w:sz w:val="17"/>
        </w:rPr>
        <w:t>――――――――――――――――――――――――――――――――――――――――――――――――――――――――――</w:t>
      </w:r>
    </w:p>
    <w:p>
      <w:pPr>
        <w:spacing w:before="360" w:after="40"/>
      </w:pPr>
      <w:r>
        <w:rPr>
          <w:rFonts w:ascii="Georgia" w:hAnsi="Georgia"/>
          <w:b/>
          <w:color w:val="0F1E42"/>
          <w:sz w:val="28"/>
        </w:rPr>
        <w:t>TOPIC VI: EXECUTIVE DEPARTMENT</w:t>
      </w:r>
    </w:p>
    <w:p>
      <w:pPr>
        <w:spacing w:after="160"/>
      </w:pPr>
      <w:r>
        <w:rPr>
          <w:rFonts w:ascii="Calibri" w:hAnsi="Calibri"/>
          <w:i/>
          <w:color w:val="B45309"/>
          <w:sz w:val="21"/>
        </w:rPr>
        <w:t>The Presidency, Succession, Control, Appointments, Military, and Clemency</w:t>
      </w:r>
    </w:p>
    <w:tbl>
      <w:tblPr>
        <w:tblW w:type="auto" w:w="0"/>
        <w:jc w:val="center"/>
        <w:tblLayout w:type="fixed"/>
        <w:tblLook w:firstColumn="1" w:firstRow="1" w:lastColumn="0" w:lastRow="0" w:noHBand="0" w:noVBand="1" w:val="04A0"/>
      </w:tblPr>
      <w:tblGrid>
        <w:gridCol w:w="9360"/>
      </w:tblGrid>
      <w:tr>
        <w:tc>
          <w:tcPr>
            <w:tcW w:type="dxa" w:w="9360"/>
            <w:shd w:fill="fefce8"/>
            <w:tcMar>
              <w:top w:w="140" w:type="dxa"/>
              <w:bottom w:w="140" w:type="dxa"/>
              <w:left w:w="200" w:type="dxa"/>
              <w:right w:w="180" w:type="dxa"/>
            </w:tcMar>
            <w:tcBorders>
              <w:left w:val="single" w:sz="32" w:space="0" w:color="b45309"/>
              <w:top w:val="none"/>
              <w:bottom w:val="none"/>
              <w:right w:val="none"/>
            </w:tcBorders>
          </w:tcPr>
          <w:p>
            <w:pPr>
              <w:spacing w:before="40" w:after="80"/>
            </w:pPr>
            <w:r>
              <w:rPr>
                <w:rFonts w:ascii="Georgia" w:hAnsi="Georgia"/>
                <w:b/>
                <w:color w:val="0F1E42"/>
                <w:sz w:val="21"/>
              </w:rPr>
              <w:t>★  TOPIC VI • KEY CONSTITUTIONAL DOCTRINES &amp; LECTURE OUTLINE</w:t>
            </w:r>
          </w:p>
          <w:p>
            <w:pPr>
              <w:spacing w:before="40" w:after="40" w:line="276" w:lineRule="auto"/>
            </w:pPr>
            <w:r>
              <w:rPr>
                <w:rFonts w:ascii="Calibri" w:hAnsi="Calibri"/>
                <w:color w:val="1E293B"/>
                <w:sz w:val="20"/>
              </w:rPr>
              <w:t>• Constructive Resignation &amp; Immunity Limits: Permanent vacancy arises upon totality of relinquishment acts; immunity ends upon leaving office (Estrada v. Desierto).</w:t>
            </w:r>
          </w:p>
          <w:p>
            <w:pPr>
              <w:spacing w:before="40" w:after="40" w:line="276" w:lineRule="auto"/>
            </w:pPr>
            <w:r>
              <w:rPr>
                <w:rFonts w:ascii="Calibri" w:hAnsi="Calibri"/>
                <w:color w:val="1E293B"/>
                <w:sz w:val="20"/>
              </w:rPr>
              <w:t>• Strict Multiple Office Ban: Cabinet members are strictly prohibited from holding other offices except uncompensated ex-officio posts germane to their departments (CLU v. Executive Secretary).</w:t>
            </w:r>
          </w:p>
          <w:p>
            <w:pPr>
              <w:spacing w:before="40" w:after="40" w:line="276" w:lineRule="auto"/>
            </w:pPr>
            <w:r>
              <w:rPr>
                <w:rFonts w:ascii="Calibri" w:hAnsi="Calibri"/>
                <w:color w:val="1E293B"/>
                <w:sz w:val="20"/>
              </w:rPr>
              <w:t>• Residual Executive Powers: The President possesses plenary inherent powers to preserve peace and order (Marcos v. Manglapus).</w:t>
            </w:r>
          </w:p>
          <w:p>
            <w:pPr>
              <w:spacing w:before="40" w:after="40" w:line="276" w:lineRule="auto"/>
            </w:pPr>
            <w:r>
              <w:rPr>
                <w:rFonts w:ascii="Calibri" w:hAnsi="Calibri"/>
                <w:color w:val="1E293B"/>
                <w:sz w:val="20"/>
              </w:rPr>
              <w:t>• Midnight Appointments Ban: Strict 4-requisite rule; ban does not apply to Supreme Court appointments (De Castro v. JBC, Velicaria-Garafil, Valenzuela).</w:t>
            </w:r>
          </w:p>
          <w:p>
            <w:pPr>
              <w:spacing w:before="40" w:after="40" w:line="276" w:lineRule="auto"/>
            </w:pPr>
            <w:r>
              <w:rPr>
                <w:rFonts w:ascii="Calibri" w:hAnsi="Calibri"/>
                <w:color w:val="1E293B"/>
                <w:sz w:val="20"/>
              </w:rPr>
              <w:t>• Commander-in-Chief Powers &amp; Open Court Doctrine: Calling-out power belongs solely to the President (Kulayan v. Tan); military commissions have no jurisdiction over civilians when civil courts function (Olaguer).</w:t>
            </w:r>
          </w:p>
          <w:p>
            <w:pPr>
              <w:spacing w:before="40" w:after="40" w:line="276" w:lineRule="auto"/>
            </w:pPr>
            <w:r>
              <w:rPr>
                <w:rFonts w:ascii="Calibri" w:hAnsi="Calibri"/>
                <w:color w:val="1E293B"/>
                <w:sz w:val="20"/>
              </w:rPr>
              <w:t>• Constitutional Clemency &amp; DAP Limits: Pardon remits penalties prospectively but does not erase guilt without proof of innocence (Monsanto, Garcia); cross-border savings transfers violate the Constitution (Araullo v. Aquino).</w:t>
            </w:r>
          </w:p>
        </w:tc>
      </w:tr>
    </w:tbl>
    <w:p>
      <w:pPr>
        <w:spacing w:after="80"/>
      </w:pPr>
    </w:p>
    <w:p>
      <w:pPr>
        <w:spacing w:before="280" w:after="40"/>
      </w:pPr>
      <w:r>
        <w:rPr>
          <w:rFonts w:ascii="Georgia" w:hAnsi="Georgia"/>
          <w:b/>
          <w:color w:val="B45309"/>
          <w:sz w:val="24"/>
        </w:rPr>
        <w:t xml:space="preserve">CASE 93: </w:t>
      </w:r>
      <w:r>
        <w:rPr>
          <w:rFonts w:ascii="Georgia" w:hAnsi="Georgia"/>
          <w:b/>
          <w:color w:val="0F1E42"/>
          <w:sz w:val="24"/>
        </w:rPr>
        <w:t>Estrada vs. Desierto</w:t>
      </w:r>
    </w:p>
    <w:p>
      <w:pPr>
        <w:spacing w:before="0" w:after="120"/>
      </w:pPr>
      <w:r>
        <w:rPr>
          <w:rFonts w:ascii="Calibri" w:hAnsi="Calibri"/>
          <w:i/>
          <w:color w:val="475569"/>
          <w:sz w:val="19"/>
        </w:rPr>
        <w:t>353 SCRA 452, G.R. Nos. 146710-15, March 2, 2001 | Supreme Court En Banc (Puno,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collapse of his impeachment trial and the massive popular uprising known as EDSA People Power II, President Joseph Ejercito Estrada vacated Malacañang Palace on January 20, 2001. Vice-President Gloria Macapagal-Arroyo took her oath as President before Chief Justice Hilario Davide, Jr. Estrada subsequently filed petitions before the Supreme Court claiming he was merely a President on leave under Article VII, Section 11, that Arroyo was merely an Acting President, and that as incumbent President he enjoyed immunity from criminal prosecution for plunder.</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President Estrada resigned as President, creating a permanent vacancy under Article VII, Section 8.</w:t>
        <w:br/>
        <w:t>2. Whether a former President enjoys immunity from criminal prosecution for acts committed while in office.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Estrada constructively resigned from the presidency based on the totality of prior, contemporaneous, and subsequent acts.</w:t>
        <w:br/>
        <w:t>2. NO. Presidential immunity from suit is co-extensive with tenure and ceases upon departure from office.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8 (Presidential Vacancy and Succession); Article VII, Section 11 (Temporary Disability); Doctrine of Constructive Resignation; Presidential Immunity Limits.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resignation does not require a specific formal ritual; it requires: (1) an intent to resign (animus desinendi), and (2) an act of relinquishment. Applying the 'Totality of Acts Test' (the Angara Diary accounts of negotiations, Estrada's press statements expressing gratitude to the people, and his physical departure from Malacañang without asserting presidential authority), the Court concluded that Estrada constructively resigned on January 20, 2001. Consequently, Vice-President Arroyo succeeded as the de jure 14th President under Article VII, Section 8. Furthermore, presidential immunity from suit is an official privilege enjoyed only during incumbency to prevent distraction from state duties. Once a President leaves office, immunity vanishes and does not shield criminal offenses.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Estrada's petitions and declared Arroyo the lawful de jure President.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8 (Presidential Succession &amp; Resignation) &amp; Article VII, Section 1 (Executive Power &amp; Immunity Bounds)</w:t>
        <w:br/>
      </w:r>
      <w:r>
        <w:rPr>
          <w:rFonts w:ascii="Calibri" w:hAnsi="Calibri"/>
          <w:color w:val="1E293B"/>
          <w:sz w:val="20"/>
        </w:rPr>
        <w:t>Doctrinal Synthesis &amp; Syllabus Linkage: Estrada v. Desierto is the leading authority on Constructive Resignation and Presidential Immunity: it confirms that immunity is strictly confined to tenure and does not protect non-incumbents from criminal prosecution.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94: </w:t>
      </w:r>
      <w:r>
        <w:rPr>
          <w:rFonts w:ascii="Georgia" w:hAnsi="Georgia"/>
          <w:b/>
          <w:color w:val="0F1E42"/>
          <w:sz w:val="24"/>
        </w:rPr>
        <w:t>Civil Liberties Union vs. Executive Secretary</w:t>
      </w:r>
    </w:p>
    <w:p>
      <w:pPr>
        <w:spacing w:before="0" w:after="120"/>
      </w:pPr>
      <w:r>
        <w:rPr>
          <w:rFonts w:ascii="Calibri" w:hAnsi="Calibri"/>
          <w:i/>
          <w:color w:val="475569"/>
          <w:sz w:val="19"/>
        </w:rPr>
        <w:t>194 SCRA 317, G.R. No. 83896, February 22, 1991 | Supreme Court En Banc (Fernan, C.J.)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President Corazon C. Aquino issued Executive Order No. 284 allowing Cabinet members, undersecretaries, and assistant secretaries to hold up to two (2) other government positions in addition to their primary posts, with entitlement to receive additional compensation. The Civil Liberties Union (CLU) and Anti-Graft League challenged EO 284 as a direct violation of the strict constitutional ban against multiple offices under Article VII, Section 13 of the 1987 Constitution.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Executive Order No. 284 is unconstitutional for violating the strict prohibition on holding multiple offices under Article VII, Section 13.</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Executive Order No. 284 is UNCONSTITUTIONAL and VOID for violating Article VII, Section 13.</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13 of the 1987 Constitution ('The President, Vice-President, the Members of the Cabinet, and their deputies or assistants shall not, unless otherwise provided in this Constitution, hold any other office or employment during their tenure'); Article IX-B, Section 8 (General Civil Service Rule).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Article VII, Section 13 imposes an absolute, strict, and uncompromising prohibition against Cabinet members holding multiple offices. The general exception in Article IX-B, Section 8 ('unless otherwise allowed by law') does NOT apply to Cabinet members, who are governed by the much stricter special rule of Article VII, Section 13 ('unless otherwise provided in this Constitution'). The only constitutional exception is when the Constitution itself specifically authorizes it (e.g., Vice-President appointed to the Cabinet under Art. VII, Sec. 3; Secretary of Justice sitting ex-officio in the JBC under Art. VIII, Sec. 8). EO 284, being a mere executive issuance, could not create statutory exceptions to a strict constitutional ban.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and declared Executive Order No. 284 UNCONSTITUTIONAL and NULL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13 (Strict Ban on Multiple Offices for Cabinet) vs. Article IX-B, Section 8 (General Civil Service Rule)</w:t>
        <w:br/>
      </w:r>
      <w:r>
        <w:rPr>
          <w:rFonts w:ascii="Calibri" w:hAnsi="Calibri"/>
          <w:color w:val="1E293B"/>
          <w:sz w:val="20"/>
        </w:rPr>
        <w:t>Doctrinal Synthesis &amp; Syllabus Linkage: CLU v. Executive Secretary is the cornerstone precedent enforcing the strict constitutional ban on multiple offices for Cabinet members, preventing conflicts of interest and concentration of executive power.</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95: </w:t>
      </w:r>
      <w:r>
        <w:rPr>
          <w:rFonts w:ascii="Georgia" w:hAnsi="Georgia"/>
          <w:b/>
          <w:color w:val="0F1E42"/>
          <w:sz w:val="24"/>
        </w:rPr>
        <w:t>Clarificatory Resolution in CLU &amp; Anti-Graft League vs. Juico</w:t>
      </w:r>
    </w:p>
    <w:p>
      <w:pPr>
        <w:spacing w:before="0" w:after="120"/>
      </w:pPr>
      <w:r>
        <w:rPr>
          <w:rFonts w:ascii="Calibri" w:hAnsi="Calibri"/>
          <w:i/>
          <w:color w:val="475569"/>
          <w:sz w:val="19"/>
        </w:rPr>
        <w:t>G.R. No. 83896, August 1, 1991 | Supreme Court En Banc (Fernan, C.J.)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nullification of EO 284 in Civil Liberties Union v. Executive Secretary, the Executive Department sought clarification regarding the status of Cabinet members serving in ex-officio capacities on boards of state agencies and corporations attached to their departments (e.g., Secretary of Agriculture sitting as ex-officio Chairman of the National Food Authority or Land Bank).</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constitutional ban in Article VII, Section 13 prohibits Cabinet members from holding ex-officio positions closely related to their primary functions.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Holding EX-OFFICIO positions mandated by law that are closely related to the primary functions of the department and without additional compensation is permissible.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13; Doctrine of Ex-Officio Functions; Administrative Code of 1987.</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clarified that the prohibition under Article VII, Section 13 does not apply to ex-officio designations. An ex-officio position is not an independent 'other office,' but an inherent adjunct and extension of the principal office created by legislative mandate. To be valid: (1) The ex-officio post must be closely related and germane to the primary functions of the Cabinet department, and (2) The official must serve WITHOUT receiving any additional salary, per diem, allowances, or compensation. Monies received in violation of this rule must be refunded to the national treasury.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CLARIFIED that ex-officio posts strictly meeting the two criteria are valid, while reiterating the ban on additional compensation.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13 (Ex-Officio Exception &amp; Prohibition on Double Compensation)</w:t>
        <w:br/>
      </w:r>
      <w:r>
        <w:rPr>
          <w:rFonts w:ascii="Calibri" w:hAnsi="Calibri"/>
          <w:color w:val="1E293B"/>
          <w:sz w:val="20"/>
        </w:rPr>
        <w:t>Doctrinal Synthesis &amp; Syllabus Linkage: The Juico Clarificatory Resolution established the 'Ex-Officio Doctrine': Cabinet officials may sit on attached agency boards only if the duties are germane to their department and performed without additional pay.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96: </w:t>
      </w:r>
      <w:r>
        <w:rPr>
          <w:rFonts w:ascii="Georgia" w:hAnsi="Georgia"/>
          <w:b/>
          <w:color w:val="0F1E42"/>
          <w:sz w:val="24"/>
        </w:rPr>
        <w:t>Public Interest Center Inc. vs. Elma</w:t>
      </w:r>
    </w:p>
    <w:p>
      <w:pPr>
        <w:spacing w:before="0" w:after="120"/>
      </w:pPr>
      <w:r>
        <w:rPr>
          <w:rFonts w:ascii="Calibri" w:hAnsi="Calibri"/>
          <w:i/>
          <w:color w:val="475569"/>
          <w:sz w:val="19"/>
        </w:rPr>
        <w:t>494 SCRA 53, G.R. No. 138965, June 30, 2006 | Supreme Court En Banc (Chico-Nazario,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President Joseph Estrada appointed Atty. Magdangal B. Elma as Chief Presidential Legal Counsel (CPLC), and subsequently appointed him concurrently as Chairman of the Presidential Commission on Good Government (PCGG). Petitioner Public Interest Center challenged the concurrent appointment, arguing it violated Article VII, Section 13.</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concurrent appointment of one individual as Chief Presidential Legal Counsel (CPLC) and PCGG Chairman violates Article VII, Section 13.</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concurrent appointment violates Article VII, Section 13 because PCGG Chairman is an independent public office and not an ex-officio post of the CPLC.</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13 of the 1987 Constitution; Civil Liberties Union v. Executive Secretary; Executive Order No. 1 (Creating PCGG).</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CPLC and the PCGG Chairman are two separate, distinct, and incompatible public offices. The CPLC is an advisory officer providing legal advice directly to the President. The PCGG is a specialized quasi-judicial and investigative body tasked with recovering ill-gotten wealth, possessing powers to issue sequestration orders and file cases before the Sandiganbayan. The chairmanship of the PCGG is not an ex-officio attachment to the CPLC. Holding both offices concurrently concentrates incompatible powers in one person, in direct defiance of the strict constitutional prohibition in Article VII, Section 13.</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and declared the concurrent appointment of respondent Elma as PCGG Chairman and CPLC UNCONSTITUTIONAL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13 (Ban on Holding Multiple Incompatible Offices in the Executive)</w:t>
        <w:br/>
      </w:r>
      <w:r>
        <w:rPr>
          <w:rFonts w:ascii="Calibri" w:hAnsi="Calibri"/>
          <w:color w:val="1E293B"/>
          <w:sz w:val="20"/>
        </w:rPr>
        <w:t>Doctrinal Synthesis &amp; Syllabus Linkage: Public Interest Center v. Elma strictly applies the CLU doctrine, confirming that executive officials cannot hold concurrent distinct administrative offices unless explicitly authorized by the Constitution.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97: </w:t>
      </w:r>
      <w:r>
        <w:rPr>
          <w:rFonts w:ascii="Georgia" w:hAnsi="Georgia"/>
          <w:b/>
          <w:color w:val="0F1E42"/>
          <w:sz w:val="24"/>
        </w:rPr>
        <w:t>Soliven vs. Makasiar / Beltran vs. Makasiar</w:t>
      </w:r>
    </w:p>
    <w:p>
      <w:pPr>
        <w:spacing w:before="0" w:after="120"/>
      </w:pPr>
      <w:r>
        <w:rPr>
          <w:rFonts w:ascii="Calibri" w:hAnsi="Calibri"/>
          <w:i/>
          <w:color w:val="475569"/>
          <w:sz w:val="19"/>
        </w:rPr>
        <w:t>167 SCRA 393, G.R. Nos. 82585, 82827 &amp; 86250, November 14, 1988 | Supreme Court En Banc (Per Curiam)</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Journalist Luis Beltran published a column in the Philippine Star alleging that during the December 1987 coup attempt, President Corazon C. Aquino 'hid under her bed.' President Aquino personally filed a criminal complaint for libel against Beltran and Maximo Soliven. Beltran argued that because an incumbent President is immune from suit, the President cannot file criminal complaints against citizens without violating equal protection.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presidential immunity from suit prevents an incumbent President from filing a criminal complaint for libel against a private citizen.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Presidential immunity is a personal privilege of the President that shields the Chief Executive from being sued; it does NOT disable the President from initiating suits.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Doctrine of Presidential Immunity from Suit; Article VII, Section 1; Article III, Section 1 (Equal Protection of Laws).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presidential immunity from suit is a personal privilege recognized in the President to ensure that the Chief Executive can perform high sovereign functions without being harassed or distracted by continuous court litigation. The privilege belongs to the President and may be waived by the President. Immunity is a shield against being sued as a defendant; it does not prevent the President from seeking judicial redress as an injured complainant in criminal proceedings. Invoking the protection of penal laws does not violate equal protection.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Beltran's petition and UPHELD the validity of the criminal libel proceedings initiated by President Aquino.</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 (Nature and Scope of Presidential Immunity from Suit)</w:t>
        <w:br/>
      </w:r>
      <w:r>
        <w:rPr>
          <w:rFonts w:ascii="Calibri" w:hAnsi="Calibri"/>
          <w:color w:val="1E293B"/>
          <w:sz w:val="20"/>
        </w:rPr>
        <w:t>Doctrinal Synthesis &amp; Syllabus Linkage: Soliven v. Makasiar is the foundational authority clarifying that presidential immunity is a defensive shield for the President, which the President may choose to waive to institute legal actions.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98: </w:t>
      </w:r>
      <w:r>
        <w:rPr>
          <w:rFonts w:ascii="Georgia" w:hAnsi="Georgia"/>
          <w:b/>
          <w:color w:val="0F1E42"/>
          <w:sz w:val="24"/>
        </w:rPr>
        <w:t>Marcos vs. Manglapus</w:t>
      </w:r>
    </w:p>
    <w:p>
      <w:pPr>
        <w:spacing w:before="0" w:after="120"/>
      </w:pPr>
      <w:r>
        <w:rPr>
          <w:rFonts w:ascii="Calibri" w:hAnsi="Calibri"/>
          <w:i/>
          <w:color w:val="475569"/>
          <w:sz w:val="19"/>
        </w:rPr>
        <w:t>177 SCRA 668, G.R. No. 88211, September 15, 1989 | Supreme Court En Banc (Cortés,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1986 EDSA Revolution, former President Ferdinand E. Marcos and his family lived in exile in Hawaii. In 1989, facing impending death, Marcos sought to return to the Philippines. President Corazon C. Aquino, acting through DFA Secretary Raul Manglapus, prohibited their return on national security grounds. The Marcos family filed a petition for mandamus and prohibition, invoking their constitutional right to travel (Article III, Section 6).</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President has the constitutional and residual power under Article VII, Section 1 to bar the return of a deposed dictator to protect national security and public peace.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President possesses RESIDUAL POWERS under Article VII, Section 1 to protect the State and preserve peace and order.</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 of the 1987 Constitution ('The executive power shall be vested in the President of the Philippines'); Article II, Section 4 &amp; 5 (Duty of Government to protect the People); Residual Executive Powers.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executive power is not confined to the specific enumerated powers explicitly cataloged in the text of Article VII. Executive power is plenary and includes all unstated, inherent 'Residual Powers' necessary for the President to fulfill the constitutional duty to preserve and protect the safety, tranquility, and democratic stability of the Republic. Given the volatile political situation and multiple military coup attempts, the President acted within lawful executive discretion in determining that the return of the Marcos family posed a grave threat to national security.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UPHELD the President's power to bar the return of the Marcoses.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 (Plenary Executive Power &amp; Residual Powers) &amp; Article III, Section 6 (Right to Travel Limits)</w:t>
        <w:br/>
      </w:r>
      <w:r>
        <w:rPr>
          <w:rFonts w:ascii="Calibri" w:hAnsi="Calibri"/>
          <w:color w:val="1E293B"/>
          <w:sz w:val="20"/>
        </w:rPr>
        <w:t>Doctrinal Synthesis &amp; Syllabus Linkage: Marcos v. Manglapus is the monumental landmark establishing the Doctrine of Residual Powers of the President: Executive Power under Article VII, Section 1 is an expansive grant of sovereign power extending beyond enumerated textual authorities.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99: </w:t>
      </w:r>
      <w:r>
        <w:rPr>
          <w:rFonts w:ascii="Georgia" w:hAnsi="Georgia"/>
          <w:b/>
          <w:color w:val="0F1E42"/>
          <w:sz w:val="24"/>
        </w:rPr>
        <w:t>Ocampo vs. Rear Admiral Enriquez</w:t>
      </w:r>
    </w:p>
    <w:p>
      <w:pPr>
        <w:spacing w:before="0" w:after="120"/>
      </w:pPr>
      <w:r>
        <w:rPr>
          <w:rFonts w:ascii="Calibri" w:hAnsi="Calibri"/>
          <w:i/>
          <w:color w:val="475569"/>
          <w:sz w:val="19"/>
        </w:rPr>
        <w:t>807 SCRA 727, G.R. No. 225973, November 8, 2016 | Supreme Court En Banc (Peralta,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President Rodrigo Duterte issued a verbal directive to Defense Secretary Delfin Lorenzana to implement his campaign promise allowing the burial of the remains of former President Ferdinand E. Marcos at the Libingan ng mga Bayani (LNMB). Saturnino Ocampo, human rights victims of Martial Law, and others filed petitions for certiorari and prohibition to stop the burial, arguing that Marcos was a dictator convicted of human rights violations and disqualified from heroic burial.</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President Duterte committed grave abuse of discretion under his executive power of control in allowing the burial of former President Marcos at the LNMB.</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President Duterte acted within constitutional executive discretion under his power of control over public military property.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 and Section 17 of the 1987 Constitution ('The President shall have control of all executive departments, bureaus, and offices'); AFP Regulations G 161-375.</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Libingan ng mga Bayani is a national military cemetery under the administrative control of the Department of National Defense and the AFP, which are executive agencies under the direct constitutional control of the President under Article VII, Section 17. Under AFP Regulations G 161-375, former Presidents and Commanders-in-Chief are eligible for interment at LNMB unless dishonorably separated or convicted of crimes involving moral turpitude by a court-martial. Marcos was never dishonorably discharged by the military. The President's decision to permit the burial was an exercise of executive policy and discretion within constitutional bounds.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petitions and PERMITTED the burial of former President Marcos at the Libingan ng mga Bayani.</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17 (Presidential Power of Executive Control) &amp; Article VII, Section 1 (Executive Policy Discretion)</w:t>
        <w:br/>
      </w:r>
      <w:r>
        <w:rPr>
          <w:rFonts w:ascii="Calibri" w:hAnsi="Calibri"/>
          <w:color w:val="1E293B"/>
          <w:sz w:val="20"/>
        </w:rPr>
        <w:t>Doctrinal Synthesis &amp; Syllabus Linkage: Ocampo v. Enriquez illustrates the scope of the Presidential Power of Executive Control over public lands and military cemeteries, confirming that executive policy decisions within statutory rules are shielded from judicial overturning.</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100: </w:t>
      </w:r>
      <w:r>
        <w:rPr>
          <w:rFonts w:ascii="Georgia" w:hAnsi="Georgia"/>
          <w:b/>
          <w:color w:val="0F1E42"/>
          <w:sz w:val="24"/>
        </w:rPr>
        <w:t>Power Sector Assets and Liabilities Management Corp. (PSALM) vs. Commissioner of Internal Revenue</w:t>
      </w:r>
    </w:p>
    <w:p>
      <w:pPr>
        <w:spacing w:before="0" w:after="120"/>
      </w:pPr>
      <w:r>
        <w:rPr>
          <w:rFonts w:ascii="Calibri" w:hAnsi="Calibri"/>
          <w:i/>
          <w:color w:val="475569"/>
          <w:sz w:val="19"/>
        </w:rPr>
        <w:t>835 SCRA 235, G.R. No. 198146, August 8, 2017 | Supreme Court En Banc (Carpio,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PSALM, a government-owned corporation, sold generation assets (Pantabangan-Masiway and Magat power plants) pursuant to the EPIRA law. The Bureau of Internal Revenue (BIR) assessed PSALM with P3.81 billion in Value-Added Tax (VAT). PSALM filed a petition for dispute resolution before the Department of Justice (DOJ) pursuant to Presidential Decree No. 242 (Administrative Settlement of Disputes between Government Agencies). The BIR argued that tax disputes fall under the exclusive jurisdiction of the Court of Tax Appeals (CTA), not the DOJ.</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disputes between wholly-owned government agencies and corporations regarding taxes must be administratively settled by the Secretary of Justice / President under PD 242.</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Under Presidential Decree No. 242 and the President's constitutional power of control, inter-agency government disputes MUST be administratively resolved within the Executive.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17 of the 1987 Constitution ('The President shall have control of all the executive departments, bureaus, and offices. He shall ensure that the laws be faithfully executed'); Presidential Decree No. 242; Sections 66-71, Chapter 14, Book IV, Administrative Code of 1987.</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President's constitutional power of control under Article VII, Section 17 means the power to alter, modify, nullify, or set aside the acts of subordinate executive officials and substitute the President's own judgment. PD 242 establishes a mandatory administrative mechanism for the settlement of disputes between government-owned corporations and line bureaus (like BIR and PSALM) before the Secretary of Justice (alter ego of the President). It is unseemly and wasteful for one executive agency to sue another in court. The CTA has no jurisdiction over intra-governmental disputes that are subject to mandatory presidential administrative settlement.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PSALM's petition and UPHELD the exclusive jurisdiction of the DOJ/Executive to resolve inter-agency tax disputes.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17 (Presidential Power of Control &amp; Faithfully Executed Clause)</w:t>
        <w:br/>
      </w:r>
      <w:r>
        <w:rPr>
          <w:rFonts w:ascii="Calibri" w:hAnsi="Calibri"/>
          <w:color w:val="1E293B"/>
          <w:sz w:val="20"/>
        </w:rPr>
        <w:t>Doctrinal Synthesis &amp; Syllabus Linkage: PSALM v. CIR establishes that the President's constitutional power of control over the Executive mandates the internal administrative settlement of disputes between government agencies under PD 242, barring intra-executive litigation.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101: </w:t>
      </w:r>
      <w:r>
        <w:rPr>
          <w:rFonts w:ascii="Georgia" w:hAnsi="Georgia"/>
          <w:b/>
          <w:color w:val="0F1E42"/>
          <w:sz w:val="24"/>
        </w:rPr>
        <w:t>Ganzon vs. Court of Appeals</w:t>
      </w:r>
    </w:p>
    <w:p>
      <w:pPr>
        <w:spacing w:before="0" w:after="120"/>
      </w:pPr>
      <w:r>
        <w:rPr>
          <w:rFonts w:ascii="Calibri" w:hAnsi="Calibri"/>
          <w:i/>
          <w:color w:val="475569"/>
          <w:sz w:val="19"/>
        </w:rPr>
        <w:t>200 SCRA 271, G.R. Nos. 93252, 93746 &amp; 95245, August 5, 1991 | Supreme Court En Banc (Sarmiento,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Rodolfo Ganzon, the elected Mayor of Iloilo City, was subjected to a series of administrative complaints for grave misconduct and abuse of authority filed before the Department of Local Government (DLG). DLG Secretary Luis Santos issued successive preventive suspension orders against Mayor Ganzon totaling over 180 days, effectively barring him from office for the duration of his term. Ganzon challenged the suspension orders before the courts.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President's constitutional power of general supervision over local government units under Article X, Section 4 includes the power of executive control.</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President exercises only GENERAL SUPERVISION, NOT CONTROL, over local governments; excessive successive suspensions constitute an unlawful exercise of control.</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 Section 4 of the 1987 Constitution ('The President of the Philippines shall exercise general supervision over local governments'); Article VII, Section 17 (Power of Control over Executive Line Bureaus); Doctrine of Local Autonomy.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formulated the classic distinction between Control and Supervision: 'Control' is the power to direct, alter, modify, or substitute one's own discretion for that of the subordinate. 'Supervision' is merely overseeing to ensure that subordinate officers perform their duties in accordance with law; it does not include the power to substitute judgment. The President and the DLG Secretary possess only general supervision over local government units. While preventive suspension may be issued under strict statutory grounds, imposing repeated, successive 60-day suspensions without trial paralyzes local elective governance, crossing the line from lawful supervision into unconstitutional control.</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LIFTED the successive preventive suspensions and ORDERED Mayor Ganzon reinstated to his elective post.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 Section 4 (Presidential General Supervision over LGUs) vs. Article VII, Section 17 (Power of Control)</w:t>
        <w:br/>
      </w:r>
      <w:r>
        <w:rPr>
          <w:rFonts w:ascii="Calibri" w:hAnsi="Calibri"/>
          <w:color w:val="1E293B"/>
          <w:sz w:val="20"/>
        </w:rPr>
        <w:t>Doctrinal Synthesis &amp; Syllabus Linkage: Ganzon v. CA is the seminal case delineating Presidential Supervision from Control: the President cannot exercise control over local government units, protecting constitutional local autonomy.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102: </w:t>
      </w:r>
      <w:r>
        <w:rPr>
          <w:rFonts w:ascii="Georgia" w:hAnsi="Georgia"/>
          <w:b/>
          <w:color w:val="0F1E42"/>
          <w:sz w:val="24"/>
        </w:rPr>
        <w:t>Lacson vs. Romero</w:t>
      </w:r>
    </w:p>
    <w:p>
      <w:pPr>
        <w:spacing w:before="0" w:after="120"/>
      </w:pPr>
      <w:r>
        <w:rPr>
          <w:rFonts w:ascii="Calibri" w:hAnsi="Calibri"/>
          <w:i/>
          <w:color w:val="475569"/>
          <w:sz w:val="19"/>
        </w:rPr>
        <w:t>84 Phil. 740, G.R. No. L-3081, October 14, 1949 | Supreme Court (Montemayor,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Arsenio H. Lacson was duly appointed Provincial Fiscal of Negros Oriental, confirmed by the Commission on Appointments, and assumed office. Subsequently, the President nominated Lacson to the post of Provincial Fiscal of Tarlac, which the Commission on Appointments also confirmed. Lacson adamantly refused to accept the appointment to Tarlac and continued discharging his functions in Negros Oriental. The President then appointed respondent Honesto Romero as Provincial Fiscal of Negros Oriental. Lacson filed a petition for quo warranto.</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What are the essential stages of a valid public appointment, and can an appointee be transferred or removed from office without his consent (Acceptance).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Appointment requires FOUR STAGES (Nomination, Confirmation, Issuance of Commission, and Acceptance); an appointment is incomplete without Acceptance.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16 of the Constitution; Civil Service Security of Tenure (Article IX-B, Section 2[3]); Doctrine of Stages of Appointment.</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appointment process consists of four distinct, indispensable phases: (1) Nomination by the President, (2) Confirmation by the Commission on Appointments, (3) Issuance of the Commission, and (4) Acceptance by the appointee. Acceptance is indispensable to complete the appointment because no citizen can be coerced into accepting a public office against his will. Because Lacson rejected the appointment to Tarlac, that appointment never took effect, and his original tenure as Fiscal of Negros Oriental remained intact. Transferring him without his consent constituted an unlawful removal violating civil service security of tenure.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Lacson's petition and declared Romero's appointment NULL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16 (Appointing Power Stages) &amp; Article IX-B, Section 2(3) (Civil Service Security of Tenure)</w:t>
        <w:br/>
      </w:r>
      <w:r>
        <w:rPr>
          <w:rFonts w:ascii="Calibri" w:hAnsi="Calibri"/>
          <w:color w:val="1E293B"/>
          <w:sz w:val="20"/>
        </w:rPr>
        <w:t>Doctrinal Synthesis &amp; Syllabus Linkage: Lacson v. Romero establishes the Four Stages of Public Appointment and the rule that acceptance is essential to complete an appointment, safeguarding security of tenure against unconsented lateral transfers.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103: </w:t>
      </w:r>
      <w:r>
        <w:rPr>
          <w:rFonts w:ascii="Georgia" w:hAnsi="Georgia"/>
          <w:b/>
          <w:color w:val="0F1E42"/>
          <w:sz w:val="24"/>
        </w:rPr>
        <w:t>Aguinaldo vs. President Benigno Aquino III</w:t>
      </w:r>
    </w:p>
    <w:p>
      <w:pPr>
        <w:spacing w:before="0" w:after="120"/>
      </w:pPr>
      <w:r>
        <w:rPr>
          <w:rFonts w:ascii="Calibri" w:hAnsi="Calibri"/>
          <w:i/>
          <w:color w:val="475569"/>
          <w:sz w:val="19"/>
        </w:rPr>
        <w:t>811 SCRA 301, G.R. No. 224302, November 29, 2016 | Supreme Court En Banc (Leonardo-De Castro,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President Benigno Aquino III was presented with six (6) separate shortlists prepared by the Judicial and Bar Council (JBC) for six (6) simultaneous vacancies in the Sandiganbayan (16th to 21st Associate Justices). Instead of choosing one appointee from each specific shortlist, President Aquino cross-picked nominees across different lists (clustering). Petitioners challenged the appointments, arguing that clustering infringed upon the constitutional nominating power of the JBC.</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President may cross-pick or cluster nominees across separate JBC shortlists for multiple judicial vacancies.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President is constitutionally bound to select ONE appointee from EACH specific shortlist submitted by the JBC for each distinct judicial vacancy.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9 of the 1987 Constitution ('The Members of the Supreme Court and judges of lower courts shall be appointed by the President from a list of at least three nominees prepared by the Judicial and Bar Council for every vacancy'); Article VII, Section 16.</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Article VIII, Section 9 textually requires the President to appoint 'from a list of at least three nominees prepared by the JBC for every vacancy.' Each judicial vacancy is independent and must correspond to a separate shortlist. When the JBC submits a shortlist for a specific vacancy, the President's appointing power is limited to choosing one name from that specific list. The President cannot merge, cluster, or cross-pick names between different shortlists because doing so circumvents the JBC's constitutional vetting prerogative and distorts the shortlist requirements.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HELD that clustering shortlists is UNCONSTITUTIONAL, but sustained the de facto status of the sitting justices.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9 (Judicial Appointments from JBC Shortlists for Every Vacancy) &amp; Article VII, Section 16</w:t>
        <w:br/>
      </w:r>
      <w:r>
        <w:rPr>
          <w:rFonts w:ascii="Calibri" w:hAnsi="Calibri"/>
          <w:color w:val="1E293B"/>
          <w:sz w:val="20"/>
        </w:rPr>
        <w:t>Doctrinal Synthesis &amp; Syllabus Linkage: Aguinaldo v. Aquino III establishes the 'One Shortlist Per Vacancy Rule': the President cannot cluster or pool separate JBC shortlists for judicial appointments.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104: </w:t>
      </w:r>
      <w:r>
        <w:rPr>
          <w:rFonts w:ascii="Georgia" w:hAnsi="Georgia"/>
          <w:b/>
          <w:color w:val="0F1E42"/>
          <w:sz w:val="24"/>
        </w:rPr>
        <w:t>In Re: Appointment of Valenzuela and Vallarta</w:t>
      </w:r>
    </w:p>
    <w:p>
      <w:pPr>
        <w:spacing w:before="0" w:after="120"/>
      </w:pPr>
      <w:r>
        <w:rPr>
          <w:rFonts w:ascii="Calibri" w:hAnsi="Calibri"/>
          <w:i/>
          <w:color w:val="475569"/>
          <w:sz w:val="19"/>
        </w:rPr>
        <w:t>298 SCRA 408, A.M. No. 98-5-01-SC, November 9, 1998 | Supreme Court En Banc (Narvasa, C.J.)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On March 30, 1998 (during the constitutional election ban period preceding the May 11, 1998 presidential elections), President Fidel V. Ramos signed the appointments of Mateo Valenzuela and Placido Vallarta as Regional Trial Court judges. The Supreme Court En Banc motu proprio examined the validity of the appointments in light of the constitutional ban on 'midnight appointments' under Article VII, Section 15.</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constitutional ban on midnight appointments under Article VII, Section 15 applies to appointments in the Judiciary.</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prohibition against midnight appointments under Article VII, Section 15 applies to all appointments in the Judiciary.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15 of the 1987 Constitution ('Two months immediately before the next presidential elections and up to the end of his term, a President or Acting President shall not make appointments, except temporary appointments to executive positions when continued vacancies therein will prejudice public service or endanger public safety').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Article VII, Section 15 is a comprehensive prohibition designed to prevent an outgoing President from stacking the civil service or the judiciary with partisan appointees (midnight appointments) to influence the incoming administration. The text provides only one single exception: temporary appointments to executive positions to prevent prejudice to public service or public safety. Because judicial appointments are permanent and non-executive, they fall squarely within the general ban. Consequently, the President cannot appoint judges during the two-month period immediately preceding a presidential election.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the judicial appointments of Valenzuela and Vallarta NULL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15 (Constitutional Ban on Midnight Appointments) &amp; Article VIII, Section 9 (Judicial Appointments)</w:t>
        <w:br/>
      </w:r>
      <w:r>
        <w:rPr>
          <w:rFonts w:ascii="Calibri" w:hAnsi="Calibri"/>
          <w:color w:val="1E293B"/>
          <w:sz w:val="20"/>
        </w:rPr>
        <w:t>Doctrinal Synthesis &amp; Syllabus Linkage: Valenzuela &amp; Vallarta is the seminal ruling applying the Midnight Appointments Ban to lower court judicial appointments, protecting the integrity of the judicial branch during presidential transitions.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105: </w:t>
      </w:r>
      <w:r>
        <w:rPr>
          <w:rFonts w:ascii="Georgia" w:hAnsi="Georgia"/>
          <w:b/>
          <w:color w:val="0F1E42"/>
          <w:sz w:val="24"/>
        </w:rPr>
        <w:t>Atty. Velicaria-Garafil vs. Office of the President</w:t>
      </w:r>
    </w:p>
    <w:p>
      <w:pPr>
        <w:spacing w:before="0" w:after="120"/>
      </w:pPr>
      <w:r>
        <w:rPr>
          <w:rFonts w:ascii="Calibri" w:hAnsi="Calibri"/>
          <w:i/>
          <w:color w:val="475569"/>
          <w:sz w:val="19"/>
        </w:rPr>
        <w:t>760 SCRA 323, G.R. No. 203372, June 16, 2015 | Supreme Court En Banc (Carpio,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President Gloria Macapagal-Arroyo issued hundreds of appointment papers in March 2010 immediately prior to the start of the midnight appointment ban. Upon assuming office, President Benigno Aquino III issued Executive Order No. 2 revoking and declaring void all appointments made by President Arroyo on or after March 11, 2010, that failed to comply with the constitutional requirements of transmittal and acceptance. Atty. Cheloy Velicaria-Garafil and other affected appointees challenged the validity of EO 2.</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What are the mandatory elements to exempt an appointment from the constitutional ban on midnight appointments under Article VII, Section 15.</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To be valid and exempt from the ban, all four elements of the appointment process (Signing, Transmittal, Receipt, and Acceptance) must occur BEFORE the ban starts.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15 of the 1987 Constitution; Four Requisites of a Completed Public Appointment.</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laid down the definitive 'Four Requisites Rule' for appointment validity during transition periods: (1) The appointment paper must be SIGNED by the President before March 11;</w:t>
        <w:br/>
        <w:t>(2) The appointment paper must be OFFICIALLY TRANSMITTED to the appointee before March 11;</w:t>
        <w:br/>
        <w:t>(3) The appointment must be RECEIVED by the appointee before March 11; and</w:t>
        <w:br/>
        <w:t>(4) The appointee must ACCEPT the appointment (by taking the oath) before March 11. An appointment is not a unilateral secret act; until the appointment paper leaves the President's physical control and is officially transmitted and accepted, it remains incomplete. Backdated appointments transmitted during the ban are void midnight appointments. EO 2 was a valid exercise of presidential revocation.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UPHELD the constitutionality of Executive Order No. 2 and DISMISSED the petitions.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15 (The Four Requisites of Non-Midnight Appointments) &amp; Article VII, Section 16</w:t>
        <w:br/>
      </w:r>
      <w:r>
        <w:rPr>
          <w:rFonts w:ascii="Calibri" w:hAnsi="Calibri"/>
          <w:color w:val="1E293B"/>
          <w:sz w:val="20"/>
        </w:rPr>
        <w:t>Doctrinal Synthesis &amp; Syllabus Linkage: Velicaria-Garafil establishes the Four Requisites Rule for public appointments, ensuring that outgoing executives cannot defeat the Midnight Appointments Ban through backdated or unreleased appointment papers.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106: </w:t>
      </w:r>
      <w:r>
        <w:rPr>
          <w:rFonts w:ascii="Georgia" w:hAnsi="Georgia"/>
          <w:b/>
          <w:color w:val="0F1E42"/>
          <w:sz w:val="24"/>
        </w:rPr>
        <w:t>De Castro vs. Judicial and Bar Council (JBC)</w:t>
      </w:r>
    </w:p>
    <w:p>
      <w:pPr>
        <w:spacing w:before="0" w:after="120"/>
      </w:pPr>
      <w:r>
        <w:rPr>
          <w:rFonts w:ascii="Calibri" w:hAnsi="Calibri"/>
          <w:i/>
          <w:color w:val="475569"/>
          <w:sz w:val="19"/>
        </w:rPr>
        <w:t>615 SCRA 666, G.R. No. 191002, April 20, 2010 | Supreme Court En Banc (Bersamin,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Chief Justice Reynato S. Puno was scheduled to retire compulsorily on May 17, 2010 (seven days after the May 10, 2010 presidential elections). The JBC began compiling nominations for the next Chief Justice. Petitioners Arturo De Castro and others sought a ruling that President Gloria Macapagal-Arroyo had the constitutional duty to appoint the next Chief Justice, arguing that the midnight appointments ban in Article VII, Section 15 does not apply to vacancies in the Supreme Court.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constitutional prohibition on midnight appointments under Article VII, Section 15 applies to appointments to the Supreme Court under Article VIII, Section 4(1).</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midnight appointments ban under Article VII, Section 15 does NOT apply to appointments to the Supreme Court.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4(1) of the 1987 Constitution ('Any vacancy shall be filled within ninety days from the occurrence thereof'); Article VII, Section 15 (Midnight Appointments Ban); Statutory Construction (General vs Special Provision).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Article VII, Section 15 is located in Article VII governing the Executive Department, whereas Article VIII, Section 4(1) is located in Article VIII governing the Judicial Department. Article VIII, Section 4(1) contains a mandatory constitutional directive to the President: any vacancy in the Supreme Court 'SHALL be filled within ninety days from the occurrence thereof.' This 90-day period is strict and contains no exceptions for election periods. Had the framers intended the midnight appointments ban to apply to the Supreme Court, they would have explicitly subordinated Article VIII, Section 4(1) to Article VII, Section 15. Therefore, the Valenzuela doctrine was partially modified as to the Supreme Court.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HELD that the President may lawfully appoint the Chief Justice and Supreme Court Justices during the election ban period.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4(1) (Mandatory 90-Day Period to Fill SC Vacancies) vs. Article VII, Section 15 (Midnight Appointments Ban)</w:t>
        <w:br/>
      </w:r>
      <w:r>
        <w:rPr>
          <w:rFonts w:ascii="Calibri" w:hAnsi="Calibri"/>
          <w:color w:val="1E293B"/>
          <w:sz w:val="20"/>
        </w:rPr>
        <w:t>Doctrinal Synthesis &amp; Syllabus Linkage: De Castro v. JBC creates the landmark 'Supreme Court Exception' to the Midnight Appointments Ban: the President is constitutionally mandated to fill vacancies in the Supreme Court within 90 days regardless of the election ban period.</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107: </w:t>
      </w:r>
      <w:r>
        <w:rPr>
          <w:rFonts w:ascii="Georgia" w:hAnsi="Georgia"/>
          <w:b/>
          <w:color w:val="0F1E42"/>
          <w:sz w:val="24"/>
        </w:rPr>
        <w:t>De Rama vs. Court of Appeals</w:t>
      </w:r>
    </w:p>
    <w:p>
      <w:pPr>
        <w:spacing w:before="0" w:after="120"/>
      </w:pPr>
      <w:r>
        <w:rPr>
          <w:rFonts w:ascii="Calibri" w:hAnsi="Calibri"/>
          <w:i/>
          <w:color w:val="475569"/>
          <w:sz w:val="19"/>
        </w:rPr>
        <w:t>353 SCRA 94, G.R. No. 131136, February 28, 2001 | Supreme Court En Banc (Ynares-Santiago,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Outgoing Mayor Conrado de Rama of Pagbilao, Quezon appointed 14 municipal employees in May 1995 prior to the commencement of the election appointment ban. The appointments were approved by the Civil Service Commission (CSC). When newly elected Mayor Venancio Mereno assumed office, he summarily revoked the appointments, claiming they were midnight appointments.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appointments made by an outgoing local chief executive prior to the statutory election ban period constitute illegal midnight appointments.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Appointments made prior to the commencement of the ban period and strictly complying with civil service qualifications are VALID and cannot be arbitrarily revoked.</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15 of the Constitution; Civil Service Law (PD 807 / EO 292); Article IX-B, Section 2(3) (Security of Tenure).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constitutional and statutory ban on midnight appointments is pegged to specific time periods. Appointments made before the start of the prohibited period by an outgoing executive are presumed regular, valid, and lawful if the appointees possess the required civil service eligibility and qualifications. The mere fact that an appointment was made near the end of an official's term does not make it a 'midnight appointment.' Once an appointment is perfected and approved by the CSC, the appointee acquires security of tenure and cannot be summarily dismissed without cause.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REVERSED the revocation orders and ORDERED the reinstatement of the 14 municipal employees.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15 (Midnight Appointment Bounds) &amp; Article IX-B, Section 2(3) (Civil Service Tenure)</w:t>
        <w:br/>
      </w:r>
      <w:r>
        <w:rPr>
          <w:rFonts w:ascii="Calibri" w:hAnsi="Calibri"/>
          <w:color w:val="1E293B"/>
          <w:sz w:val="20"/>
        </w:rPr>
        <w:t>Doctrinal Synthesis &amp; Syllabus Linkage: De Rama v. CA clarifies that the Midnight Appointments Ban is not a subjective label; appointments executed before the statutory ban starts are valid and protected by Civil Service security of tenure.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108: </w:t>
      </w:r>
      <w:r>
        <w:rPr>
          <w:rFonts w:ascii="Georgia" w:hAnsi="Georgia"/>
          <w:b/>
          <w:color w:val="0F1E42"/>
          <w:sz w:val="24"/>
        </w:rPr>
        <w:t>Funa vs. Chairman, Commission on Audit</w:t>
      </w:r>
    </w:p>
    <w:p>
      <w:pPr>
        <w:spacing w:before="0" w:after="120"/>
      </w:pPr>
      <w:r>
        <w:rPr>
          <w:rFonts w:ascii="Calibri" w:hAnsi="Calibri"/>
          <w:i/>
          <w:color w:val="475569"/>
          <w:sz w:val="19"/>
        </w:rPr>
        <w:t>670 SCRA 579, G.R. No. 192791, April 24, 2012 | Supreme Court En Banc (Leonardo-De Castro,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Reynaldo A. Villar was appointed COA Commissioner in 2004 for a 7-year term to expire in 2011. In 2008, following the resignation of Chairman Guillermo Carague, President Gloria Macapagal-Arroyo appointed Villar as COA Chairman for a fresh 7-year term to expire in 2015. Atty. Dennis Funa challenged the appointment, arguing that promoting a sitting commissioner to chairman for a full new term violated the constitutional term rotation and ban on reappointment under Article IX-D, Section 1(2).</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an incumbent Commissioner of a Constitutional Commission can be appointed as Chairman for a fresh 7-year term.</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An incumbent Commissioner cannot be appointed Chairman for a fresh 7-year term; the appointment violates the rotational term system and the ban on reappointment.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IX-D, Section 1(2) of the 1987 Constitution ('The Chairman and the Commissioners shall be appointed by the President with the consent of the Commission on Appointments for a term of seven years without reappointment'); Nationalista Party v. De Vera.</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Constitution established a strict 7-5-3 year staggered term system for Constitutional Commissions (COA, COMELEC, CSC) to ensure continuity and independence, with one vacancy occurring every two years. To permit an incumbent Commissioner to be appointed Chairman for a fresh 7-year term would: (1) allow the appointee to serve for more than the 7-year constitutional maximum, (2) violate the express ban on 'reappointment', and (3) destroy the staggered 2-year rotational cycle. A sitting commissioner may only be promoted to Chairman if the remaining unexpired portion of the term does not exceed the 7-year aggregate cap.</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the appointment of Villar as COA Chairman for a fresh 7-year term UNCONSTITUTIONAL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IX-D, Section 1(2) (COA 7-Year Term, Staggered Cycle &amp; Non-Reappointment Rule)</w:t>
        <w:br/>
      </w:r>
      <w:r>
        <w:rPr>
          <w:rFonts w:ascii="Calibri" w:hAnsi="Calibri"/>
          <w:color w:val="1E293B"/>
          <w:sz w:val="20"/>
        </w:rPr>
        <w:t>Doctrinal Synthesis &amp; Syllabus Linkage: Funa v. COA Chairman establishes the strict constitutional rule safeguarding the Staggered Rotational System of Constitutional Commissions: no commissioner may serve beyond the 7-year maximum through promotional reappointment.</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109: </w:t>
      </w:r>
      <w:r>
        <w:rPr>
          <w:rFonts w:ascii="Georgia" w:hAnsi="Georgia"/>
          <w:b/>
          <w:color w:val="0F1E42"/>
          <w:sz w:val="24"/>
        </w:rPr>
        <w:t>Kulayan vs. Tan</w:t>
      </w:r>
    </w:p>
    <w:p>
      <w:pPr>
        <w:spacing w:before="0" w:after="120"/>
      </w:pPr>
      <w:r>
        <w:rPr>
          <w:rFonts w:ascii="Calibri" w:hAnsi="Calibri"/>
          <w:i/>
          <w:color w:val="475569"/>
          <w:sz w:val="19"/>
        </w:rPr>
        <w:t>675 SCRA 482, G.R. No. 187298, July 3, 2012 | Supreme Court En Banc (Sereno,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kidnapping of three International Committee of the Red Cross (ICRC) workers by the Abu Sayyaf in Sulu, Sulu Provincial Governor Abdusakur Tan issued Proclamation 1-09 declaring a 'State of Emergency in the Province of Sulu,' set up military checkpoints, ordered warrantless searches, and called out the Armed Forces of the Philippines (AFP) and PNP. Petitioners challenged the Governor's proclamation, asserting that calling out the armed forces is an exclusive presidential power.</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 provincial governor has the constitutional or statutory authority to declare a state of emergency and exercise the Calling-Out power over the military.</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Calling-Out power over the Armed Forces belongs SOLELY and EXCLUSIVELY to the President of the Philippines as Commander-in-Chief.</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18 of the 1987 Constitution ('The President shall be the Commander-in-Chief of all armed forces of the Philippines and whenever it becomes necessary, he may call out such armed forces to prevent or suppress lawless violence, invasion or rebellion'); Local Government Code (RA 7160).</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Commander-in-Chief powers (including the calling-out power, martial law, and suspension of the writ) are non-delegable constitutional prerogatives exclusively vested in the President. Provincial governors and local chief executives possess administrative powers under the Local Government Code over local police, but they have no authority whatsoever to declare a state of emergency, order military deployments, or call out the armed forces. Governor Tan's proclamation was a clear usurpation of the President's exclusive constitutional authority under Article VII, Section 18.</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and declared Proclamation 1-09 and its implementing guidelines UNCONSTITUTIONAL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18 (Exclusive Presidential Calling-Out Power) &amp; Article X (Limits of Local Government Powers)</w:t>
        <w:br/>
      </w:r>
      <w:r>
        <w:rPr>
          <w:rFonts w:ascii="Calibri" w:hAnsi="Calibri"/>
          <w:color w:val="1E293B"/>
          <w:sz w:val="20"/>
        </w:rPr>
        <w:t>Doctrinal Synthesis &amp; Syllabus Linkage: Kulayan v. Tan establishes that the Calling-Out Power over the military is indivisible and exclusive to the President of the Philippines; local governors cannot declare states of emergency or command armed forces units.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110: </w:t>
      </w:r>
      <w:r>
        <w:rPr>
          <w:rFonts w:ascii="Georgia" w:hAnsi="Georgia"/>
          <w:b/>
          <w:color w:val="0F1E42"/>
          <w:sz w:val="24"/>
        </w:rPr>
        <w:t>Integrated Bar of the Philippines vs. Zamora</w:t>
      </w:r>
    </w:p>
    <w:p>
      <w:pPr>
        <w:spacing w:before="0" w:after="120"/>
      </w:pPr>
      <w:r>
        <w:rPr>
          <w:rFonts w:ascii="Calibri" w:hAnsi="Calibri"/>
          <w:i/>
          <w:color w:val="475569"/>
          <w:sz w:val="19"/>
        </w:rPr>
        <w:t>338 SCRA 81, G.R. No. 141284, August 15, 2000 | Supreme Court En Banc (Kapunan,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President Joseph Estrada directed the Armed Forces of the Philippines (AFP) to assist the Philippine National Police (PNP) in conducting joint visibility patrols in Metro Manila to curb a wave of violent crime, kidnappings, and bank robberies. The Integrated Bar of the Philippines (IBP) filed a petition for certiorari and prohibition, arguing that deploying Philippine Marines for civilian law enforcement violated civilian supremacy and equal protection.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President's calling out of the Armed Forces to assist the police in civilian visibility patrols is subject to judicial review and constitutionally valid.</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it is subject to judicial review for grave abuse of discretion, and YES, the calling out was CONSTITUTIONALLY VALID.</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18 of the 1987 Constitution ('The President shall be the Commander-in-Chief... and whenever it becomes necessary, he may call out such armed forces to prevent or suppress lawless violence'); Article II, Section 3 (Civilian Supremacy).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Calling-Out Power is the least restrictive of the President's three Commander-in-Chief powers (Calling Out, Suspension of the Writ, Martial Law). The Court has the power of judicial review under the expanded certiorari jurisdiction to determine if the President committed grave abuse of discretion. Here, the Marines were deployed merely in support of the police, under police operational supervision, unarmed with heavy combat weapons, and without civilian courts being closed. The President acted within broad executive discretion to prevent lawless violence without violating civilian supremacy.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IBP petition and UPHELD the validity of the joint PNP-Marine visibility patrols.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18 (The Calling-Out Power) &amp; Article II, Section 3 (Civilian Supremacy Preservation)</w:t>
        <w:br/>
      </w:r>
      <w:r>
        <w:rPr>
          <w:rFonts w:ascii="Calibri" w:hAnsi="Calibri"/>
          <w:color w:val="1E293B"/>
          <w:sz w:val="20"/>
        </w:rPr>
        <w:t>Doctrinal Synthesis &amp; Syllabus Linkage: IBP v. Zamora establishes the constitutional framework for the Calling-Out Power: the President possesses wide factual discretion to call out the military to support police operations, subject to judicial review for grave abuse of discretion.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111: </w:t>
      </w:r>
      <w:r>
        <w:rPr>
          <w:rFonts w:ascii="Georgia" w:hAnsi="Georgia"/>
          <w:b/>
          <w:color w:val="0F1E42"/>
          <w:sz w:val="24"/>
        </w:rPr>
        <w:t>Padilla vs. Congress of the Philippines</w:t>
      </w:r>
    </w:p>
    <w:p>
      <w:pPr>
        <w:spacing w:before="0" w:after="120"/>
      </w:pPr>
      <w:r>
        <w:rPr>
          <w:rFonts w:ascii="Calibri" w:hAnsi="Calibri"/>
          <w:i/>
          <w:color w:val="475569"/>
          <w:sz w:val="19"/>
        </w:rPr>
        <w:t>832 SCRA 282, G.R. No. 231671, July 25, 2017 | Supreme Court En Banc (Leonardo-De Castro,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President Duterte's issuance of Proclamation No. 216 declaring martial law in Mindanao, the Senate and House of Representatives separately passed resolutions supporting the proclamation without convening in a joint session. Petitioners, led by Michael Trevor Padilla and former Senator Wigberto Tañada, filed a petition for mandamus to compel Congress to convene in joint session to vote on the martial law proclamation.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Congress is constitutionally mandated under Article VII, Section 18 to convene in a joint session when the President proclaims martial law, even if Congress does not intend to revoke it.</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Congress is required to convene in joint session and vote jointly ONLY IF it intends to REVOKE or EXTEND martial law.</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18, paragraph 1 of the 1987 Constitution ('The Congress, voting jointly, by a vote of at least a majority of all its Members in regular or special session, may revoke such proclamation or suspension, which revocation shall not be set aside by the President'); Fortun v. Macapagal-Arroyo.</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under the plain text of Article VII, Section 18, par. 1, a joint session of Congress is mandatory only when Congress exercises its power to REVOKE the proclamation or when the President requests an EXTENSION. The Constitution does not require congressional approval for martial law to take effect; it takes effect immediately upon presidential proclamation. If both Houses are in agreement and support the President's action, convening in joint session to vote would be an idle ceremony. Mandamus will not lie to compel Congress to convene jointly when there is no intention to revoke.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for Mandamus for lack of merit.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18, par. 1 (Congressional Joint Session Mechanics for Martial Law Revocation/Extension)</w:t>
        <w:br/>
      </w:r>
      <w:r>
        <w:rPr>
          <w:rFonts w:ascii="Calibri" w:hAnsi="Calibri"/>
          <w:color w:val="1E293B"/>
          <w:sz w:val="20"/>
        </w:rPr>
        <w:t>Doctrinal Synthesis &amp; Syllabus Linkage: Padilla v. Congress clarifies the operational rules of Article VII, Section 18: Congress is not required to convene in joint session unless it seeks to revoke martial law or vote on a requested extension.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112: </w:t>
      </w:r>
      <w:r>
        <w:rPr>
          <w:rFonts w:ascii="Georgia" w:hAnsi="Georgia"/>
          <w:b/>
          <w:color w:val="0F1E42"/>
          <w:sz w:val="24"/>
        </w:rPr>
        <w:t>Olaguer vs. Military Commission No. 34</w:t>
      </w:r>
    </w:p>
    <w:p>
      <w:pPr>
        <w:spacing w:before="0" w:after="120"/>
      </w:pPr>
      <w:r>
        <w:rPr>
          <w:rFonts w:ascii="Calibri" w:hAnsi="Calibri"/>
          <w:i/>
          <w:color w:val="475569"/>
          <w:sz w:val="19"/>
        </w:rPr>
        <w:t>150 SCRA 144, G.R. No. L-54558, May 22, 1987 | Supreme Court En Banc (Gancayco,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Eduardo Olaguer and other civilians were charged before Military Commission No. 34 with subversion and terrorism during Martial Law. The military commission convicted Olaguer and sentenced him to death by electrocution. Olaguer challenged the jurisdiction of military tribunals to try civilians when civil courts were open and functioning, seeking to overturn the Marcos-era Aquino v. Military Commission doctrine.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military commissions have jurisdiction to try and convict civilians for criminal offenses during martial law when civil courts are open and functioning (The Open Court Doctrine).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Military commissions have NO JURISDICTION over civilians as long as civilian courts are open and functioning.</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The Open Court Doctrine; Article VII, Section 18, paragraph 4 of the 1987 Constitution ('A state of martial law does not suspend the operation of the Constitution, nor supplant the functioning of the civil courts or legislative assemblies, nor authorize the conferment of jurisdiction on military courts and agencies over civilians where civil courts are able to function'); Article III, Section 1 (Due Process).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explicitly OVERTURNED the prior ruling in Aquino v. Military Commission (63 SCRA 546). The Court adopted the 'Open Court Doctrine': military tribunals pertain to the military establishment and are not part of the judicial system. Due process guarantees that every civilian is entitled to trial by regular, independent civilian courts with constitutional safeguards. As long as regular civil courts are open and operating, subjecting a civilian to military tribunal jurisdiction is a nullity and unconstitutional. All military commission judgments against civilians were declared void ab initio.</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VACATED the death sentence, and declared all military commission proceedings against civilians NULL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18, par. 4 (The Open Court Doctrine) &amp; Article III, Section 14 (Due Process in Criminal Proceedings)</w:t>
        <w:br/>
      </w:r>
      <w:r>
        <w:rPr>
          <w:rFonts w:ascii="Calibri" w:hAnsi="Calibri"/>
          <w:color w:val="1E293B"/>
          <w:sz w:val="20"/>
        </w:rPr>
        <w:t>Doctrinal Synthesis &amp; Syllabus Linkage: Olaguer v. Military Commission is the historic landmark institutionalizing the Open Court Doctrine in Philippine law, now expressly codified in Article VII, Section 18, par. 4 of the 1987 Constitution.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113: </w:t>
      </w:r>
      <w:r>
        <w:rPr>
          <w:rFonts w:ascii="Georgia" w:hAnsi="Georgia"/>
          <w:b/>
          <w:color w:val="0F1E42"/>
          <w:sz w:val="24"/>
        </w:rPr>
        <w:t>Macapagal-Arroyo vs. People</w:t>
      </w:r>
    </w:p>
    <w:p>
      <w:pPr>
        <w:spacing w:before="0" w:after="120"/>
      </w:pPr>
      <w:r>
        <w:rPr>
          <w:rFonts w:ascii="Calibri" w:hAnsi="Calibri"/>
          <w:i/>
          <w:color w:val="475569"/>
          <w:sz w:val="19"/>
        </w:rPr>
        <w:t>797 SCRA 241, G.R. No. 220598, July 19, 2016 | Supreme Court En Banc (Bersamin,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Former President Gloria Macapagal-Arroyo was charged with Plunder before the Sandiganbayan involving the alleged misuse of P366 million in Philippine Charity Sweepstakes Office (PCSO) confidential intelligence funds. The Sandiganbayan denied her Demurrer to Evidence, applying the Doctrine of Command Responsibility to hold her liable based on her written approval of PCSO budget requests. Arroyo filed a petition for certiorari before the Supreme Court.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Doctrine of Command Responsibility can be applied in domestic criminal plunder prosecutions to substitute for proof of overt conspiratorial acts.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Doctrine of Command Responsibility applies in international humanitarian law / armed conflict, NOT as a substitute for proof of criminal conspiracy in domestic plunder trials.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Republic Act No. 7080 (The Plunder Law); Article III, Section 14(2) (Presumption of Innocence); Doctrine of Command Responsibility Limits; Principle of Personal Criminal Culpability.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in criminal prosecutions for Plunder under RA 7080, the prosecution must prove beyond reasonable doubt: (1) the predicate unlawful acts of amassing ill-gotten wealth, (2) the identification of the 'main plunderer' who benefited, and (3) specific overt acts demonstrating conspiracy. The prosecution failed to show that Arroyo received or pocketed any PCSO funds. The Sandiganbayan gravely abused its discretion in applying 'Command Responsibility'—a doctrine developed for war crimes and military command negligence—to create vicarious criminal liability for plunder. Mere approval of budget requests does not constitute overt criminal conspiracy.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REVERSED the Sandiganbayan orders, GRANTED Arroyo's Demurrer to Evidence, and ORDERED her immediate release from detention.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14(2) (Presumption of Innocence) &amp; Article VII, Section 1 (Executive Powers &amp; Non-Applicability of Command Responsibility to Domestic Crimes)</w:t>
        <w:br/>
      </w:r>
      <w:r>
        <w:rPr>
          <w:rFonts w:ascii="Calibri" w:hAnsi="Calibri"/>
          <w:color w:val="1E293B"/>
          <w:sz w:val="20"/>
        </w:rPr>
        <w:t>Doctrinal Synthesis &amp; Syllabus Linkage: Macapagal-Arroyo v. People defines the boundaries of criminal liability for executive officials: the military doctrine of Command Responsibility cannot be used to bypass proof of overt conspiratorial acts in domestic anti-graft prosecutions.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114: </w:t>
      </w:r>
      <w:r>
        <w:rPr>
          <w:rFonts w:ascii="Georgia" w:hAnsi="Georgia"/>
          <w:b/>
          <w:color w:val="0F1E42"/>
          <w:sz w:val="24"/>
        </w:rPr>
        <w:t>Monsanto vs. Factoran, Jr.</w:t>
      </w:r>
    </w:p>
    <w:p>
      <w:pPr>
        <w:spacing w:before="0" w:after="120"/>
      </w:pPr>
      <w:r>
        <w:rPr>
          <w:rFonts w:ascii="Calibri" w:hAnsi="Calibri"/>
          <w:i/>
          <w:color w:val="475569"/>
          <w:sz w:val="19"/>
        </w:rPr>
        <w:t>170 SCRA 190, G.R. No. 78239, February 9, 1989 | Supreme Court En Banc (Cortés,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Salvacion A. Monsanto, Assistant City Treasurer of Calbayog City, was convicted of Estafa through Falsification of Public Documents by the Sandiganbayan. While her appeal was pending, President Ferdinand Marcos granted her an 'absolute and unconditional pardon.' Monsanto demanded to be automatically reinstated to her former position in the Bureau of Forest Development (DENR) without fresh appointment and awarded full back salaries. DENR Secretary Fulgencio Factoran rejected her claim.</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an absolute pardon automatically obliterates civil guilt, restores an employee to public office, and entitles the pardonee to back salaries.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An absolute pardon exempts the individual from punishment, but does NOT erase moral guilt or automatically reinstate the pardonee to public office without a fresh appointment.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19 of the 1987 Constitution ('Except in cases of impeachment, or as otherwise provided in this Constitution, the President may grant reprieves, commutations, and pardons, and remit fines and forfeitures, after conviction by final judgment'); Principles of Executive Clemency.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pardon looks to the future (prospectively). Pardon relieves the convict of the penal consequences and restores civil and political rights (such as the right to vote and eligibility for future appointment). However, pardon does NOT erase the historical fact of the offense or the moral guilt. Public office is a public trust, not private property. Pardon does not operate as an automatic writ of reinstatement to the vacated post. To re-enter public service, the pardonee must secure a fresh appointment from the appointing authority, and is not entitled to back salaries for services never rendered.</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Monsanto's petition and UPHELD Secretary Factoran's refusal to automatically reinstate her.</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19 (Executive Clemency: Nature and Legal Effects of Pardon) &amp; Article XI, Section 1 (Public Office is a Public Trust)</w:t>
        <w:br/>
      </w:r>
      <w:r>
        <w:rPr>
          <w:rFonts w:ascii="Calibri" w:hAnsi="Calibri"/>
          <w:color w:val="1E293B"/>
          <w:sz w:val="20"/>
        </w:rPr>
        <w:t>Doctrinal Synthesis &amp; Syllabus Linkage: Monsanto v. Factoran is the definitive authority on the legal effects of Executive Pardon: pardon remits the criminal penalty but does not erase guilt, require automatic reinstatement, or confer back pay.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115: </w:t>
      </w:r>
      <w:r>
        <w:rPr>
          <w:rFonts w:ascii="Georgia" w:hAnsi="Georgia"/>
          <w:b/>
          <w:color w:val="0F1E42"/>
          <w:sz w:val="24"/>
        </w:rPr>
        <w:t>Garcia vs. Chairman, Commission on Audit</w:t>
      </w:r>
    </w:p>
    <w:p>
      <w:pPr>
        <w:spacing w:before="0" w:after="120"/>
      </w:pPr>
      <w:r>
        <w:rPr>
          <w:rFonts w:ascii="Calibri" w:hAnsi="Calibri"/>
          <w:i/>
          <w:color w:val="475569"/>
          <w:sz w:val="19"/>
        </w:rPr>
        <w:t>226 SCRA 199, G.R. No. 75025, September 14, 1993 | Supreme Court En Banc (Bellosillo,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 Florencio Garcia, a supervising lineman in the Bureau of Telecommunications, was summarily dismissed from service for alleged theft of government cable wires. Nine years later, the President granted Garcia 'executive clemency,' clearing him of administrative guilt. Garcia was subsequently reinstated and claimed payment of back salaries for the period he was unlawfully separated. The COA Chairman denied the back salary claim, citing the Monsanto doctrine.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an employee reinstated pursuant to executive clemency based on a finding of innocence is entitled to back salaries.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When executive clemency is grounded on INNOCENCE or wrongful dismissal, the employee is entitled to reinstatement WITH back salaries.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19 of the Constitution; Sabello v. DECS (180 SCRA 623); Exception to the Monsanto Doctrine.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distinguished Garcia from Monsanto. In Monsanto, the employee was judicially convicted of estafa and granted pardon as an act of executive grace, which does not erase guilt. In Garcia, the executive clemency was explicitly granted because an administrative review proved that the employee was completely innocent and falsely accused. Where executive clemency is founded upon the complete innocence of the employee, justice and equity demand that the employee be restored to his full status quo ante, including the payment of back salaries for the duration of his unjust separation.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REVERSED the COA decision, and ORDERED the payment of back salaries to Garcia.</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19 (Executive Clemency Grounded on Innocence) &amp; Article IX-B (Civil Service Equity)</w:t>
        <w:br/>
      </w:r>
      <w:r>
        <w:rPr>
          <w:rFonts w:ascii="Calibri" w:hAnsi="Calibri"/>
          <w:color w:val="1E293B"/>
          <w:sz w:val="20"/>
        </w:rPr>
        <w:t>Doctrinal Synthesis &amp; Syllabus Linkage: Garcia v. Chairman establishes the 'Innocence Exception' to the Monsanto rule: executive clemency based on clear innocence entitles the wrongfully separated employee to full back wages and complete restoration.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116: </w:t>
      </w:r>
      <w:r>
        <w:rPr>
          <w:rFonts w:ascii="Georgia" w:hAnsi="Georgia"/>
          <w:b/>
          <w:color w:val="0F1E42"/>
          <w:sz w:val="24"/>
        </w:rPr>
        <w:t>In Re: Wilfredo Sumulong Torres</w:t>
      </w:r>
    </w:p>
    <w:p>
      <w:pPr>
        <w:spacing w:before="0" w:after="120"/>
      </w:pPr>
      <w:r>
        <w:rPr>
          <w:rFonts w:ascii="Calibri" w:hAnsi="Calibri"/>
          <w:i/>
          <w:color w:val="475569"/>
          <w:sz w:val="19"/>
        </w:rPr>
        <w:t>251 SCRA 709, G.R. No. 122338, December 29, 1995 | Supreme Court En Banc (Hermosisima,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Wilfredo Sumulong Torres was convicted of Estafa and sentenced to imprisonment. In 1979, the President granted Torres a 'conditional pardon' on the condition that he 'shall not again violate any of the penal laws of the Philippines.' In 1986, while on conditional pardon, Torres was charged with multiple fresh counts of estafa in various trial courts. President Corazon Aquino, acting under Section 64(i) of the Revised Administrative Code, ordered the immediate arrest and recommitment of Torres to serve the unexpired portion of his sentence.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President may determine the breach of a conditional pardon and order the recommitment of a convict without prior judicial conviction.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President possesses the statutory authority under Section 64(i) of the Revised Administrative Code to determine breach of conditional pardon and order arrest.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Section 64(i) of the Revised Administrative Code of 1917; Article VII, Section 19 of the Constitution; Sales v. Director of Prisons (87 Phil. 492).</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a conditional pardon is a contract between the Chief Executive and the convict: the convict agrees to strictly observe the conditions in exchange for liberty. Under Section 64(i) of the Revised Administrative Code, the President is empowered to determine administratively whether the conditions of the pardon have been violated, and to order the rearrest and recommitment of the convict without need for a prior judicial conviction. While Article 159 of the Revised Penal Code provides a judicial remedy for violation of conditional pardon, Section 64(i) provides a concurrent, independent executive remedy.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DENIED Torres' petition for habeas corpus and SUSTAINED his lawful recommitment to prison.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19 (Executive Clemency &amp; Conditional Pardon Enforcement) &amp; Section 64(i) Revised Administrative Code</w:t>
        <w:br/>
      </w:r>
      <w:r>
        <w:rPr>
          <w:rFonts w:ascii="Calibri" w:hAnsi="Calibri"/>
          <w:color w:val="1E293B"/>
          <w:sz w:val="20"/>
        </w:rPr>
        <w:t>Doctrinal Synthesis &amp; Syllabus Linkage: In Re Torres confirms the President's administrative authority to enforce conditional pardons: the Chief Executive can order the immediate rearrest and re-incarceration of a convict who breaches clemency terms.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117: </w:t>
      </w:r>
      <w:r>
        <w:rPr>
          <w:rFonts w:ascii="Georgia" w:hAnsi="Georgia"/>
          <w:b/>
          <w:color w:val="0F1E42"/>
          <w:sz w:val="24"/>
        </w:rPr>
        <w:t>Philippine Constitution Association (PHILCONSA) vs. Enriquez</w:t>
      </w:r>
    </w:p>
    <w:p>
      <w:pPr>
        <w:spacing w:before="0" w:after="120"/>
      </w:pPr>
      <w:r>
        <w:rPr>
          <w:rFonts w:ascii="Calibri" w:hAnsi="Calibri"/>
          <w:i/>
          <w:color w:val="475569"/>
          <w:sz w:val="19"/>
        </w:rPr>
        <w:t>235 SCRA 506, G.R. No. 113105, August 19, 1994 | Supreme Court En Banc (Quiason,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President Fidel V. Ramos vetoed several special provisions in the 1994 General Appropriations Act (GAA / RA 7663) and issued conditions on fund releases. PHILCONSA and several members of Congress challenged the President's vetoes, as well as the executive practice of 'impoundment' (the executive refusal to spend appropriated funds).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the President has the constitutional power of Executive Impoundment to withhold or refuse to spend appropriated funds.</w:t>
        <w:br/>
        <w:t>2. Whether the presidential item-veto of special provisions was constitutional.</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Impoundment is permissible ONLY when authorized by express statutory delegation or guidelines in the appropriations law.</w:t>
        <w:br/>
        <w:t>2. YES. The item-veto was valid where the provisions were unconstitutional riders or inappropriate provisions.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27(2) of the 1987 Constitution ('The President shall have the power to veto any particular item or items in an appropriation, revenue, or tariff bill'); Article VI, Section 29(1); Principles of Executive Impoundment.</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'impoundment' refers to the refusal of the President to spend funds appropriated by Congress. Appropriations laws are generally authorizations, not mandatory commands, to spend. However, the President cannot arbitrarily refuse to execute legislative programs. Impoundment is lawful only when Congress itself provides statutory mechanisms (such as revenue shortfall triggers) or when executive efficiency achieves the statutory objective at less cost. On the item-veto, the Court held that the President may veto 'inappropriate provisions' (riders) without vetoing the entire monetary item.</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UPHELD some of the presidential vetoes while declaring others void, establishing clear guidelines on impoundment and item-vetoes.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27(2) (Presidential Item-Veto Power) &amp; Article VII, Section 17 (Faithful Execution &amp; Impoundment)</w:t>
        <w:br/>
      </w:r>
      <w:r>
        <w:rPr>
          <w:rFonts w:ascii="Calibri" w:hAnsi="Calibri"/>
          <w:color w:val="1E293B"/>
          <w:sz w:val="20"/>
        </w:rPr>
        <w:t>Doctrinal Synthesis &amp; Syllabus Linkage: PHILCONSA v. Enriquez is the leading decision on Presidential Impoundment and the Item-Veto Power, balancing congressional budget primacy with executive spending discretion.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118: </w:t>
      </w:r>
      <w:r>
        <w:rPr>
          <w:rFonts w:ascii="Georgia" w:hAnsi="Georgia"/>
          <w:b/>
          <w:color w:val="0F1E42"/>
          <w:sz w:val="24"/>
        </w:rPr>
        <w:t>Araullo vs. Aquino III (The DAP Case)</w:t>
      </w:r>
    </w:p>
    <w:p>
      <w:pPr>
        <w:spacing w:before="0" w:after="120"/>
      </w:pPr>
      <w:r>
        <w:rPr>
          <w:rFonts w:ascii="Calibri" w:hAnsi="Calibri"/>
          <w:i/>
          <w:color w:val="475569"/>
          <w:sz w:val="19"/>
        </w:rPr>
        <w:t>728 SCRA 1, G.R. No. 209287, July 1, 2014 &amp; February 3, 2015 | Supreme Court En Banc (Bersamin,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Department of Budget and Management (DBM) under Secretary Florencio Abad implemented the Disbursement Acceleration Program (DAP) via NBC No. 541, pooling 'savings' from unobligated allotments across departments before the end of the fiscal year, and utilizing these funds to finance non-existent or augmented budget items, as well as cross-border fund transfers to the Commission on Elections and Commission on Audit. Maria Carolina Araullo and multiple civic organizations challenged the constitutionality of the DAP.</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Disbursement Acceleration Program (DAP) and National Budget Circular No. 541 violate Article VI, Section 25(5) of the 1987 Constitution.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DAP mechanisms violate Article VI, Section 25(5) and the principle of Separation of Powers.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 Section 25(5) of the 1987 Constitution ('No law shall be passed authorizing any transfer of appropriations; however, the President, the President of the Senate, the Speaker of the House of Representatives, the Chief Justice of the Supreme Court, and the heads of Constitutional Commissions may, by law, be authorized to augment any item in the general appropriations law for their respective offices from savings in other items of their respective appropriations'); Book VI, Chapter 5, Section 38, Administrative Code of 1987.</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declared four core DAP practices UNCONSTITUTIONAL:</w:t>
        <w:br/>
        <w:t>1. The withdrawal of unobligated allotments and declaring them 'savings' before the end of the fiscal year (savings can only exist after the fiscal year ends or when the project is completed/abandoned);</w:t>
        <w:br/>
        <w:t>2. Cross-border transfers of savings from the Executive to agencies outside the Executive (COA, COMELEC, Congress);</w:t>
        <w:br/>
        <w:t>3. The funding of projects, activities, and programs (PAPs) not covered by any existing line item in the General Appropriations Act; and</w:t>
        <w:br/>
        <w:t>4. The executive use of unprogrammed funds without the required National Treasurer's certification of revenue collections exceeding statutory targets.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the DAP and NBC No. 541 UNCONSTITUTIONAL and VOID, while applying the Doctrine of Operative Fact to protect completed projects.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 Section 25(5) (Constitutional Rules on Transfer of Savings and Augmentation) &amp; Article VI, Section 29(1)</w:t>
        <w:br/>
      </w:r>
      <w:r>
        <w:rPr>
          <w:rFonts w:ascii="Calibri" w:hAnsi="Calibri"/>
          <w:color w:val="1E293B"/>
          <w:sz w:val="20"/>
        </w:rPr>
        <w:t>Doctrinal Synthesis &amp; Syllabus Linkage: Araullo v. Aquino (DAP Case) is the monumental ruling enforcing the strict constitutional limits on budget augmentation: cross-border fund transfers and premature pooling of savings violate the core constitutional power of the purse.</w:t>
      </w:r>
    </w:p>
    <w:p>
      <w:pPr>
        <w:spacing w:before="40" w:after="120"/>
      </w:pPr>
      <w:r>
        <w:rPr>
          <w:rFonts w:ascii="Calibri" w:hAnsi="Calibri"/>
          <w:color w:val="CBD5E1"/>
          <w:sz w:val="17"/>
        </w:rPr>
        <w:t>――――――――――――――――――――――――――――――――――――――――――――――――――――――――――</w:t>
      </w:r>
    </w:p>
    <w:p>
      <w:pPr>
        <w:spacing w:before="360" w:after="40"/>
      </w:pPr>
      <w:r>
        <w:rPr>
          <w:rFonts w:ascii="Georgia" w:hAnsi="Georgia"/>
          <w:b/>
          <w:color w:val="0F1E42"/>
          <w:sz w:val="28"/>
        </w:rPr>
        <w:t>TOPIC VII: JUDICIAL DEPARTMENT</w:t>
      </w:r>
    </w:p>
    <w:p>
      <w:pPr>
        <w:spacing w:after="160"/>
      </w:pPr>
      <w:r>
        <w:rPr>
          <w:rFonts w:ascii="Calibri" w:hAnsi="Calibri"/>
          <w:i/>
          <w:color w:val="B45309"/>
          <w:sz w:val="21"/>
        </w:rPr>
        <w:t>Judicial Power, Requisites of Judicial Review, Independence Safeguards, Supreme Court, and JBC</w:t>
      </w:r>
    </w:p>
    <w:tbl>
      <w:tblPr>
        <w:tblW w:type="auto" w:w="0"/>
        <w:jc w:val="center"/>
        <w:tblLayout w:type="fixed"/>
        <w:tblLook w:firstColumn="1" w:firstRow="1" w:lastColumn="0" w:lastRow="0" w:noHBand="0" w:noVBand="1" w:val="04A0"/>
      </w:tblPr>
      <w:tblGrid>
        <w:gridCol w:w="9360"/>
      </w:tblGrid>
      <w:tr>
        <w:tc>
          <w:tcPr>
            <w:tcW w:type="dxa" w:w="9360"/>
            <w:shd w:fill="fefce8"/>
            <w:tcMar>
              <w:top w:w="140" w:type="dxa"/>
              <w:bottom w:w="140" w:type="dxa"/>
              <w:left w:w="200" w:type="dxa"/>
              <w:right w:w="180" w:type="dxa"/>
            </w:tcMar>
            <w:tcBorders>
              <w:left w:val="single" w:sz="32" w:space="0" w:color="b45309"/>
              <w:top w:val="none"/>
              <w:bottom w:val="none"/>
              <w:right w:val="none"/>
            </w:tcBorders>
          </w:tcPr>
          <w:p>
            <w:pPr>
              <w:spacing w:before="40" w:after="80"/>
            </w:pPr>
            <w:r>
              <w:rPr>
                <w:rFonts w:ascii="Georgia" w:hAnsi="Georgia"/>
                <w:b/>
                <w:color w:val="0F1E42"/>
                <w:sz w:val="21"/>
              </w:rPr>
              <w:t>★  TOPIC VII • KEY CONSTITUTIONAL DOCTRINES &amp; LECTURE OUTLINE</w:t>
            </w:r>
          </w:p>
          <w:p>
            <w:pPr>
              <w:spacing w:before="40" w:after="40" w:line="276" w:lineRule="auto"/>
            </w:pPr>
            <w:r>
              <w:rPr>
                <w:rFonts w:ascii="Calibri" w:hAnsi="Calibri"/>
                <w:color w:val="1E293B"/>
                <w:sz w:val="20"/>
              </w:rPr>
              <w:t>• Expanded Judicial Power: Duty to strike down grave abuse of discretion; political question yields to constitutional boundaries (Garcia v. Drilon, Vinuya).</w:t>
            </w:r>
          </w:p>
          <w:p>
            <w:pPr>
              <w:spacing w:before="40" w:after="40" w:line="276" w:lineRule="auto"/>
            </w:pPr>
            <w:r>
              <w:rPr>
                <w:rFonts w:ascii="Calibri" w:hAnsi="Calibri"/>
                <w:color w:val="1E293B"/>
                <w:sz w:val="20"/>
              </w:rPr>
              <w:t>• Constitutional Adjudication Rules: Requisites include Actual Case, Locus Standi (Direct Injury), Lis Mota, and Purposeful Hesitation; facial challenges are barred in penal statutes (Southern Hemisphere, Disini, SPARK).</w:t>
            </w:r>
          </w:p>
          <w:p>
            <w:pPr>
              <w:spacing w:before="40" w:after="40" w:line="276" w:lineRule="auto"/>
            </w:pPr>
            <w:r>
              <w:rPr>
                <w:rFonts w:ascii="Calibri" w:hAnsi="Calibri"/>
                <w:color w:val="1E293B"/>
                <w:sz w:val="20"/>
              </w:rPr>
              <w:t>• Fiscal Autonomy &amp; Institutional Independence: COA and Ombudsman cannot interfere in judicial fiscal prerogatives or investigate judges without SC clearance (Re: COA Opinion, Maceda, Ampong).</w:t>
            </w:r>
          </w:p>
          <w:p>
            <w:pPr>
              <w:spacing w:before="40" w:after="40" w:line="276" w:lineRule="auto"/>
            </w:pPr>
            <w:r>
              <w:rPr>
                <w:rFonts w:ascii="Calibri" w:hAnsi="Calibri"/>
                <w:color w:val="1E293B"/>
                <w:sz w:val="20"/>
              </w:rPr>
              <w:t>• Exclusive Procedural Rule-Making: Supreme Court retains unshared, non-delegable power over procedural rules; statutory bans on injunctions or plea bargaining are unconstitutional (Carpio-Morales, Estipona).</w:t>
            </w:r>
          </w:p>
          <w:p>
            <w:pPr>
              <w:spacing w:before="40" w:after="40" w:line="276" w:lineRule="auto"/>
            </w:pPr>
            <w:r>
              <w:rPr>
                <w:rFonts w:ascii="Calibri" w:hAnsi="Calibri"/>
                <w:color w:val="1E293B"/>
                <w:sz w:val="20"/>
              </w:rPr>
              <w:t>• JBC Structure &amp; Due Process: Congress is entitled to only one representative with one vote; integrity objections require due process notice and hearing (Chavez v. JBC, Umali, Jardeleza).</w:t>
            </w:r>
          </w:p>
        </w:tc>
      </w:tr>
    </w:tbl>
    <w:p>
      <w:pPr>
        <w:spacing w:after="80"/>
      </w:pPr>
    </w:p>
    <w:p>
      <w:pPr>
        <w:spacing w:before="280" w:after="40"/>
      </w:pPr>
      <w:r>
        <w:rPr>
          <w:rFonts w:ascii="Georgia" w:hAnsi="Georgia"/>
          <w:b/>
          <w:color w:val="B45309"/>
          <w:sz w:val="24"/>
        </w:rPr>
        <w:t xml:space="preserve">CASE 119: </w:t>
      </w:r>
      <w:r>
        <w:rPr>
          <w:rFonts w:ascii="Georgia" w:hAnsi="Georgia"/>
          <w:b/>
          <w:color w:val="0F1E42"/>
          <w:sz w:val="24"/>
        </w:rPr>
        <w:t>Garcia vs. Drilon</w:t>
      </w:r>
    </w:p>
    <w:p>
      <w:pPr>
        <w:spacing w:before="0" w:after="120"/>
      </w:pPr>
      <w:r>
        <w:rPr>
          <w:rFonts w:ascii="Calibri" w:hAnsi="Calibri"/>
          <w:i/>
          <w:color w:val="475569"/>
          <w:sz w:val="19"/>
        </w:rPr>
        <w:t>699 SCRA 352, G.R. No. 179267, June 25, 2013 | Supreme Court En Banc (Perlas-Bernabe,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Jesus C. Garcia was the respondent in a Temporary Protection Order (TPO) issued by the RTC of Bacolod City pursuant to Republic Act No. 9262 (Anti-Violence Against Women and Their Children Act of 2004). Garcia challenged the constitutionality of RA 9262, arguing that it violated the Equal Protection Clause by protecting only women and children, violated Due Process, and constituted an undue delegation of judicial power to barangay officials (BPOs).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RA 9262 violates the Equal Protection Clause by providing special legal protection exclusively to women and children.</w:t>
        <w:br/>
        <w:t>2. Whether the issuance of Barangay Protection Orders (BPOs) violates the constitutional vesting of Judicial Power under Article VIII, Section 1.</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NO. RA 9262 is based on a valid gender-based classification resting on substantial distinctions.</w:t>
        <w:br/>
        <w:t>2. NO. BPOs are executive-administrative police measures, not judicial adjudications.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1 (Expanded Judicial Power); Article II, Section 14 (Role of Women &amp; State Protection); Article III, Section 1 (Equal Protection); CEDAW Convention.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unequal treatment does not violate Equal Protection if based on a valid classification. Women are historically, socially, and physically more vulnerable to domestic and intimate partner violence than men. The classification is based on real, substantial distinctions germane to the statutory purpose of eradicating domestic abuse. On judicial power, the Court held that the issuance of temporary 15-day Barangay Protection Orders (BPOs) by Punong Barangays is an administrative police measure designed to maintain immediate peace and prevent violence, and does not constitute an adjudication of legal rights or an exercise of judicial power.</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and SUSTAINED the constitutionality of Republic Act No. 9262 in its entirety.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 (Scope of Judicial Power) &amp; Article II, Section 14 (State Protection &amp; Empowerment of Women)</w:t>
        <w:br/>
      </w:r>
      <w:r>
        <w:rPr>
          <w:rFonts w:ascii="Calibri" w:hAnsi="Calibri"/>
          <w:color w:val="1E293B"/>
          <w:sz w:val="20"/>
        </w:rPr>
        <w:t>Doctrinal Synthesis &amp; Syllabus Linkage: Garcia v. Drilon affirms the constitutionality of gender-specific social justice legislation under Equal Protection and confirms that emergency administrative protection orders do not usurp judicial power.</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120: </w:t>
      </w:r>
      <w:r>
        <w:rPr>
          <w:rFonts w:ascii="Georgia" w:hAnsi="Georgia"/>
          <w:b/>
          <w:color w:val="0F1E42"/>
          <w:sz w:val="24"/>
        </w:rPr>
        <w:t>Vinuya vs. Executive Secretary</w:t>
      </w:r>
    </w:p>
    <w:p>
      <w:pPr>
        <w:spacing w:before="0" w:after="120"/>
      </w:pPr>
      <w:r>
        <w:rPr>
          <w:rFonts w:ascii="Calibri" w:hAnsi="Calibri"/>
          <w:i/>
          <w:color w:val="475569"/>
          <w:sz w:val="19"/>
        </w:rPr>
        <w:t>619 SCRA 533, G.R. No. 162230, April 28, 2010 | Supreme Court En Banc (Del Castillo,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Petitioners, the 'Malaya Lolas' (comfort women survivors of World War II sexual slavery by Japanese military forces), filed a petition for mandamus to compel the Executive Branch (DFA and Office of the President) to sponsor their claims against Japan before the International Court of Justice (ICJ) and demand an official state apology and reparations.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Executive Branch can be compelled by Mandamus to sponsor international claims of citizens against a foreign sovereign state (The Political Question Doctrine).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conduct of foreign relations is a quintessential POLITICAL QUESTION exclusively vested in the discretion of the Executive Department.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1 and Section 20/21 of the 1987 Constitution; Article VIII, Section 1 (Limits of Judicial Power over Foreign Policy); The Political Question Doctrine.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President is the sole organ of the nation in foreign relations. Decisions regarding whether to sponsor diplomatic claims, demand apologies, or negotiate reparations with foreign sovereign governments involve foreign policy evaluations, diplomatic negotiations, and state alliances. These are textually committed by the Constitution to the political branches of government (the Executive). Courts possess neither the diplomatic expertise nor the constitutional mandate to dictate foreign policy to the President. Mandamus will not lie to control executive foreign affairs discretion.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for Mandamus and RESPECTED executive foreign relations discretion.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 (The Political Question Doctrine) &amp; Article VII, Section 20/21 (Executive Conduct of Foreign Affairs)</w:t>
        <w:br/>
      </w:r>
      <w:r>
        <w:rPr>
          <w:rFonts w:ascii="Calibri" w:hAnsi="Calibri"/>
          <w:color w:val="1E293B"/>
          <w:sz w:val="20"/>
        </w:rPr>
        <w:t>Doctrinal Synthesis &amp; Syllabus Linkage: Vinuya v. Executive Secretary is the leading authority on the Political Question Doctrine in foreign affairs, holding that diplomatic espousal of claims against foreign nations is non-justiciable.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121: </w:t>
      </w:r>
      <w:r>
        <w:rPr>
          <w:rFonts w:ascii="Georgia" w:hAnsi="Georgia"/>
          <w:b/>
          <w:color w:val="0F1E42"/>
          <w:sz w:val="24"/>
        </w:rPr>
        <w:t>Save the SC Judicial Independence Movement vs. Abolition of JDF</w:t>
      </w:r>
    </w:p>
    <w:p>
      <w:pPr>
        <w:spacing w:before="0" w:after="120"/>
      </w:pPr>
      <w:r>
        <w:rPr>
          <w:rFonts w:ascii="Calibri" w:hAnsi="Calibri"/>
          <w:i/>
          <w:color w:val="475569"/>
          <w:sz w:val="19"/>
        </w:rPr>
        <w:t>UDK-15143, January 21, 2015 | Supreme Court En Banc (Per Curiam)</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legislative hearings questioning the Supreme Court's administration of the Judiciary Development Fund (JDF under PD 1949), several bills were filed in the House of Representatives seeking to repeal or replace the JDF. Petitioners filed a petition for declaratory relief and prohibition to stop Congress from enacting bills abolishing the JDF, claiming it violated Judicial Independence.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 petition challenging pending, un-enacted legislative bills satisfies the constitutional requirement of an 'Actual Case or Controversy.'</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A challenge against pending legislative bills is PREMATURE and hypothetical, lacking an Actual Case or Controversy.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1 of the 1987 Constitution ('Judicial power includes the duty of the courts of justice to settle actual controversies involving rights which are legally demandable and enforceable'); Requisites of Judicial Review.</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first indispensable requisite of judicial review is the existence of an 'Actual Case or Controversy'—an actual, concrete dispute involving conflicting legal rights, susceptible of judicial resolution. Courts do not render advisory opinions on hypothetical questions or speculate on what Congress might enact. A pending legislative bill is not a law; it may be amended, defeated, or vetoed. Challenging a bill during congressional deliberation violates the Separation of Powers and is dismissed for lack of ripeness.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for lack of an actual case or controversy.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 (Actual Case or Controversy Requisite &amp; Ripeness Doctrine)</w:t>
        <w:br/>
      </w:r>
      <w:r>
        <w:rPr>
          <w:rFonts w:ascii="Calibri" w:hAnsi="Calibri"/>
          <w:color w:val="1E293B"/>
          <w:sz w:val="20"/>
        </w:rPr>
        <w:t>Doctrinal Synthesis &amp; Syllabus Linkage: Save the SC Movement confirms that the Judiciary cannot pass upon the constitutionality of pending legislative proposals: judicial review requires an enacted statute creating real, concrete injury.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122: </w:t>
      </w:r>
      <w:r>
        <w:rPr>
          <w:rFonts w:ascii="Georgia" w:hAnsi="Georgia"/>
          <w:b/>
          <w:color w:val="0F1E42"/>
          <w:sz w:val="24"/>
        </w:rPr>
        <w:t>International Service for the Acquisition of Agri-Biotech Applications, Inc. (ISAAA) vs. Greenpeace Southeast Asia</w:t>
      </w:r>
    </w:p>
    <w:p>
      <w:pPr>
        <w:spacing w:before="0" w:after="120"/>
      </w:pPr>
      <w:r>
        <w:rPr>
          <w:rFonts w:ascii="Calibri" w:hAnsi="Calibri"/>
          <w:i/>
          <w:color w:val="475569"/>
          <w:sz w:val="19"/>
        </w:rPr>
        <w:t>798 SCRA 250, G.R. Nos. 209271, 209276, 209301 &amp; 209430, July 26, 2016 | Supreme Court En Banc (Resolution on MR, Perlas-Bernabe,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Respondents Greenpeace and others filed a petition for a Writ of Kalikasan against field testing of genetically modified eggplant (Bt talong). In 2015, the Supreme Court permanently enjoined the field trials and declared DA AO No. 08-2002 invalid. On Motion for Reconsideration, it was shown that the field trials had already been completed, the biosafety permits had expired, and the Department of Agriculture had enacted a new joint circular (JDC No. 01-2016) replacing the old administrative order.</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case had become MOOT AND ACADEMIC upon the expiration of the permits and replacement of the regulations, and whether the exceptions to mootness apply.</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case became MOOT AND ACADEMIC upon the completion of trials, permit expiration, and promulgation of the new Joint Department Circular.</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1 of the Constitution; Moot and Academic Doctrine; Four Recognized Exceptions to Mootness (David v. Arroyo).</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granted the Motions for Reconsideration and dismissed the petitions on the ground of mootness. A case becomes moot when supervening events extinguish the justiciable controversy, so that a judicial declaration would have no practical legal effect. While courts may decide moot cases under four recognized exceptions (grave constitutional violation, paramount public interest, symbolic/instructive purpose, or capable of repetition yet evading review), here, the field trials were completed, the permits had expired, and an entirely new regulatory regime (JDC No. 01-2016) was promulgated. Evaluating obsolete regulations was an improper exercise of judicial power.</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Motions for Reconsideration and DISMISSED the Writ of Kalikasan petitions on the ground of mootness.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 (Moot and Academic Doctrine &amp; Exceptions)</w:t>
        <w:br/>
      </w:r>
      <w:r>
        <w:rPr>
          <w:rFonts w:ascii="Calibri" w:hAnsi="Calibri"/>
          <w:color w:val="1E293B"/>
          <w:sz w:val="20"/>
        </w:rPr>
        <w:t>Doctrinal Synthesis &amp; Syllabus Linkage: ISAAA v. Greenpeace illustrates the application and boundaries of the Moot and Academic Doctrine in environmental litigation: when supervening events remove concrete injury and new regulations take effect, judicial prudence warrants dismissal.</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123: </w:t>
      </w:r>
      <w:r>
        <w:rPr>
          <w:rFonts w:ascii="Georgia" w:hAnsi="Georgia"/>
          <w:b/>
          <w:color w:val="0F1E42"/>
          <w:sz w:val="24"/>
        </w:rPr>
        <w:t>Southwing Heavy Industries, Inc. vs. Executive Secretary</w:t>
      </w:r>
    </w:p>
    <w:p>
      <w:pPr>
        <w:spacing w:before="0" w:after="120"/>
      </w:pPr>
      <w:r>
        <w:rPr>
          <w:rFonts w:ascii="Calibri" w:hAnsi="Calibri"/>
          <w:i/>
          <w:color w:val="475569"/>
          <w:sz w:val="19"/>
        </w:rPr>
        <w:t>483 SCRA 418, G.R. No. 164171, February 20, 2006 | Supreme Court En Banc (Ynares-Santiago,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President Gloria Macapagal-Arroyo issued Executive Order No. 156 prohibiting the importation of used motor vehicles into the Philippines, including the Subic Special Economic Zone (SSEZ). Importers operating inside the Subic Freeport (Southwing, Subic Integrated, etc.) challenged EO 156, arguing that the total ban was ultra vires, violated the Subic Freeport Act (RA 7227), and infringed upon their business operations.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importers operating inside the Subic Freeport have legal standing (locus standi) under the Direct Injury Test.</w:t>
        <w:br/>
        <w:t>2. Whether EO 156 is constitutional as applied to the secured territory of the Subic Special Economic Zone.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Petitioners have standing because EO 156 directly threatened the destruction of their lawful import business.</w:t>
        <w:br/>
        <w:t>2. EO 156 is UNCONSTITUTIONAL insofar as it applies inside the secured territory of the Subic Freeport Zone under RA 7227.</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1 (Locus Standi &amp; The Direct Injury Test); Republic Act No. 7227 (The Bases Conversion and Development Act of 1992); Article VI, Section 28(2) (Delegated Tariff Powers).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under the 'Direct Injury Test', a party challenging a state act must demonstrate a personal and substantial interest, having sustained or being in immediate danger of sustaining direct injury from its enforcement. The ban on vehicle importation directly destroyed petitioners' businesses, establishing standing. On the merits, RA 7227 created the Subic Freeport as a separate customs territory where goods enter tax-free and tariff-free. While the President can ban used vehicle importation into the general Philippine customs territory under police power and delegated tariff powers, the President cannot override the express statutory exemption granted by Congress to the Subic Freeport without amending RA 7227.</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Article 2, Section 3.1 of EO 156 UNCONSTITUTIONAL and VOID as applied to the Subic Special Economic Zone.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 (Locus Standi: Direct Injury Test) &amp; Article VI, Section 28(2) (Delegated Tariff Limits)</w:t>
        <w:br/>
      </w:r>
      <w:r>
        <w:rPr>
          <w:rFonts w:ascii="Calibri" w:hAnsi="Calibri"/>
          <w:color w:val="1E293B"/>
          <w:sz w:val="20"/>
        </w:rPr>
        <w:t>Doctrinal Synthesis &amp; Syllabus Linkage: Southwing Heavy Industries provides the definitive standard for Legal Standing (Direct Injury Test) and affirms that executive orders cannot alter statutory customs privileges created by Congress.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124: </w:t>
      </w:r>
      <w:r>
        <w:rPr>
          <w:rFonts w:ascii="Georgia" w:hAnsi="Georgia"/>
          <w:b/>
          <w:color w:val="0F1E42"/>
          <w:sz w:val="24"/>
        </w:rPr>
        <w:t>Saguisag vs. Executive Secretary Ochoa</w:t>
      </w:r>
    </w:p>
    <w:p>
      <w:pPr>
        <w:spacing w:before="0" w:after="120"/>
      </w:pPr>
      <w:r>
        <w:rPr>
          <w:rFonts w:ascii="Calibri" w:hAnsi="Calibri"/>
          <w:i/>
          <w:color w:val="475569"/>
          <w:sz w:val="19"/>
        </w:rPr>
        <w:t>779 SCRA 241, G.R. Nos. 212426 &amp; 212444, January 12, 2016 | Supreme Court En Banc (Sereno, C.J.)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Philippines and the United States executed the Enhanced Defense Cooperation Agreement (EDCA) allowing US forces temporary access to designated Philippine military bases for training, prepositioning of equipment, and humanitarian operations. Former Senators Rene Saguisag and Wigberto Tañada, along with incumbent lawmakers, filed petitions for certiorari and prohibition, arguing that EDCA was a treaty requiring two-thirds Senate concurrence under Article XVIII, Section 25, and that legislators had standing to sue.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lawmakers and former senators have legal standing to challenge EDCA.</w:t>
        <w:br/>
        <w:t>2. Whether EDCA is a valid executive agreement implementing existing treaties (VFA and MDT) or a new treaty requiring Senate concurrence under Article XVIII, Section 25.</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Lawmakers have standing when an executive agreement allegedly impairs the constitutional prerogatives of the Senate.</w:t>
        <w:br/>
        <w:t>2. EDCA is a VALID EXECUTIVE AGREEMENT implementing existing ratified treaties (the 1951 Mutual Defense Treaty and the 1998 VFA).</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 Section 21 (Treaties require 2/3 Senate Concurrence); Article XVIII, Section 25 (Foreign Military Bases, Troops, or Facilities); Executive Agreements Doctrine; Legislator's Standing Rule.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legislators have legal standing when an executive action is claimed to usurp or impair congressional prerogatives (such as the Senate's power to concur in treaties). On the substantive constitutional question, the Court held that the President has the constitutional authority to enter into executive agreements to implement existing treaties. EDCA did not create new foreign military bases or establish a permanent foreign military presence; it merely authorized rotational, temporary access to designated Philippine military facilities. EDCA was an executive agreement in detailed execution of the Mutual Defense Treaty (1951) and Visiting Forces Agreement (1998), both of which were already duly concurred in by the Philippine Senate.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petitions and UPHELD the constitutionality of EDCA as a valid executive agreement.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 Section 21 (Executive Agreements vs. Treaties) &amp; Article XVIII, Section 25 (Foreign Military Agreements)</w:t>
        <w:br/>
      </w:r>
      <w:r>
        <w:rPr>
          <w:rFonts w:ascii="Calibri" w:hAnsi="Calibri"/>
          <w:color w:val="1E293B"/>
          <w:sz w:val="20"/>
        </w:rPr>
        <w:t>Doctrinal Synthesis &amp; Syllabus Linkage: Saguisag v. Ochoa is the benchmark authority delineating Executive Agreements from Treaties: the President can enter into executive agreements without Senate concurrence to implement existing ratified defense treaties.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125: </w:t>
      </w:r>
      <w:r>
        <w:rPr>
          <w:rFonts w:ascii="Georgia" w:hAnsi="Georgia"/>
          <w:b/>
          <w:color w:val="0F1E42"/>
          <w:sz w:val="24"/>
        </w:rPr>
        <w:t>West Tower Condominium Corp. vs. First Philippine Industrial Corp. (FPIC)</w:t>
      </w:r>
    </w:p>
    <w:p>
      <w:pPr>
        <w:spacing w:before="0" w:after="120"/>
      </w:pPr>
      <w:r>
        <w:rPr>
          <w:rFonts w:ascii="Calibri" w:hAnsi="Calibri"/>
          <w:i/>
          <w:color w:val="475569"/>
          <w:sz w:val="19"/>
        </w:rPr>
        <w:t>760 SCRA 304, G.R. No. 194239, June 16, 2015 | Supreme Court En Banc (Velasco,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A massive oil leak from FPIC's commercial pipeline system (White Oil Pipeline) accumulated in the basement of West Tower Condominium in Makati, generating toxic explosive petroleum fumes and forcing the complete evacuation of the condominium. West Tower Condominium Corporation, representing residents and unit owners, filed a petition for the issuance of a Writ of Kalikasan with TEPO. FPIC argued that a condominium corporation lacked legal standing to file for a Writ of Kalikasan because the damage was local and private.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West Tower Condominium Corporation has legal standing to apply for a Writ of Kalikasan, and what constitutes the requisite environmental magnitude.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West Tower has legal standing, and pipeline leakage in densely populated urban centers threatening catastrophic environmental and health disaster satisfies the magnitude requirement.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Rule 7, Section 1, Rules of Procedure for Environmental Cases (Writ of Kalikasan); Article II, Section 16 of the Constitution (Right to a Balanced and Healthful Ecology); Liberalized Environmental Standing.</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Writ of Kalikasan is an extraordinary constitutional remedy available to protect the fundamental right to ecology. Under the Environmental Rules, locus standi is vastly liberalized: any juridical person, NGO, or citizens' organization acting on behalf of affected persons may sue. The 'magnitude' requirement (environmental damage of such magnitude as to prejudice the life, health, or property of inhabitants in two or more cities or provinces) was satisfied because the petroleum pipeline traversed multiple cities across Metro Manila and Batangas, posing catastrophic risks of groundwater contamination and urban explosion.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ISSUED the Writ of Kalikasan and ordered FPIC to perform comprehensive structural integrity tests and remediation under judicial monitoring.</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 Section 16 (Right to Ecology) &amp; Article VIII, Section 5(5) (Supreme Court Rule-Making: Writ of Kalikasan)</w:t>
        <w:br/>
      </w:r>
      <w:r>
        <w:rPr>
          <w:rFonts w:ascii="Calibri" w:hAnsi="Calibri"/>
          <w:color w:val="1E293B"/>
          <w:sz w:val="20"/>
        </w:rPr>
        <w:t>Doctrinal Synthesis &amp; Syllabus Linkage: West Tower Condominium is the leading landmark on the Writ of Kalikasan, confirming the liberalized rules on standing and the multi-jurisdictional magnitude standard for urban environmental disasters.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126: </w:t>
      </w:r>
      <w:r>
        <w:rPr>
          <w:rFonts w:ascii="Georgia" w:hAnsi="Georgia"/>
          <w:b/>
          <w:color w:val="0F1E42"/>
          <w:sz w:val="24"/>
        </w:rPr>
        <w:t>Segovia vs. The Climate Change Commission</w:t>
      </w:r>
    </w:p>
    <w:p>
      <w:pPr>
        <w:spacing w:before="0" w:after="120"/>
      </w:pPr>
      <w:r>
        <w:rPr>
          <w:rFonts w:ascii="Calibri" w:hAnsi="Calibri"/>
          <w:i/>
          <w:color w:val="475569"/>
          <w:sz w:val="19"/>
        </w:rPr>
        <w:t>819 SCRA 521, G.R. No. 211010, March 7, 2017 | Supreme Court En Banc (Caguioa,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Petitioners, styling themselves as 'Carless People of the Philippines,' filed a petition for a Writ of Kalikasan and Writ of Continuing Mandamus to compel executive agencies (Climate Change Commission, DOTC, DPWH, DILG) to implement the 'Road Sharing Principle'—demanding that 50% of all national and city roads be partitioned for non-motorized vehicles (bicycles and pedestrians) and public mass transportation to combat climate change.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Writ of Kalikasan and Continuing Mandamus can be issued to compel executive agencies to divide roadways equally between motorized vehicles and bicycles/pedestrians.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Mandamus lies only to compel ministerial duties, and petitioners failed to establish an unlawful executive act causing environmental damage of extreme magnitude.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1; Rule 7 &amp; Rule 8, Rules of Procedure for Environmental Cases; Principle of Separation of Powers.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for a Writ of Kalikasan to issue, the petitioner must prove: (1) an unlawful act or omission by the government or private entity, (2) involving environmental damage of such magnitude as to threaten life and health across two or more cities/provinces. Petitioners failed to show any specific violation of environmental law by respondents. Furthermore, Continuing Mandamus lies exclusively to enforce specific ministerial duties mandated by statute. Determining road division, traffic schemes, and urban planning involves complex executive discretion and policy choices. Courts cannot substitute judicial fiat for executive transport administration.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 for lack of merit.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 (Limits of Environmental Mandamus) &amp; Separation of Powers in Transport Policy</w:t>
        <w:br/>
      </w:r>
      <w:r>
        <w:rPr>
          <w:rFonts w:ascii="Calibri" w:hAnsi="Calibri"/>
          <w:color w:val="1E293B"/>
          <w:sz w:val="20"/>
        </w:rPr>
        <w:t>Doctrinal Synthesis &amp; Syllabus Linkage: Segovia v. Climate Change Commission establishes the boundaries of environmental writs: neither Kalikasan nor Continuing Mandamus can be used to compel executive agencies to implement discretionary, aspirational transport concepts without specific statutory commands.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127: </w:t>
      </w:r>
      <w:r>
        <w:rPr>
          <w:rFonts w:ascii="Georgia" w:hAnsi="Georgia"/>
          <w:b/>
          <w:color w:val="0F1E42"/>
          <w:sz w:val="24"/>
        </w:rPr>
        <w:t>Southern Hemisphere Engagement Network, Inc. vs. Anti-Terrorism Council</w:t>
      </w:r>
    </w:p>
    <w:p>
      <w:pPr>
        <w:spacing w:before="0" w:after="120"/>
      </w:pPr>
      <w:r>
        <w:rPr>
          <w:rFonts w:ascii="Calibri" w:hAnsi="Calibri"/>
          <w:i/>
          <w:color w:val="475569"/>
          <w:sz w:val="19"/>
        </w:rPr>
        <w:t>632 SCRA 146, G.R. Nos. 178552, 178554, 178581, 178890, 179157 &amp; 179461, October 5, 2010 | Supreme Court En Banc (Carpio-Morales,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enactment of Republic Act No. 9372 (The Human Security Act of 2007), multiple human rights organizations and civic groups filed six consolidated petitions mounting a 'Facial Challenge' against the anti-terrorism law on the grounds of Vagueness and Overbreadth.</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a facial challenge on grounds of vagueness and overbreadth is permissible against a penal statute (The Human Security Act).</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A facial challenge on vagueness and overbreadth is strictly confined to Free Speech cases and is IMPERMISSIBLE against penal statutes.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Doctrine of Facial Challenge vs. As-Applied Challenge; Article III, Section 4 (Freedom of Expression Exception); Article III, Section 1 (Due Process in Penal Laws).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established the fundamental distinction between 'Facial Challenges' and 'As-Applied Challenges.' A facial challenge is an extraordinary exception permitted exclusively in First Amendment / Free Speech litigation (Article III, Section 4) because overbroad speech regulations produce an intolerable chilling effect on democratic public discourse. In penal statutes, however, a facial challenge is prohibited. A penal statute cannot be declared void on its face merely because hypothetical applications might be vague. An accused must mount an 'As-Applied Challenge' demonstrating that the statute is unconstitutional as applied to his specific, concrete factual prosecution.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the petitions on procedural grounds for lack of locus standi and improper facial challenge.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 (Rules on Constitutional Challenges) &amp; Article III, Section 4 (Free Speech Facial Challenge Exception)</w:t>
        <w:br/>
      </w:r>
      <w:r>
        <w:rPr>
          <w:rFonts w:ascii="Calibri" w:hAnsi="Calibri"/>
          <w:color w:val="1E293B"/>
          <w:sz w:val="20"/>
        </w:rPr>
        <w:t>Doctrinal Synthesis &amp; Syllabus Linkage: Southern Hemisphere v. Anti-Terrorism Council is the leading authority on constitutional adjudication methodology: facial challenges are limited to Free Speech cases and cannot be used to invalidate penal statutes.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128: </w:t>
      </w:r>
      <w:r>
        <w:rPr>
          <w:rFonts w:ascii="Georgia" w:hAnsi="Georgia"/>
          <w:b/>
          <w:color w:val="0F1E42"/>
          <w:sz w:val="24"/>
        </w:rPr>
        <w:t>Disini, Jr. vs. Secretary of Justice</w:t>
      </w:r>
    </w:p>
    <w:p>
      <w:pPr>
        <w:spacing w:before="0" w:after="120"/>
      </w:pPr>
      <w:r>
        <w:rPr>
          <w:rFonts w:ascii="Calibri" w:hAnsi="Calibri"/>
          <w:i/>
          <w:color w:val="475569"/>
          <w:sz w:val="19"/>
        </w:rPr>
        <w:t>716 SCRA 237, G.R. Nos. 203335, 203299, 203306, 203359, 203378, 203391 &amp; 203407, February 18, 2014 | Supreme Court En Banc (Abad,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Congress enacted Republic Act No. 10175 (The Cybercrime Prevention Act of 2012). Petitioners, led by Atty. Jose Jesus Disini, Jr., media associations, and bloggers, filed multiple petitions mounting a facial challenge against several provisions of the law, including Section 4(c)(4) on Online Libel, Section 5 on aiding and abetting cybercrimes, Section 12 on real-time traffic data collection, and Section 19 on unilateral website takedown.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Section 4(c)(4) on Online Libel is constitutional as applied to the original author vs. commenters/likers/reactors.</w:t>
        <w:br/>
        <w:t>2. Whether Section 12 (real-time data collection) and Section 19 (website blocking/takedown) violate Due Process and the Right against Unreasonable Searches.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Online Libel is VALID only as to the ORIGINAL AUTHOR; aiding and abetting online libel (liking/sharing) is UNCONSTITUTIONAL.</w:t>
        <w:br/>
        <w:t>2. Sections 12 and 19 are UNCONSTITUTIONAL and VOID for violating due process and search/seizure rights.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4 (Freedom of Expression); Article III, Section 2 (Search and Seizure Clause); Article III, Section 1 (Due Process of Law).</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Cyber Libel under Section 4(c)(4) is constitutional as applied to the original author of the libelous post. However, applying Section 5 (aiding and abetting) to cyber libel—which could punish millions of internet users for merely 'liking', 'sharing', or 'retweeting'—creates an impermissible chilling effect violating Article III, Section 4 and is void for overbreadth. Furthermore, Section 12 (authorizing warrantless real-time recording of internet traffic data) and Section 19 (authorizing the DOJ to unilaterally block or take down websites without a judicial warrant) violate Article III, Section 2 and Section 1.</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Sections 4(c)(3), 5 (as to libel), 12, and 19 UNCONSTITUTIONAL and VOID, while sustaining the rest of RA 10175.</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4 (Free Speech Online &amp; Void-for-Overbreadth), Article III, Section 2 (Warrant Requirement), &amp; Article III, Section 1</w:t>
        <w:br/>
      </w:r>
      <w:r>
        <w:rPr>
          <w:rFonts w:ascii="Calibri" w:hAnsi="Calibri"/>
          <w:color w:val="1E293B"/>
          <w:sz w:val="20"/>
        </w:rPr>
        <w:t>Doctrinal Synthesis &amp; Syllabus Linkage: Disini v. Secretary of Justice is the landmark cyber-law ruling establishing digital free speech boundaries and striking down warrantless real-time surveillance and executive website takedowns.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129: </w:t>
      </w:r>
      <w:r>
        <w:rPr>
          <w:rFonts w:ascii="Georgia" w:hAnsi="Georgia"/>
          <w:b/>
          <w:color w:val="0F1E42"/>
          <w:sz w:val="24"/>
        </w:rPr>
        <w:t>Imbong vs. Ochoa, Jr. (The RH Law Case)</w:t>
      </w:r>
    </w:p>
    <w:p>
      <w:pPr>
        <w:spacing w:before="0" w:after="120"/>
      </w:pPr>
      <w:r>
        <w:rPr>
          <w:rFonts w:ascii="Calibri" w:hAnsi="Calibri"/>
          <w:i/>
          <w:color w:val="475569"/>
          <w:sz w:val="19"/>
        </w:rPr>
        <w:t>721 SCRA 146, G.R. Nos. 204819, 204934, 204957, 204988, 205003, 205043, 205138, 205478, 205497, 205728, 206355, 207111, 207172 &amp; 207563, April 8, 2014 | Supreme Court En Banc (Mendoza,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Congress enacted Republic Act No. 10354 (The Responsible Parenthood and Reproductive Health Act of 2012). Petitioners, led by James Imbong, the Catholic Bishops' Conference, and pro-life groups, filed fourteen (14) consolidated petitions challenging the constitutionality of the RH Law, alleging violation of the Right to Life of the unborn (Article II, Section 12), Freedom of Religion and Conscientious Objection (Article III, Section 5), and the Autonomy of the Family.</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the RH Law violates the constitutional mandate to protect the life of the unborn from conception under Article II, Section 12.</w:t>
        <w:br/>
        <w:t>2. Whether compelling religious healthcare providers and conscientious objectors to administer or refer patients for reproductive services violates Religious Freedom.</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NO. RA 10354 is NOT abortifacient and expressly protects the life of the unborn from fertilization.</w:t>
        <w:br/>
        <w:t>2. YES. Provisions penalizing conscientious objectors and non-compliant religious institutions violate Freedom of Religion.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 Section 12 of the 1987 Constitution ('The State shall equally protect the life of the mother and the life of the unborn from conception'); Article III, Section 5 (Non-Establishment &amp; Free Exercise of Religion); Article XV (The Family).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under Article II, Section 12, 'conception' begins at the moment of FERTILIZATION (union of ovum and sperm), not implantation. RA 10354 expressly outlaws abortifacients and mandates FDA certification that contraceptives are non-abortifacient; hence, the law itself does not violate Article II, Section 12. However, the Court struck down provisions that compelled conscientious objectors and religious hospitals to perform reproductive procedures or refer patients under threat of criminal penalty, holding that Freedom of Religion under the Benevolent Neutrality Doctrine shields citizens from state coercion violating their religious beliefs.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UPHELD the constitutionality of RA 10354 in general, but declared UNCONSTITUTIONAL the provisions penalizing conscientious objectors and requiring spousal/parental consent exceptions.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 Section 12 (Protection of Unborn Life from Fertilization) &amp; Article III, Section 5 (Free Exercise of Religion &amp; Conscientious Objection)</w:t>
        <w:br/>
      </w:r>
      <w:r>
        <w:rPr>
          <w:rFonts w:ascii="Calibri" w:hAnsi="Calibri"/>
          <w:color w:val="1E293B"/>
          <w:sz w:val="20"/>
        </w:rPr>
        <w:t>Doctrinal Synthesis &amp; Syllabus Linkage: Imbong v. Ochoa is the definitive constitutional ruling on Reproductive Health, establishing that life begins at fertilization under Article II, Section 12 and safeguarding religious conscientious objection.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130: </w:t>
      </w:r>
      <w:r>
        <w:rPr>
          <w:rFonts w:ascii="Georgia" w:hAnsi="Georgia"/>
          <w:b/>
          <w:color w:val="0F1E42"/>
          <w:sz w:val="24"/>
        </w:rPr>
        <w:t>Samahan ng mga Progresibong Kabataan (SPARK) vs. Quezon City</w:t>
      </w:r>
    </w:p>
    <w:p>
      <w:pPr>
        <w:spacing w:before="0" w:after="120"/>
      </w:pPr>
      <w:r>
        <w:rPr>
          <w:rFonts w:ascii="Calibri" w:hAnsi="Calibri"/>
          <w:i/>
          <w:color w:val="475569"/>
          <w:sz w:val="19"/>
        </w:rPr>
        <w:t>835 SCRA 350, G.R. No. 225442, August 8, 2017 | Supreme Court En Banc (Perlas-Bernabe,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City of Manila, Quezon City, and Navotas City enacted city curfew ordinances for minors prohibiting individuals below 18 years of age from being in public places between 10:00 PM and 5:00 AM. SPARK and affected youth organizations filed a petition challenging the curfews, arguing that the ordinances violated the constitutional right to travel, due process, parental rights, and equal protection.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local curfew ordinances for minors survive the 'Strict Scrutiny Test' and conform to constitutional standards.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The Manila and Navotas curfew ordinances are UNCONSTITUTIONAL for being overbroad; the Quezon City Curfew Ordinance is CONSTITUTIONAL.</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III, Section 6 of the Constitution (Right to Travel &amp; Liberty of Abode); Article II, Section 12 (Parental Authority); Strict Scrutiny Test in Fundamental Rights.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when a state regulation impairs a fundamental right (such as the Right to Travel), it must be evaluated under the 'Strict Scrutiny Test': (1) The State must demonstrate a COMPELLING STATE INTEREST (protecting minors and curbing youth crime satisfies this), and (2) The regulation must use the LEAST RESTRICTIVE MEANS. The Manila and Navotas ordinances failed the second prong because they lacked adequate exceptions for late-night schooling, work, emergencies, and parental consent, thereby punishing innocent nocturnal mobility and infringing on parental rights. In contrast, the Quezon City ordinance was narrowly tailored with comprehensive, robust exemptions, making it the least restrictive means to achieve the objective.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the Manila and Navotas Curfew Ordinances UNCONSTITUTIONAL, and UPHELD the Quezon City Curfew Ordinance.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III, Section 6 (Right to Travel), Article III, Section 1 (Strict Scrutiny Test), &amp; Article II, Section 12 (Parental Rights)</w:t>
        <w:br/>
      </w:r>
      <w:r>
        <w:rPr>
          <w:rFonts w:ascii="Calibri" w:hAnsi="Calibri"/>
          <w:color w:val="1E293B"/>
          <w:sz w:val="20"/>
        </w:rPr>
        <w:t>Doctrinal Synthesis &amp; Syllabus Linkage: SPARK v. Quezon City is the benchmark ruling applying the Strict Scrutiny Test to local ordinances: curfews affecting fundamental rights must be narrowly tailored with robust exceptions to survive constitutional review.</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131: </w:t>
      </w:r>
      <w:r>
        <w:rPr>
          <w:rFonts w:ascii="Georgia" w:hAnsi="Georgia"/>
          <w:b/>
          <w:color w:val="0F1E42"/>
          <w:sz w:val="24"/>
        </w:rPr>
        <w:t>Lalican vs. Vergara</w:t>
      </w:r>
    </w:p>
    <w:p>
      <w:pPr>
        <w:spacing w:before="0" w:after="120"/>
      </w:pPr>
      <w:r>
        <w:rPr>
          <w:rFonts w:ascii="Calibri" w:hAnsi="Calibri"/>
          <w:i/>
          <w:color w:val="475569"/>
          <w:sz w:val="19"/>
        </w:rPr>
        <w:t>276 SCRA 518, G.R. No. 108619, July 31, 1997 | Supreme Court Second Division (Romero,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Eulogio Lalican was caught transporting lumber without the required DENR transport permits and was charged with illegal logging under Section 68 of PD 705. Lalican filed a motion to quash, arguing that Section 68 was unconstitutional for vagueness. The trial judge denied the motion, prompting Lalican to elevate the constitutional question directly to the Supreme Court.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Supreme Court should pass upon the constitutionality of a penal statute when the case can be adjudicated on statutory/factual grounds (The Doctrine of Lis Mota).</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Courts will not pass upon a constitutional question if the controversy can be resolved on other legal or statutory grounds (Doctrine of Lis Mota).</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The Doctrine of Lis Mota ('the cause of the suit'); Requisites of Judicial Review; Principle of Judicial Avoidance.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fourth essential requisite of judicial review is 'Lis Mota'—the constitutional question must be the very core and unavoidable issue without resolving which the case cannot be legally decided. Under the canon of constitutional avoidance, courts will not decide a constitutional question if the case can be disposed of on some other statutory, procedural, or factual ground. Here, the term 'timber' in Section 68 had long been settled in jurisprudence to include processed lumber. Lalican's liability could be resolved by simple statutory interpretation without ruling on constitutional invalidity.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Lalican's petition and AFFIRMED the denial of the motion to quash.</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 (Requisite of Lis Mota in Judicial Review &amp; Judicial Avoidance)</w:t>
        <w:br/>
      </w:r>
      <w:r>
        <w:rPr>
          <w:rFonts w:ascii="Calibri" w:hAnsi="Calibri"/>
          <w:color w:val="1E293B"/>
          <w:sz w:val="20"/>
        </w:rPr>
        <w:t>Doctrinal Synthesis &amp; Syllabus Linkage: Lalican v. Vergara is the classic precedent on the Doctrine of Lis Mota: the Supreme Court avoids ruling on constitutional questions whenever a controversy can be properly disposed of on statutory or factual grounds.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132: </w:t>
      </w:r>
      <w:r>
        <w:rPr>
          <w:rFonts w:ascii="Georgia" w:hAnsi="Georgia"/>
          <w:b/>
          <w:color w:val="0F1E42"/>
          <w:sz w:val="24"/>
        </w:rPr>
        <w:t>Drilon vs. Lim</w:t>
      </w:r>
    </w:p>
    <w:p>
      <w:pPr>
        <w:spacing w:before="0" w:after="120"/>
      </w:pPr>
      <w:r>
        <w:rPr>
          <w:rFonts w:ascii="Calibri" w:hAnsi="Calibri"/>
          <w:i/>
          <w:color w:val="475569"/>
          <w:sz w:val="19"/>
        </w:rPr>
        <w:t>235 SCRA 135, G.R. No. 112497, August 4, 1994 | Supreme Court En Banc (Cruz,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City of Manila enacted the Manila Revenue Code (Ordinance No. 7794). Department of Justice (DOJ) Secretary Franklin Drilon, exercising his appellate review authority under Section 187 of the Local Government Code of 1991, revoked several tax articles for being excessive and oppressive. Manila Mayor Alfredo Lim challenged Drilon's action before the RTC, which declared Section 187 of RA 7160 unconstitutional for infringing on local autonomy.</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Section 187 of the Local Government Code is constitutional.</w:t>
        <w:br/>
        <w:t>2. What is the duty of lower court judges in passing upon the constitutionality of statutes (The Doctrine of Purposeful Hesitation).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Section 187 is a valid exercise of statutory supervision over local tax legality.</w:t>
        <w:br/>
        <w:t>2. Lower courts must exercise PURPOSEFUL HESITATION before striking down laws as unconstitutional.</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Section 187 of Republic Act No. 7160; Article X, Section 4 &amp; 5 (Local Autonomy &amp; Taxation); Doctrine of Purposeful Hesitation; Presumption of Constitutionality.</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every statute passed by Congress enjoys the strongest presumption of constitutionality. Under the 'Doctrine of Purposeful Hesitation,' courts (especially trial courts) must exercise utmost caution and judicial self-restraint before declaring an act of Congress unconstitutional. Section 187 merely authorizes the DOJ Secretary to determine the legality and constitutionality of local tax ordinances (supervision), not their fiscal wisdom (control). The trial court gravely erred in striking down Section 187 when it could be harmonized with local autonomy.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REVERSED the RTC decision and UPHELD the constitutionality of Section 187 of the Local Government Code.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 (Doctrine of Purposeful Hesitation &amp; Presumption of Constitutionality) &amp; Article X, Section 4/5</w:t>
        <w:br/>
      </w:r>
      <w:r>
        <w:rPr>
          <w:rFonts w:ascii="Calibri" w:hAnsi="Calibri"/>
          <w:color w:val="1E293B"/>
          <w:sz w:val="20"/>
        </w:rPr>
        <w:t>Doctrinal Synthesis &amp; Syllabus Linkage: Drilon v. Lim is the leading authority on the Doctrine of Purposeful Hesitation: lower courts must hesitate and exhaust all means of statutory harmonization before declaring acts of Congress unconstitutional.</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133: </w:t>
      </w:r>
      <w:r>
        <w:rPr>
          <w:rFonts w:ascii="Georgia" w:hAnsi="Georgia"/>
          <w:b/>
          <w:color w:val="0F1E42"/>
          <w:sz w:val="24"/>
        </w:rPr>
        <w:t>Republic vs. Court of Appeals</w:t>
      </w:r>
    </w:p>
    <w:p>
      <w:pPr>
        <w:spacing w:before="0" w:after="120"/>
      </w:pPr>
      <w:r>
        <w:rPr>
          <w:rFonts w:ascii="Calibri" w:hAnsi="Calibri"/>
          <w:i/>
          <w:color w:val="475569"/>
          <w:sz w:val="19"/>
        </w:rPr>
        <w:t>227 SCRA 501, G.R. No. 79732, November 8, 1993 | Supreme Court Second Division (Nocon,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During the Marcos regime, property was expropriated and values fixed pursuant to Presidential Decree No. 1533 (which fixed just compensation at the lower value between the owner's declaration and the tax assessment). After the Supreme Court declared PD 1533 unconstitutional in EPZA v. Dulay (149 SCRA 305), landowners whose cases were already finalized sought to reopen judgments and demand higher compensation, questioning the Doctrine of Operative Fact.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What is the legal effect of a judicial declaration of unconstitutionality on rights, transactions, and final judgments concluded under the statute prior to its invalidation (The Doctrine of Operative Fact).</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Under the DOCTRINE OF OPERATIVE FACT, the past existence and actual operation of a statute prior to its invalidation cannot be erased, and finalized transactions remain valid.</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The Doctrine of Operative Fact; Article 7 of the Civil Code; De Agbayani v. PNB (38 SCRA 429); Article VIII, Section 1.</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explained the two theories on unconstitutionality: (1) The Orthodox / Blackstonian View (an unconstitutional law is no law at all, confers no rights, and is void ab initio), and (2) The Modern Realist View / Doctrine of Operative Fact. The Supreme Court adopts the Operative Fact doctrine: a law exists in fact prior to judicial nullification, and people rely upon it in good faith. Judicial declaration of invalidity does not wipe away the historical reality of past actions. Transactions, titles, and judgments that became final and executory while the law was operational cannot be reopened or disturbed without causing chaos and grave injustice.</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REAFFIRMED the finality of expropriation settlements concluded under the operative fact doctrine prior to the Dulay ruling.</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 (The Doctrine of Operative Fact in Constitutional Adjudication) &amp; Article 7 Civil Code</w:t>
        <w:br/>
      </w:r>
      <w:r>
        <w:rPr>
          <w:rFonts w:ascii="Calibri" w:hAnsi="Calibri"/>
          <w:color w:val="1E293B"/>
          <w:sz w:val="20"/>
        </w:rPr>
        <w:t>Doctrinal Synthesis &amp; Syllabus Linkage: Republic v. CA is the quintessential ruling on the Doctrine of Operative Fact, preserving the legal effects of finalized rights and actions undertaken in good faith under a statute prior to its nullification.</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134: </w:t>
      </w:r>
      <w:r>
        <w:rPr>
          <w:rFonts w:ascii="Georgia" w:hAnsi="Georgia"/>
          <w:b/>
          <w:color w:val="0F1E42"/>
          <w:sz w:val="24"/>
        </w:rPr>
        <w:t>Re: COA Opinion on Appraised Value of Retired Justices' Properties</w:t>
      </w:r>
    </w:p>
    <w:p>
      <w:pPr>
        <w:spacing w:before="0" w:after="120"/>
      </w:pPr>
      <w:r>
        <w:rPr>
          <w:rFonts w:ascii="Calibri" w:hAnsi="Calibri"/>
          <w:i/>
          <w:color w:val="475569"/>
          <w:sz w:val="19"/>
        </w:rPr>
        <w:t>A.M. No. 11-7-10-SC, July 31, 2012 | Supreme Court En Banc (Mendoza,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Under established Supreme Court policy, retired Justices were permitted to purchase their officially assigned service vehicles at appraised depreciated value. The Commission on Audit (COA) issued a legal opinion stating that the Supreme Court's valuation formula resulted in underpayment and violated COA audit circulars, and demanded payment of the valuation difference from retired Supreme Court Justices.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Commission on Audit (COA) can audit, alter, or interfere with the Supreme Court's administration of its internal funds and property disposals under the principle of Fiscal Autonomy.</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COA cannot interfere with the internal financial decisions of the Judiciary under the constitutional guarantee of FISCAL AUTONOMY.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3 of the 1987 Constitution ('The Judiciary shall enjoy fiscal autonomy. Appropriations for the Judiciary may not be reduced by the legislature below the amount appropriated for the previous year and, after approval, shall be automatically and regularly released'); Bengzon v. Drilon.</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Fiscal Autonomy is a vital constitutional guarantee designed to protect the independence of the Judiciary from executive and legislative encroachment. Fiscal autonomy means the complete freedom of the Supreme Court to administer its budget, allocate resources, and dispose of its internal property without interference. While the COA possesses general constitutional audit powers under Article IX-D, its audit jurisdiction cannot be exercised in a manner that infringes upon the Supreme Court's constitutional independence or overturns judicial administrative policies.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the COA opinion and audit disallowances against retired Justices INAPPLICABLE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3 (Constitutional Fiscal Autonomy of the Judiciary) &amp; Article IX-D (COA Audit Limits)</w:t>
        <w:br/>
      </w:r>
      <w:r>
        <w:rPr>
          <w:rFonts w:ascii="Calibri" w:hAnsi="Calibri"/>
          <w:color w:val="1E293B"/>
          <w:sz w:val="20"/>
        </w:rPr>
        <w:t>Doctrinal Synthesis &amp; Syllabus Linkage: Re: COA Opinion establishes the paramount safeguard of Judicial Fiscal Autonomy: the Supreme Court possesses exclusive constitutional autonomy to administer judicial funds and assets free from COA interference.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135: </w:t>
      </w:r>
      <w:r>
        <w:rPr>
          <w:rFonts w:ascii="Georgia" w:hAnsi="Georgia"/>
          <w:b/>
          <w:color w:val="0F1E42"/>
          <w:sz w:val="24"/>
        </w:rPr>
        <w:t>In Re First Indorsement from Hon. Raul M. Gonzalez</w:t>
      </w:r>
    </w:p>
    <w:p>
      <w:pPr>
        <w:spacing w:before="0" w:after="120"/>
      </w:pPr>
      <w:r>
        <w:rPr>
          <w:rFonts w:ascii="Calibri" w:hAnsi="Calibri"/>
          <w:i/>
          <w:color w:val="475569"/>
          <w:sz w:val="19"/>
        </w:rPr>
        <w:t>160 SCRA 771, A.M. No. 88-4-5433, April 15, 1988 | Supreme Court En Banc (Per Curiam)</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Special Prosecutor / Tanodbayan Raul M. Gonzalez issued a series of public statements to the press alleging that the Supreme Court was delaying cases and that an unnamed Justice had solicited bribes. Gonzalez referred the bribery complaint to the Ombudsman for investigation. The Supreme Court En Banc ordered Gonzalez to show cause why he should not be disciplined for contempt and misconduct.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Ombudsman or Special Prosecutor has the jurisdiction to investigate incumbent Supreme Court Justices for criminal or administrative offenses.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Ombudsman has NO JURISDICTION to investigate incumbent Supreme Court Justices for offenses warranting removal; Justices are removable exclusively via Impeachment.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XI, Section 2 of the 1987 Constitution (Impeachment of Supreme Court Justices); Article VIII, Section 6 (Supreme Court Administrative Supervision over Courts); Separation of Powers.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under Article XI, Section 2, Members of the Supreme Court are high impeachable officers who can be removed from office ONLY through Impeachment by Congress. To allow the Ombudsman or Tanodbayan to investigate, charge, or discipline incumbent Supreme Court Justices for judicial acts would destroy the independence of the Judiciary and create an intolerable tool for executive harassment and intimidation. An Ombudsman complaint against a Supreme Court Justice cannot be entertained during incumbency; the complainant must file an impeachment complaint before the House of Representatives.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SUSPENDED Raul M. Gonzalez from the practice of law for contempt and gross misconduct.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XI, Section 2 (Exclusivity of Impeachment for Supreme Court Justices) &amp; Article VIII, Section 6 (Supervision)</w:t>
        <w:br/>
      </w:r>
      <w:r>
        <w:rPr>
          <w:rFonts w:ascii="Calibri" w:hAnsi="Calibri"/>
          <w:color w:val="1E293B"/>
          <w:sz w:val="20"/>
        </w:rPr>
        <w:t>Doctrinal Synthesis &amp; Syllabus Linkage: In Re Gonzalez firmly establishes that the Ombudsman cannot investigate incumbent Supreme Court Justices, preserving the ultimate constitutional shield of Judicial Independence.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136: </w:t>
      </w:r>
      <w:r>
        <w:rPr>
          <w:rFonts w:ascii="Georgia" w:hAnsi="Georgia"/>
          <w:b/>
          <w:color w:val="0F1E42"/>
          <w:sz w:val="24"/>
        </w:rPr>
        <w:t>Maceda vs. Vasquez</w:t>
      </w:r>
    </w:p>
    <w:p>
      <w:pPr>
        <w:spacing w:before="0" w:after="120"/>
      </w:pPr>
      <w:r>
        <w:rPr>
          <w:rFonts w:ascii="Calibri" w:hAnsi="Calibri"/>
          <w:i/>
          <w:color w:val="475569"/>
          <w:sz w:val="19"/>
        </w:rPr>
        <w:t>221 SCRA 464, G.R. No. 102781, April 22, 1993 | Supreme Court En Banc (Nocon,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Napoleon Maceda, Presiding Judge of RTC Branch 12, Manila, was charged before the Ombudsman with Falsification of Public Documents for allegedly falsifying his Certificate of Service (certifying that he had decided all cases within the 90-day period) to collect his salary. Judge Maceda moved to dismiss, arguing that the Ombudsman cannot investigate a judge for acts related to his judicial duties without a prior finding of liability by the Supreme Court.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Ombudsman may investigate and prosecute a judge for an alleged criminal offense directly connected to the performance of judicial functions without prior administrative referral to the Supreme Court.</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Ombudsman must first REFER criminal complaints against judges arising from judicial duties to the Supreme Court for determination.</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6 of the 1987 Constitution ('The Supreme Court shall have administrative supervision over all courts and the personnel thereof'); Article XI, Section 13.</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under Article VIII, Section 6, the administrative supervision over all lower court judges and court personnel is exclusively vested in the Supreme Court. Falsification of a certificate of service is directly intertwined with a judge's judicial duty to decide cases within the constitutional period. If the Ombudsman were allowed to directly investigate and prosecute judges on matters related to their judicial performance, disgruntled litigants would bypass the Supreme Court and harass judges. The Ombudsman must defer criminal investigation until the Supreme Court has made a definitive administrative determination.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and ENJOINED the Ombudsman from proceeding against Judge Maceda.</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6 (Exclusive Supreme Court Administrative Supervision over All Judges)</w:t>
        <w:br/>
      </w:r>
      <w:r>
        <w:rPr>
          <w:rFonts w:ascii="Calibri" w:hAnsi="Calibri"/>
          <w:color w:val="1E293B"/>
          <w:sz w:val="20"/>
        </w:rPr>
        <w:t>Doctrinal Synthesis &amp; Syllabus Linkage: Maceda v. Vasquez establishes the 'Maceda Doctrine': the Ombudsman cannot investigate judges for acts related to judicial duties without prior clearance and administrative referral from the Supreme Court.</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137: </w:t>
      </w:r>
      <w:r>
        <w:rPr>
          <w:rFonts w:ascii="Georgia" w:hAnsi="Georgia"/>
          <w:b/>
          <w:color w:val="0F1E42"/>
          <w:sz w:val="24"/>
        </w:rPr>
        <w:t>De Vera vs. Pelayo</w:t>
      </w:r>
    </w:p>
    <w:p>
      <w:pPr>
        <w:spacing w:before="0" w:after="120"/>
      </w:pPr>
      <w:r>
        <w:rPr>
          <w:rFonts w:ascii="Calibri" w:hAnsi="Calibri"/>
          <w:i/>
          <w:color w:val="475569"/>
          <w:sz w:val="19"/>
        </w:rPr>
        <w:t>335 SCRA 281, G.R. No. 137354, July 6, 2000 | Supreme Court Second Division (De Leon,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Atty. Joselito De Vera filed a complaint for Grave Coercion and Falsification before the Ombudsman against Court of Appeals employees (Pelayo, et al.) for alleged alterations in a promulgated CA decision. The Ombudsman dismissed the complaint, ruling that under Article VIII, Section 6, complaints against appellate court personnel regarding the discharge of judicial duties fall exclusively under the administrative jurisdiction of the Supreme Court.</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Supreme Court has exclusive constitutional authority to investigate and discipline appellate court personnel for acts committed in the course of judicial duties.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Administrative supervision over all courts and court personnel belongs EXCLUSIVELY to the Supreme Court under Article VIII, Section 6.</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6 of the 1987 Constitution; Maceda v. Vasquez; Article XI, Section 13 (Ombudsman Limits).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reaffirmed the Maceda doctrine and extended it to appellate court personnel. Under Article VIII, Section 6, the Supreme Court is the sole constitutional body with administrative authority over judges, clerks of court, and all court employees. When an alleged criminal or administrative infraction is committed in connection with official court proceedings or judicial documentation, the matter must first be brought before the Supreme Court. The Ombudsman properly dismissed the complaint and referred the complainant to the Supreme Court.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AFFIRMED the Ombudsman resolution dismissing the complaint.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6 (Exclusive Administrative Supervision over Court Personnel)</w:t>
        <w:br/>
      </w:r>
      <w:r>
        <w:rPr>
          <w:rFonts w:ascii="Calibri" w:hAnsi="Calibri"/>
          <w:color w:val="1E293B"/>
          <w:sz w:val="20"/>
        </w:rPr>
        <w:t>Doctrinal Synthesis &amp; Syllabus Linkage: De Vera v. Pelayo confirms that the Maceda Doctrine covers all court personnel: the Supreme Court has exclusive primary authority over any misconduct involving court records and judicial processes.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138: </w:t>
      </w:r>
      <w:r>
        <w:rPr>
          <w:rFonts w:ascii="Georgia" w:hAnsi="Georgia"/>
          <w:b/>
          <w:color w:val="0F1E42"/>
          <w:sz w:val="24"/>
        </w:rPr>
        <w:t>Ampong vs. Civil Service Commission</w:t>
      </w:r>
    </w:p>
    <w:p>
      <w:pPr>
        <w:spacing w:before="0" w:after="120"/>
      </w:pPr>
      <w:r>
        <w:rPr>
          <w:rFonts w:ascii="Calibri" w:hAnsi="Calibri"/>
          <w:i/>
          <w:color w:val="475569"/>
          <w:sz w:val="19"/>
        </w:rPr>
        <w:t>563 SCRA 293, G.R. No. 167916, August 26, 2008 | Supreme Court En Banc (Reyes, R.T.,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Sarah P. Ampong was a court interpreter in the RTC of Alabel, Sarangani. The Civil Service Commission (CSC) initiated administrative proceedings against Ampong for dishonesty, alleging that prior to her court employment, she impersonated another person in the 1991 Civil Service examinations. The CSC found Ampong guilty and dismissed her from service. Ampong challenged the dismissal, arguing that the CSC lacked disciplinary jurisdiction over judicial personnel under Article VIII, Section 6.</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Civil Service Commission (CSC) has the constitutional authority to discipline and dismiss an incumbent court employee without Supreme Court authorization.</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NO. The CSC has NO JURISDICTION to discipline or dismiss judicial personnel; disciplinary power over court employees belongs EXCLUSIVELY to the Supreme Court.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6 of the 1987 Constitution ('The Supreme Court shall have administrative supervision over all courts and the personnel thereof'); Article IX-B, Section 3.</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the constitutional grant of administrative supervision over all court personnel to the Supreme Court under Article VIII, Section 6 is exclusive and absolute. While the CSC is the central personnel agency of the government, its general jurisdiction yields to the specific constitutional mandate of the Supreme Court over judicial employees. The CSC cannot initiate administrative proceedings, conduct hearings, or dismiss court employees. The CSC must refer all charges against court personnel directly to the Office of the Court Administrator (OCA) for Supreme Court disposition.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SET ASIDE the CSC dismissal order, assumed administrative jurisdiction, and dismissed Ampong from service for dishonesty under its own constitutional authority.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6 (Exclusive Supreme Court Disciplinary Authority over Judicial Personnel) vs. Article IX-B, Section 3</w:t>
        <w:br/>
      </w:r>
      <w:r>
        <w:rPr>
          <w:rFonts w:ascii="Calibri" w:hAnsi="Calibri"/>
          <w:color w:val="1E293B"/>
          <w:sz w:val="20"/>
        </w:rPr>
        <w:t>Doctrinal Synthesis &amp; Syllabus Linkage: Ampong v. CSC firmly reinforces that the Civil Service Commission has zero disciplinary jurisdiction over court personnel, ensuring total institutional independence of the Judiciary.</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139: </w:t>
      </w:r>
      <w:r>
        <w:rPr>
          <w:rFonts w:ascii="Georgia" w:hAnsi="Georgia"/>
          <w:b/>
          <w:color w:val="0F1E42"/>
          <w:sz w:val="24"/>
        </w:rPr>
        <w:t>Carpio-Morales vs. Court of Appeals &amp; Jejomar Erwin S. Binay, Jr.</w:t>
      </w:r>
    </w:p>
    <w:p>
      <w:pPr>
        <w:spacing w:before="0" w:after="120"/>
      </w:pPr>
      <w:r>
        <w:rPr>
          <w:rFonts w:ascii="Calibri" w:hAnsi="Calibri"/>
          <w:i/>
          <w:color w:val="475569"/>
          <w:sz w:val="19"/>
        </w:rPr>
        <w:t>774 SCRA 431, G.R. Nos. 217126-27, November 10, 2015 | Supreme Court En Banc (Perlas-Bernabe,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Ombudsman (Conchita Carpio-Morales) issued a preventive suspension order against Makati City Mayor Jejomar Erwin S. Binay, Jr. in connection with the Makati City Hall Parking Building investigation. Mayor Binay filed a petition for certiorari with the Court of Appeals, invoking the 'Condonation Doctrine' (re-election condones prior administrative offenses). The CA issued a temporary restraining order (TRO). The Ombudsman challenged the CA's jurisdiction, arguing that Section 14, paragraph 2 of RA 6770 prohibited courts other than the Supreme Court from issuing injunctions against Ombudsman investigations.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1. Whether the second paragraph of Section 14 of Republic Act No. 6770 (barring court injunctions against Ombudsman orders) is unconstitutional.</w:t>
        <w:br/>
        <w:t>2. Whether the Condonation Doctrine (Aguinaldo Doctrine) is legally sound and should be abandoned.</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1. YES. Section 14, par. 2 of RA 6770 is UNCONSTITUTIONAL for infringing upon the Supreme Court's exclusive rule-making power under Article VIII, Section 5(5).</w:t>
        <w:br/>
        <w:t>2. YES. The Condonation Doctrine was ABANDONED for having no constitutional or statutory basis.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5(5) of the 1987 Constitution (Exclusive Supreme Court Rule-Making Power over Pleading, Practice, and Procedure); Article XI, Section 1 (Public Office is a Public Trust); Abandonment of Pascual v. Provincial Board (106 Phil. 466) and Aguinaldo v. Santos.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Congress cannot enact statutes restricting the power of regular courts to issue provisional remedies (like TROs and injunctions) because the power to issue provisional relief is a core procedural tool governed exclusively by the Supreme Court's rule-making power under Article VIII, Section 5(5). Consequently, Section 14, paragraph 2 of RA 6770 was declared unconstitutional. On the Condonation Doctrine, the Court held that re-election does NOT wipe out administrative liability. The Condonation Doctrine has no basis in the 1987 Constitution, directly contradicts Article XI, Section 1 ('Public Office is a Public Trust'), and was permanently abandoned prospectively.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declared Section 14, par. 2 of RA 6770 UNCONSTITUTIONAL, ABANDONED the Condonation Doctrine prospectively, and affirmed the CA's jurisdiction.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5(5) (Exclusive Rule-Making Power) &amp; Article XI, Section 1 (Public Office is a Public Trust &amp; Abandonment of Condonation)</w:t>
        <w:br/>
      </w:r>
      <w:r>
        <w:rPr>
          <w:rFonts w:ascii="Calibri" w:hAnsi="Calibri"/>
          <w:color w:val="1E293B"/>
          <w:sz w:val="20"/>
        </w:rPr>
        <w:t>Doctrinal Synthesis &amp; Syllabus Linkage: Carpio-Morales v. CA &amp; Binay is a monumental double-landmark: it firmly struck down statutory legislative restrictions on court injunctions under Article VIII, Section 5(5) and completely dismantled the Condonation Doctrine in Philippine public law.</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140: </w:t>
      </w:r>
      <w:r>
        <w:rPr>
          <w:rFonts w:ascii="Georgia" w:hAnsi="Georgia"/>
          <w:b/>
          <w:color w:val="0F1E42"/>
          <w:sz w:val="24"/>
        </w:rPr>
        <w:t>Estipona, Jr. vs. Lobrigo</w:t>
      </w:r>
    </w:p>
    <w:p>
      <w:pPr>
        <w:spacing w:before="0" w:after="120"/>
      </w:pPr>
      <w:r>
        <w:rPr>
          <w:rFonts w:ascii="Calibri" w:hAnsi="Calibri"/>
          <w:i/>
          <w:color w:val="475569"/>
          <w:sz w:val="19"/>
        </w:rPr>
        <w:t>837 SCRA 160, G.R. No. 226679, August 15, 2017 | Supreme Court En Banc (Peralta,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Salvador Estipona, Jr. was charged with Illegal Possession of 0.11 grams of Shabu under Section 11 of Republic Act No. 9165 (Comprehensive Dangerous Drugs Act of 2002). Estipona filed a motion to plea bargain to a lesser offense under Section 12 (possession of paraphernalia) pursuant to Rule 116 of the Rules of Court. The RTC of Legazpi City denied the motion based on Section 23 of RA 9165, which expressly prohibited plea bargaining in all drug cases. Estipona challenged Section 23 as an unconstitutional encroachment on the Supreme Court's exclusive rule-making power.</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Section 23 of Republic Act No. 9165 (prohibiting plea bargaining in dangerous drug offenses) is unconstitutional for encroaching upon the exclusive rule-making power of the Supreme Court under Article VIII, Section 5(5).</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Section 23 of RA 9165 is UNCONSTITUTIONAL and VOID for violating the Supreme Court's exclusive power to promulgate procedural rules.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5(5) of the 1987 Constitution ('The Supreme Court shall have the power to promulgate rules concerning the protection and enforcement of constitutional rights, pleading, practice, and procedure in all courts... which shall not diminish, increase, or modify substantive rights'); Echegaray v. Secretary of Justice.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under the 1987 Constitution, the power to promulgate rules of pleading, practice, and procedure is an EXCLUSIVE judicial prerogative. Unlike the 1935 and 1973 Constitutions, the 1987 Constitution intentionally removed the power of Congress to repeal, alter, or supplement court procedural rules. Plea bargaining is fundamentally a procedural mechanism governed by Rule 116, Section 2 of the Rules of Court. Congress cannot enact statutes banning plea bargaining because doing so encroaches on the exclusive rule-making domain of the Judiciary. Section 23 was struck down, and the Court subsequently issued A.M. No. 18-03-16-SC (Plea Bargaining Framework in Drugs Cases).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and declared Section 23 of RA 9165 UNCONSTITUTIONAL and VOID.</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5(5) (Supreme Court Exclusive Rule-Making Power over Procedure)</w:t>
        <w:br/>
      </w:r>
      <w:r>
        <w:rPr>
          <w:rFonts w:ascii="Calibri" w:hAnsi="Calibri"/>
          <w:color w:val="1E293B"/>
          <w:sz w:val="20"/>
        </w:rPr>
        <w:t>Doctrinal Synthesis &amp; Syllabus Linkage: Estipona v. Lobrigo is the definitive authority cementing the Supreme Court's exclusive and unshared power over procedural rules under Article VIII, Section 5(5): Congress has zero power to alter, repeal, or ban procedural mechanisms like plea bargaining.</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141: </w:t>
      </w:r>
      <w:r>
        <w:rPr>
          <w:rFonts w:ascii="Georgia" w:hAnsi="Georgia"/>
          <w:b/>
          <w:color w:val="0F1E42"/>
          <w:sz w:val="24"/>
        </w:rPr>
        <w:t>Mamiscal vs. Clerk of Court Abdullah</w:t>
      </w:r>
    </w:p>
    <w:p>
      <w:pPr>
        <w:spacing w:before="0" w:after="120"/>
      </w:pPr>
      <w:r>
        <w:rPr>
          <w:rFonts w:ascii="Calibri" w:hAnsi="Calibri"/>
          <w:i/>
          <w:color w:val="475569"/>
          <w:sz w:val="19"/>
        </w:rPr>
        <w:t>761 SCRA 39, A.M. No. SCC-13-18-J, July 1, 2015 | Supreme Court En Banc (Per Curiam)</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Clerk of Court Macacuna Abdullah of the Shari'a Circuit Court of Marawi City solemnized the second marriage of a Muslim woman whose prior marriage had not been lawfully dissolved under Islamic or civil law. Complainant Mamiscal filed an administrative complaint before the Supreme Court against Abdullah for gross misconduct, dishonesty, and violation of judicial ethics.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Supreme Court possesses sole disciplinary jurisdiction over personnel and clerks of Shari'a Courts under Article VIII, Section 6.</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Shari'a Courts form an integral part of the Philippine Integrated Judicial System and are subject to the exclusive administrative supervision of the Supreme Court.</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1 and Section 6 of the 1987 Constitution; Presidential Decree No. 1083 (Code of Muslim Personal Laws of the Philippines); Judiciary Reorganization Act (BP Blg. 129).</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Shari'a District Courts and Shari'a Circuit Courts are special courts created by law (PD 1083 and BP 129) that form part of the unified judicial system of the Republic of the Philippines. Under Article VIII, Section 6, the Supreme Court exercises administrative supervision and disciplinary authority over ALL courts and court personnel, including Shari'a court officials. Court clerks must maintain the highest standards of integrity and fidelity to law.</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found Clerk of Court Abdullah GUILTY of gross misconduct and ORDERED his DISMISSAL from the service with forfeiture of all benefits.</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6 (Supreme Court Disciplinary Authority over Shari'a Courts) &amp; Article VIII, Section 1</w:t>
        <w:br/>
      </w:r>
      <w:r>
        <w:rPr>
          <w:rFonts w:ascii="Calibri" w:hAnsi="Calibri"/>
          <w:color w:val="1E293B"/>
          <w:sz w:val="20"/>
        </w:rPr>
        <w:t>Doctrinal Synthesis &amp; Syllabus Linkage: Mamiscal v. Abdullah confirms that Shari'a courts are fully integrated into the national judiciary and subordinate to the exclusive disciplinary supervision of the Supreme Court.</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142: </w:t>
      </w:r>
      <w:r>
        <w:rPr>
          <w:rFonts w:ascii="Georgia" w:hAnsi="Georgia"/>
          <w:b/>
          <w:color w:val="0F1E42"/>
          <w:sz w:val="24"/>
        </w:rPr>
        <w:t>SM Land, Inc. vs. Bases Conversion and Development Authority (BCDA)</w:t>
      </w:r>
    </w:p>
    <w:p>
      <w:pPr>
        <w:spacing w:before="0" w:after="120"/>
      </w:pPr>
      <w:r>
        <w:rPr>
          <w:rFonts w:ascii="Calibri" w:hAnsi="Calibri"/>
          <w:i/>
          <w:color w:val="475569"/>
          <w:sz w:val="19"/>
        </w:rPr>
        <w:t>769 SCRA 417, G.R. No. 203655, September 7, 2015 | Supreme Court En Banc (Resolution on MR, Velasco,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SM Land won the Swiss Challenge for the privatization of the 33-hectare Bonifacio South property of BCDA. BCDA later unilaterally terminated the Swiss challenge. In August 2014, the Supreme Court En Banc ruled in favor of SM Land. BCDA filed a Motion for Reconsideration before the En Banc. On the MR, the vote was 9 to 6 to deny the MR. BCDA argued that modifying or resolving an En Banc decision required a larger majority.</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What are the constitutional rules governing Supreme Court En Banc voting, quorum, and modification of decisions under Article VIII, Section 4.</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Under Article VIII, Section 4(2), all cases heard by the Supreme Court En Banc are decided with the concurrence of a majority of the Members who took part in deliberations and voted.</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4(2) of the 1987 Constitution ('All cases involving the constitutionality of a treaty, international or executive agreement, or law... shall be decided with the concurrence of a majority of the Members who actually took part in the deliberation on the issues in the case and voted thereon'); Section 3, Rule 2, Internal Rules of the Supreme Court.</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clarified the voting rules under Article VIII, Section 4(2). A decision or resolution of the Supreme Court En Banc requires only the concurrence of a majority of the Justices who actually participated in the deliberations and voted on the matter, provided there is a constitutional quorum of at least eight (8) Justices present. A vote of 9 to 6 represents a decisive majority satisfying the constitutional standard. Furthermore, modifying established doctrine requires an En Banc sitting, which was observed.</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DENIED BCDA's Motion for Reconsideration with FINALITY.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4(2) &amp; (3) (Supreme Court En Banc Voting, Quorum, and Deliberation Rules)</w:t>
        <w:br/>
      </w:r>
      <w:r>
        <w:rPr>
          <w:rFonts w:ascii="Calibri" w:hAnsi="Calibri"/>
          <w:color w:val="1E293B"/>
          <w:sz w:val="20"/>
        </w:rPr>
        <w:t>Doctrinal Synthesis &amp; Syllabus Linkage: SM Land v. BCDA provides the precise constitutional standard for Supreme Court En Banc decision-making: a majority vote of participating and voting Justices with a valid quorum settles En Banc adjudications.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143: </w:t>
      </w:r>
      <w:r>
        <w:rPr>
          <w:rFonts w:ascii="Georgia" w:hAnsi="Georgia"/>
          <w:b/>
          <w:color w:val="0F1E42"/>
          <w:sz w:val="24"/>
        </w:rPr>
        <w:t>Sesbreno vs. Court of Appeals</w:t>
      </w:r>
    </w:p>
    <w:p>
      <w:pPr>
        <w:spacing w:before="0" w:after="120"/>
      </w:pPr>
      <w:r>
        <w:rPr>
          <w:rFonts w:ascii="Calibri" w:hAnsi="Calibri"/>
          <w:i/>
          <w:color w:val="475569"/>
          <w:sz w:val="19"/>
        </w:rPr>
        <w:t>551 SCRA 611, G.R. No. 161390, April 16, 2008 | Supreme Court Second Division (Quisumbing,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Petitioner Raul H. Sesbreño filed a petition to nullify an adverse decision rendered by the Court of Appeals in a damages case, arguing that the CA decision was promulgated way beyond the 12-month period prescribed by Article VIII, Section 15(1) of the Constitution, rendering the decision void for lack of jurisdiction.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constitutional periods to decide cases under Article VIII, Section 15 are mandatory and jurisdictional (voiding delayed judgments) or directory.</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The constitutional periods to decide cases are DIRECTORY as to the validity of the judgment, but mandatory as to the administrative liability of the judge.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15(1) of the 1987 Constitution ('All cases or matters filed after the effectivity of this Constitution must be decided or resolved within twenty-four months from date of submission for the Supreme Court, and, unless reduced by the Supreme Court, twelve months for all lower collegiate courts, and three months for all other lower courts'); Marcelino v. Cruz (121 SCRA 438).</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held that the constitutional deadlines prescribed in Article VIII, Section 15 are directory with respect to court jurisdiction. A court does not lose subject-matter jurisdiction or the power to render a valid judgment merely because the decision was promulgated beyond the 12-month or 3-month period. To hold delayed decisions void would punish innocent litigants and necessitate costly, time-consuming retrials. However, failure to decide within the constitutional period constitutes an administrative offense subjecting the erring judge or justice to disciplinary sanctions by the Supreme Court.</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Sesbreño's petition and UPHELD the validity of the CA decision.</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15(1) (Constitutional Periods to Decide Cases &amp; Directory Nature as to Jurisdiction)</w:t>
        <w:br/>
      </w:r>
      <w:r>
        <w:rPr>
          <w:rFonts w:ascii="Calibri" w:hAnsi="Calibri"/>
          <w:color w:val="1E293B"/>
          <w:sz w:val="20"/>
        </w:rPr>
        <w:t>Doctrinal Synthesis &amp; Syllabus Linkage: Sesbreño v. CA establishes the dual operational rule of Article VIII, Section 15: constitutional periods to decide are directory as to the validity of the judgment, preventing forfeiture of jurisdiction, but mandatory as to judicial administrative discipline.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144: </w:t>
      </w:r>
      <w:r>
        <w:rPr>
          <w:rFonts w:ascii="Georgia" w:hAnsi="Georgia"/>
          <w:b/>
          <w:color w:val="0F1E42"/>
          <w:sz w:val="24"/>
        </w:rPr>
        <w:t>Re: Problem of Delays in Cases Before Sandiganbayan</w:t>
      </w:r>
    </w:p>
    <w:p>
      <w:pPr>
        <w:spacing w:before="0" w:after="120"/>
      </w:pPr>
      <w:r>
        <w:rPr>
          <w:rFonts w:ascii="Calibri" w:hAnsi="Calibri"/>
          <w:i/>
          <w:color w:val="475569"/>
          <w:sz w:val="19"/>
        </w:rPr>
        <w:t>370 SCRA 658, A.M. No. 00-8-05-SC, November 28, 2001 | Supreme Court En Banc (Panganiban,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A comprehensive judicial audit of the Sandiganbayan revealed massive backlogs, with dozens of cases submitted for decision remaining unresolved for five to ten years beyond the constitutional 12-month period for collegiate courts under Article VIII, Section 15(1). The Supreme Court En Banc required the Sandiganbayan Justices to explain the protracted delays.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What is the constitutional duty of judges and collegiate courts to decide cases within the periods prescribed by Article VIII, Section 15.</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Judges have a strict constitutional and ethical duty to decide cases within the periods; unjustified delay warrants administrative sanctions and fines.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15(1) of the 1987 Constitution; Canon 3, Rule 3.05 of the Code of Judicial Conduct; Article III, Section 16 (Right to Speedy Disposition of Cases).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justice delayed is justice denied. The constitutional periods to decide under Article VIII, Section 15 are designed to guarantee the fundamental right to speedy disposition of cases under Article III, Section 16. While judges facing heavy caseloads may request reasonable extensions of time from the Supreme Court before the expiration of the deadline, they cannot simply ignore the constitutional timeframe. Failure to decide cases within the period without securing prior leave from the Supreme Court constitutes gross inefficiency.</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IMPOSED fines and administrative reprimands on several Sandiganbayan Justices for gross inefficiency and failure to decide cases promptly.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15(1) (Constitutional Deadlines for Decisions) &amp; Article III, Section 16 (Right to Speedy Disposition)</w:t>
        <w:br/>
      </w:r>
      <w:r>
        <w:rPr>
          <w:rFonts w:ascii="Calibri" w:hAnsi="Calibri"/>
          <w:color w:val="1E293B"/>
          <w:sz w:val="20"/>
        </w:rPr>
        <w:t>Doctrinal Synthesis &amp; Syllabus Linkage: Re: Delays in Sandiganbayan underscores that the constitutional period to decide is an enforceable administrative mandate, compelling judicial diligence to eliminate court backlogs.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145: </w:t>
      </w:r>
      <w:r>
        <w:rPr>
          <w:rFonts w:ascii="Georgia" w:hAnsi="Georgia"/>
          <w:b/>
          <w:color w:val="0F1E42"/>
          <w:sz w:val="24"/>
        </w:rPr>
        <w:t>Re: Report on Judicial Audit in RTC Br. 56 Mandaue</w:t>
      </w:r>
    </w:p>
    <w:p>
      <w:pPr>
        <w:spacing w:before="0" w:after="120"/>
      </w:pPr>
      <w:r>
        <w:rPr>
          <w:rFonts w:ascii="Calibri" w:hAnsi="Calibri"/>
          <w:i/>
          <w:color w:val="475569"/>
          <w:sz w:val="19"/>
        </w:rPr>
        <w:t>643 SCRA 262, A.M. No. 09-7-284-RTC, February 16, 2011 | Supreme Court En Banc (Carpio,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A judicial audit conducted in RTC Branch 56, Mandaue City, presided by Judge Augustine Vestil, revealed 115 undecided cases submitted for decision and 87 pending motions that had lapsed far beyond the 90-day constitutional period under Article VIII, Section 15(1). Judge Vestil failed to request extensions and retired compulsorily leaving the backlog unresolved.</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What disciplinary sanctions apply to trial court judges who fail to decide cases within the 90-day period under Article VIII, Section 15(1).</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Failure to decide cases within the 90-day period constitutes GROSS INEFFICIENCY warranting substantial fines deducted from retirement benefits.</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15(1) of the 1987 Constitution; Section 9, Rule 140 of the Rules of Court (Gross Inefficiency); Canon 6 of the New Code of Judicial Conduct.</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trial judges must decide all cases and resolve all motions within the mandatory 90-day period from the date of submission. A trial judge who fails to decide cases within the constitutional period is guilty of gross inefficiency, which undermines public faith in the judiciary. The compulsory retirement of a judge does not render the administrative complaint moot; the Supreme Court retains full jurisdiction to deduct administrative fines from accrued retirement benefits.</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found retired Judge Vestil GUILTY of gross inefficiency and ORDERED a fine of P500,000 deducted from his retirement gratuity.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15(1) (90-Day Trial Court Deadline) &amp; Article VIII, Section 6 (Disciplinary Sanctions)</w:t>
        <w:br/>
      </w:r>
      <w:r>
        <w:rPr>
          <w:rFonts w:ascii="Calibri" w:hAnsi="Calibri"/>
          <w:color w:val="1E293B"/>
          <w:sz w:val="20"/>
        </w:rPr>
        <w:t>Doctrinal Synthesis &amp; Syllabus Linkage: Judicial Audit Mandaue strictly enforces the 90-day constitutional decision deadline for trial courts, establishing that judicial retirement does not extinguish liability for backlogs.</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146: </w:t>
      </w:r>
      <w:r>
        <w:rPr>
          <w:rFonts w:ascii="Georgia" w:hAnsi="Georgia"/>
          <w:b/>
          <w:color w:val="0F1E42"/>
          <w:sz w:val="24"/>
        </w:rPr>
        <w:t>Chavez vs. Judicial and Bar Council (JBC)</w:t>
      </w:r>
    </w:p>
    <w:p>
      <w:pPr>
        <w:spacing w:before="0" w:after="120"/>
      </w:pPr>
      <w:r>
        <w:rPr>
          <w:rFonts w:ascii="Calibri" w:hAnsi="Calibri"/>
          <w:i/>
          <w:color w:val="475569"/>
          <w:sz w:val="19"/>
        </w:rPr>
        <w:t>676 SCRA 579, G.R. No. 202242, July 17, 2012 &amp; April 16, 2013 | Supreme Court En Banc (Mendoza,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Former Solicitor General Francisco I. Chavez challenged the practice of the Judicial and Bar Council (JBC) allowing two (2) representatives from Congress (one from the Senate and one from the House of Representatives) to sit as members of the JBC, each casting one full vote (a total of 8 members instead of 7). Chavez argued that Article VIII, Section 8(1) textually provides for only ONE representative from Congress with ONE vote.</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Congress is entitled to two (2) separate voting members in the JBC or only ONE (1) representative under Article VIII, Section 8(1).</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Congress is constitutionally entitled to only ONE (1) REPRESENTATIVE with ONE (1) VOTE in the JBC.</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8(1) of the 1987 Constitution ('A Judicial and Bar Council is hereby created under the supervision of the Supreme Court composed of the Chief Justice as ex officio Chairman, the Secretary of Justice, and a representative of the Congress as ex officio Members...'); Verba Legis Rule.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under the plain, unambiguous text of Article VIII, Section 8(1), the Constitution uses the singular term 'a representative of the Congress.' The framers intentionally designed a 7-member council to prevent voting deadlocks. Allowing two voting members from Congress (one Senator and one Congressman) increases the JBC membership to eight (8), creating the risk of tie votes and giving Congress double the constitutional representation compared to the Executive and Judiciary. Congress must agree on a single representative to cast one vote on the Council.</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Chavez's petition, declared the dual-voting representation of Congress UNCONSTITUTIONAL, and limited Congress to ONE representative with ONE vote.</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8(1) (Constitutional Composition of the Judicial and Bar Council)</w:t>
        <w:br/>
      </w:r>
      <w:r>
        <w:rPr>
          <w:rFonts w:ascii="Calibri" w:hAnsi="Calibri"/>
          <w:color w:val="1E293B"/>
          <w:sz w:val="20"/>
        </w:rPr>
        <w:t>Doctrinal Synthesis &amp; Syllabus Linkage: Chavez v. JBC is the landmark ruling enforcing the textual composition of the JBC: Congress is an integrated bicameral body entitled to only a single collective representative with one vote.</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147: </w:t>
      </w:r>
      <w:r>
        <w:rPr>
          <w:rFonts w:ascii="Georgia" w:hAnsi="Georgia"/>
          <w:b/>
          <w:color w:val="0F1E42"/>
          <w:sz w:val="24"/>
        </w:rPr>
        <w:t>Jardeleza vs. Chief Justice Maria Lourdes P. A. Sereno</w:t>
      </w:r>
    </w:p>
    <w:p>
      <w:pPr>
        <w:spacing w:before="0" w:after="120"/>
      </w:pPr>
      <w:r>
        <w:rPr>
          <w:rFonts w:ascii="Calibri" w:hAnsi="Calibri"/>
          <w:i/>
          <w:color w:val="475569"/>
          <w:sz w:val="19"/>
        </w:rPr>
        <w:t>733 SCRA 279, G.R. No. 213181, August 19, 2014 | Supreme Court En Banc (Mendoza,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Solicitor General Francis H. Jardeleza was nominated for the post of Associate Justice of the Supreme Court. Chief Justice Maria Lourdes Sereno invoked Rule 10, Section 2 of the JBC Rules (unanimity rule on integrity challenges), accusing Jardeleza of taking a compromised stance in the South China Sea arbitration case against China. The JBC excluded Jardeleza from the shortlist submitted to President Aquino without giving him a formal hearing. Jardeleza petitioned for certiorari and mandamus.</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JBC violated Jardeleza's right to procedural due process when it invoked Rule 10, Section 2 to exclude him from the shortlist without formal notice and hearing.</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JBC violated Jardeleza's constitutional right to Procedural Due Process; when an applicant's integrity is challenged, specific notice and opportunity to explain are mandatory.</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8(1) &amp; (5) of the Constitution (Supreme Court Supervisory Power over JBC); Article III, Section 1 (Procedural Due Process); Rule 10, Section 2 of JBC-009.</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while the JBC possesses discretion in vetting candidates, that discretion is subject to the supervisory power of the Supreme Court and the Bill of Rights. Procedural due process applies to JBC proceedings. When a candidate's integrity is challenged under the special unanimity rule of Rule 10, Section 2, the candidate is constitutionally entitled to: (1) be informed in writing of the specific charges, (2) inspect the evidence against him, and (3) be given reasonable opportunity to cross-examine and defend himself. Because Jardeleza was excluded without due process, his disqualification was void.</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GRANTED the petition and DIRECTED the JBC to include Francis H. Jardeleza in the shortlist submitted to the President.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8(1) (Supreme Court Supervision over JBC) &amp; Article III, Section 1 (Due Process in JBC Nominations)</w:t>
        <w:br/>
      </w:r>
      <w:r>
        <w:rPr>
          <w:rFonts w:ascii="Calibri" w:hAnsi="Calibri"/>
          <w:color w:val="1E293B"/>
          <w:sz w:val="20"/>
        </w:rPr>
        <w:t>Doctrinal Synthesis &amp; Syllabus Linkage: Jardeleza v. Sereno establishes that JBC shortlist vetting is subordinate to Procedural Due Process and Supreme Court supervisory review: integrity objections require fair notice and opportunity to defend.</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148: </w:t>
      </w:r>
      <w:r>
        <w:rPr>
          <w:rFonts w:ascii="Georgia" w:hAnsi="Georgia"/>
          <w:b/>
          <w:color w:val="0F1E42"/>
          <w:sz w:val="24"/>
        </w:rPr>
        <w:t>Umali vs. Judicial and Bar Council (JBC)</w:t>
      </w:r>
    </w:p>
    <w:p>
      <w:pPr>
        <w:spacing w:before="0" w:after="120"/>
      </w:pPr>
      <w:r>
        <w:rPr>
          <w:rFonts w:ascii="Calibri" w:hAnsi="Calibri"/>
          <w:i/>
          <w:color w:val="475569"/>
          <w:sz w:val="19"/>
        </w:rPr>
        <w:t>832 SCRA 194, G.R. No. 228628, July 25, 2017 | Supreme Court En Banc (Velasco, Jr.,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Following the Chavez v. JBC ruling limiting Congress to one vote, Congress adopted an internal arrangement where the Senate and House of Representatives designated two representatives to sit alternately, each possessing a 'half-vote' (0.5 vote each) in the JBC. Representative Reynaldo Umali challenged this arrangement, demanding that the Senate and House each be granted a full 1-vote representation.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half-vote (0.5 vote) sharing arrangement between the Senate and the House of Representatives in the JBC is constitutionally valid under the Chavez doctrine.</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half-vote arrangement is CONSTITUTIONAL because it preserves the singular 1-vote allocation for Congress mandated by Article VIII, Section 8(1).</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8(1) of the 1987 Constitution; Chavez v. JBC (676 SCRA 579); Internal Autonomy of Congress.</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reaffirmed the Chavez ruling that Congress is entitled to only ONE collective seat and ONE vote in the JBC. The half-vote system (0.5 vote for the Senate representative and 0.5 vote for the House representative) does not increase the total voting power of Congress beyond the single vote mandated by the Constitution. It is a pragmatic, internal consensual accommodation devised by the two Houses of Congress to participate equally in the JBC without distorting the 7-member balance. The petition seeking two full votes was dismissed.</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Umali's petition and UPHELD the constitutionality of the half-vote arrangement.</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8(1) (Preservation of 1-Vote Congressional Representation in JBC)</w:t>
        <w:br/>
      </w:r>
      <w:r>
        <w:rPr>
          <w:rFonts w:ascii="Calibri" w:hAnsi="Calibri"/>
          <w:color w:val="1E293B"/>
          <w:sz w:val="20"/>
        </w:rPr>
        <w:t>Doctrinal Synthesis &amp; Syllabus Linkage: Umali v. JBC reaffirms the Chavez doctrine and validates the pragmatic half-vote (0.5 vote) consensus between the Senate and the House in the Judicial and Bar Council.</w:t>
      </w:r>
    </w:p>
    <w:p>
      <w:pPr>
        <w:spacing w:before="40" w:after="120"/>
      </w:pPr>
      <w:r>
        <w:rPr>
          <w:rFonts w:ascii="Calibri" w:hAnsi="Calibri"/>
          <w:color w:val="CBD5E1"/>
          <w:sz w:val="17"/>
        </w:rPr>
        <w:t>――――――――――――――――――――――――――――――――――――――――――――――――――――――――――</w:t>
      </w:r>
    </w:p>
    <w:p>
      <w:pPr>
        <w:spacing w:before="280" w:after="40"/>
      </w:pPr>
      <w:r>
        <w:rPr>
          <w:rFonts w:ascii="Georgia" w:hAnsi="Georgia"/>
          <w:b/>
          <w:color w:val="B45309"/>
          <w:sz w:val="24"/>
        </w:rPr>
        <w:t xml:space="preserve">CASE 149: </w:t>
      </w:r>
      <w:r>
        <w:rPr>
          <w:rFonts w:ascii="Georgia" w:hAnsi="Georgia"/>
          <w:b/>
          <w:color w:val="0F1E42"/>
          <w:sz w:val="24"/>
        </w:rPr>
        <w:t>Judge Villanueva vs. Judicial and Bar Council (JBC)</w:t>
      </w:r>
    </w:p>
    <w:p>
      <w:pPr>
        <w:spacing w:before="0" w:after="120"/>
      </w:pPr>
      <w:r>
        <w:rPr>
          <w:rFonts w:ascii="Calibri" w:hAnsi="Calibri"/>
          <w:i/>
          <w:color w:val="475569"/>
          <w:sz w:val="19"/>
        </w:rPr>
        <w:t>755 SCRA 182, G.R. No. 211833, April 7, 2015 | Supreme Court En Banc (Reyes, J.)</w:t>
      </w:r>
    </w:p>
    <w:p>
      <w:pPr>
        <w:spacing w:before="80" w:after="40"/>
      </w:pPr>
      <w:r>
        <w:rPr>
          <w:rFonts w:ascii="Georgia" w:hAnsi="Georgia"/>
          <w:b/>
          <w:color w:val="0F1E42"/>
          <w:sz w:val="21"/>
        </w:rPr>
        <w:t>I. FACTS OF THE CASE:</w:t>
      </w:r>
    </w:p>
    <w:p>
      <w:pPr>
        <w:spacing w:before="40" w:after="120" w:line="276" w:lineRule="auto"/>
      </w:pPr>
      <w:r>
        <w:rPr>
          <w:rFonts w:ascii="Calibri" w:hAnsi="Calibri"/>
          <w:color w:val="111827"/>
          <w:sz w:val="20"/>
        </w:rPr>
        <w:t>The Judicial and Bar Council (JBC) adopted a policy requiring at least five (5) years of service as a first-level court judge (MTC/MTCC/MCTC) before being eligible for nomination to a second-level court (Regional Trial Court). Judge Ferdinand R. Villanueva, an MTC judge with over 4 years of service, applied for an RTC vacancy. The JBC excluded him for failing to meet the 5-year policy. Villanueva filed a petition for certiorari and prohibition, arguing that the JBC policy unconstitutionally added a qualification beyond what is prescribed in Article VIII, Section 7 of the Constitution.</w:t>
      </w:r>
    </w:p>
    <w:p>
      <w:pPr>
        <w:spacing w:before="80" w:after="40"/>
      </w:pPr>
      <w:r>
        <w:rPr>
          <w:rFonts w:ascii="Georgia" w:hAnsi="Georgia"/>
          <w:b/>
          <w:color w:val="0F1E42"/>
          <w:sz w:val="21"/>
        </w:rPr>
        <w:t>II. STATEMENT OF THE CONSTITUTIONAL ISSUE:</w:t>
      </w:r>
    </w:p>
    <w:p>
      <w:pPr>
        <w:spacing w:before="40" w:after="120" w:line="276" w:lineRule="auto"/>
      </w:pPr>
      <w:r>
        <w:rPr>
          <w:rFonts w:ascii="Calibri" w:hAnsi="Calibri"/>
          <w:color w:val="111827"/>
          <w:sz w:val="20"/>
        </w:rPr>
        <w:t>Whether the JBC's 5-year service requirement for first-level judges applying to the RTC is a valid exercise of rule-making discretion or an unconstitutional addition of qualifications.</w:t>
      </w:r>
    </w:p>
    <w:p>
      <w:pPr>
        <w:spacing w:before="80" w:after="40"/>
      </w:pPr>
      <w:r>
        <w:rPr>
          <w:rFonts w:ascii="Georgia" w:hAnsi="Georgia"/>
          <w:b/>
          <w:color w:val="0F1E42"/>
          <w:sz w:val="21"/>
        </w:rPr>
        <w:t>III. THE COURT'S RULING (ALAC METHOD):</w:t>
      </w:r>
    </w:p>
    <w:p>
      <w:pPr>
        <w:spacing w:before="40" w:after="60" w:line="276" w:lineRule="auto"/>
        <w:ind w:left="288"/>
      </w:pPr>
      <w:r>
        <w:rPr>
          <w:rFonts w:ascii="Calibri" w:hAnsi="Calibri"/>
          <w:b/>
          <w:color w:val="B45309"/>
          <w:sz w:val="20"/>
        </w:rPr>
        <w:t xml:space="preserve">ANSWER: </w:t>
      </w:r>
      <w:r>
        <w:rPr>
          <w:rFonts w:ascii="Calibri" w:hAnsi="Calibri"/>
          <w:b/>
          <w:color w:val="111827"/>
          <w:sz w:val="20"/>
        </w:rPr>
        <w:t>YES. The 5-year service requirement is a VALID EXERCISE of the JBC's constitutional power to set standards of competence and experience.</w:t>
      </w:r>
    </w:p>
    <w:p>
      <w:pPr>
        <w:spacing w:before="40" w:after="60" w:line="276" w:lineRule="auto"/>
        <w:ind w:left="288"/>
      </w:pPr>
      <w:r>
        <w:rPr>
          <w:rFonts w:ascii="Calibri" w:hAnsi="Calibri"/>
          <w:b/>
          <w:color w:val="B45309"/>
          <w:sz w:val="20"/>
        </w:rPr>
        <w:t xml:space="preserve">LEGAL BASIS: </w:t>
      </w:r>
      <w:r>
        <w:rPr>
          <w:rFonts w:ascii="Calibri" w:hAnsi="Calibri"/>
          <w:color w:val="111827"/>
          <w:sz w:val="20"/>
        </w:rPr>
        <w:t>Article VIII, Section 8(5) of the 1987 Constitution ('The Council shall have the principal function of recommending appointees to the Judiciary. It may exercise such other functions and duties as may be assigned to it by the Supreme Court'); Article VIII, Section 7(3) (Competence, Integrity, Probity, and Independence).</w:t>
      </w:r>
    </w:p>
    <w:p>
      <w:pPr>
        <w:spacing w:before="40" w:after="60" w:line="276" w:lineRule="auto"/>
        <w:ind w:left="288"/>
      </w:pPr>
      <w:r>
        <w:rPr>
          <w:rFonts w:ascii="Calibri" w:hAnsi="Calibri"/>
          <w:b/>
          <w:color w:val="B45309"/>
          <w:sz w:val="20"/>
        </w:rPr>
        <w:t xml:space="preserve">APPLICATION / ANALYSIS: </w:t>
      </w:r>
      <w:r>
        <w:rPr>
          <w:rFonts w:ascii="Calibri" w:hAnsi="Calibri"/>
          <w:color w:val="111827"/>
          <w:sz w:val="20"/>
        </w:rPr>
        <w:t>The Supreme Court En Banc held that Article VIII, Section 7 prescribes the minimum qualifications for judges (citizenship, age, bar membership). Under Article VIII, Section 8(5), the JBC is constitutionally empowered to evaluate and select the best and most qualified nominees. Requiring five years of actual judicial experience in first-level courts before elevation to the Regional Trial Court is a reasonable, objective, and proportional standard to assess 'proven competence and probity' under Article VIII, Section 7(3). The policy does not amend constitutional qualifications; it establishes objective guidelines for the JBC's screening discretion.</w:t>
      </w:r>
    </w:p>
    <w:p>
      <w:pPr>
        <w:spacing w:before="40" w:after="120" w:line="276" w:lineRule="auto"/>
        <w:ind w:left="288"/>
      </w:pPr>
      <w:r>
        <w:rPr>
          <w:rFonts w:ascii="Calibri" w:hAnsi="Calibri"/>
          <w:b/>
          <w:color w:val="B45309"/>
          <w:sz w:val="20"/>
        </w:rPr>
        <w:t xml:space="preserve">CONCLUSION / DISPOSITIVE RULING: </w:t>
      </w:r>
      <w:r>
        <w:rPr>
          <w:rFonts w:ascii="Calibri" w:hAnsi="Calibri"/>
          <w:color w:val="111827"/>
          <w:sz w:val="20"/>
        </w:rPr>
        <w:t>The Supreme Court DISMISSED Judge Villanueva's petition and UPHELD the validity of the JBC 5-year experience policy.</w:t>
      </w:r>
    </w:p>
    <w:p>
      <w:pPr>
        <w:spacing w:before="80" w:after="40"/>
      </w:pPr>
      <w:r>
        <w:rPr>
          <w:rFonts w:ascii="Georgia" w:hAnsi="Georgia"/>
          <w:b/>
          <w:color w:val="0F1E42"/>
          <w:sz w:val="21"/>
        </w:rPr>
        <w:t>IV. APPLICABLE CONSTITUTIONAL ARTICLES, SECTIONS &amp; DOCTRINAL EXPLANATION:</w:t>
      </w:r>
    </w:p>
    <w:p>
      <w:pPr>
        <w:spacing w:before="40" w:after="200" w:line="276" w:lineRule="auto"/>
      </w:pPr>
      <w:r>
        <w:rPr>
          <w:rFonts w:ascii="Calibri" w:hAnsi="Calibri"/>
          <w:b/>
          <w:color w:val="B45309"/>
          <w:sz w:val="20"/>
        </w:rPr>
        <w:t>Applicable Constitutional Provision(s): Article VIII, Section 8(5) (JBC Standard-Setting Authority) &amp; Article VIII, Section 7(3) (Constitutional Qualifications of Competence)</w:t>
        <w:br/>
      </w:r>
      <w:r>
        <w:rPr>
          <w:rFonts w:ascii="Calibri" w:hAnsi="Calibri"/>
          <w:color w:val="1E293B"/>
          <w:sz w:val="20"/>
        </w:rPr>
        <w:t>Doctrinal Synthesis &amp; Syllabus Linkage: Judge Villanueva v. JBC defines the constitutional scope of the JBC's screening authority: the JBC may establish reasonable, objective experience criteria to determine candidate competence without violating constitutional qualification clauses.</w:t>
      </w:r>
    </w:p>
    <w:p>
      <w:pPr>
        <w:spacing w:before="40" w:after="120"/>
      </w:pPr>
      <w:r>
        <w:rPr>
          <w:rFonts w:ascii="Calibri" w:hAnsi="Calibri"/>
          <w:color w:val="CBD5E1"/>
          <w:sz w:val="17"/>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