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33D96B0"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w:t>
      </w:r>
      <w:r w:rsidR="00C4457D">
        <w:t xml:space="preserve"> rebuttal letter at hand </w:t>
      </w:r>
      <w:r w:rsidR="00D477CC">
        <w:t>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449BAABD" w14:textId="76648202" w:rsidR="005B6885" w:rsidRDefault="005B6885" w:rsidP="005B6885">
      <w:pPr>
        <w:rPr>
          <w:b/>
          <w:color w:val="FF0000"/>
        </w:rPr>
      </w:pPr>
      <w:r>
        <w:rPr>
          <w:color w:val="70AD47" w:themeColor="accent6"/>
        </w:rPr>
        <w:t xml:space="preserve">Thank you for the remark. We slightly modified the graphical abstract. </w:t>
      </w:r>
      <w:r w:rsidR="00C25BA3" w:rsidRPr="00C25BA3">
        <w:rPr>
          <w:color w:val="70AD47" w:themeColor="accent6"/>
        </w:rPr>
        <w:t xml:space="preserve">After </w:t>
      </w:r>
      <w:r>
        <w:rPr>
          <w:color w:val="70AD47" w:themeColor="accent6"/>
        </w:rPr>
        <w:t>careful revision</w:t>
      </w:r>
      <w:r w:rsidR="00C25BA3" w:rsidRPr="00C25BA3">
        <w:rPr>
          <w:color w:val="70AD47" w:themeColor="accent6"/>
        </w:rPr>
        <w:t>, we confirm that the graphical abstract is meaningful and correctly</w:t>
      </w:r>
      <w:r w:rsidR="00C25BA3">
        <w:rPr>
          <w:color w:val="70AD47" w:themeColor="accent6"/>
        </w:rPr>
        <w:t xml:space="preserve"> </w:t>
      </w:r>
      <w:r w:rsidR="00C25BA3" w:rsidRPr="00C25BA3">
        <w:rPr>
          <w:color w:val="70AD47" w:themeColor="accent6"/>
        </w:rPr>
        <w:t xml:space="preserve">introduces the manuscript. </w:t>
      </w:r>
      <w:r>
        <w:rPr>
          <w:color w:val="70AD47" w:themeColor="accent6"/>
        </w:rPr>
        <w:t xml:space="preserve">If further modifications are necessary, please let us know. </w:t>
      </w:r>
    </w:p>
    <w:p w14:paraId="4E2959CE" w14:textId="79EAFABC" w:rsidR="00D07CCF" w:rsidRDefault="00D07CCF" w:rsidP="005B6885">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4FAD6562" w:rsidR="00CD556E" w:rsidRPr="00592872" w:rsidRDefault="003E0C27" w:rsidP="00CD556E">
      <w:pPr>
        <w:rPr>
          <w:color w:val="70AD47" w:themeColor="accent6"/>
        </w:rPr>
      </w:pPr>
      <w:r>
        <w:rPr>
          <w:color w:val="70AD47" w:themeColor="accent6"/>
        </w:rPr>
        <w:t>After careful verification, this remark seems to be not applicable</w:t>
      </w:r>
      <w:r w:rsidR="00A11A54">
        <w:rPr>
          <w:color w:val="70AD47" w:themeColor="accent6"/>
        </w:rPr>
        <w:t>: n</w:t>
      </w:r>
      <w:r w:rsidR="00577E17">
        <w:rPr>
          <w:color w:val="70AD47" w:themeColor="accent6"/>
        </w:rPr>
        <w:t>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1D313330" w14:textId="63C098BF" w:rsidR="00B870EA" w:rsidRDefault="003F623D" w:rsidP="00B870EA">
      <w:pPr>
        <w:rPr>
          <w:color w:val="70AD47" w:themeColor="accent6"/>
        </w:rPr>
      </w:pPr>
      <w:r>
        <w:rPr>
          <w:color w:val="70AD47" w:themeColor="accent6"/>
        </w:rPr>
        <w:t xml:space="preserve">Thank you for your comment. We reduced the introduction section, such that it is now </w:t>
      </w:r>
      <w:r w:rsidR="00B870EA">
        <w:rPr>
          <w:color w:val="70AD47" w:themeColor="accent6"/>
        </w:rPr>
        <w:t xml:space="preserve">exactly </w:t>
      </w:r>
      <w:r>
        <w:rPr>
          <w:color w:val="70AD47" w:themeColor="accent6"/>
        </w:rPr>
        <w:t>3 pages long</w:t>
      </w:r>
      <w:r w:rsidR="00B870EA">
        <w:rPr>
          <w:color w:val="70AD47" w:themeColor="accent6"/>
        </w:rPr>
        <w:t xml:space="preserve">. Modifications were applied in </w:t>
      </w:r>
      <w:r>
        <w:rPr>
          <w:color w:val="70AD47" w:themeColor="accent6"/>
        </w:rPr>
        <w:t xml:space="preserve">lines </w:t>
      </w:r>
      <w:r w:rsidR="00B870EA">
        <w:rPr>
          <w:color w:val="70AD47" w:themeColor="accent6"/>
        </w:rPr>
        <w:t>30, 33, 35, 38, 40</w:t>
      </w:r>
      <w:r w:rsidR="00682836">
        <w:rPr>
          <w:color w:val="70AD47" w:themeColor="accent6"/>
        </w:rPr>
        <w:t>,</w:t>
      </w:r>
      <w:r w:rsidR="00B870EA">
        <w:rPr>
          <w:color w:val="70AD47" w:themeColor="accent6"/>
        </w:rPr>
        <w:t xml:space="preserve"> 47</w:t>
      </w:r>
      <w:r w:rsidR="00682836">
        <w:rPr>
          <w:color w:val="70AD47" w:themeColor="accent6"/>
        </w:rPr>
        <w:t>, 48,</w:t>
      </w:r>
      <w:r w:rsidR="00B870EA">
        <w:rPr>
          <w:color w:val="70AD47" w:themeColor="accent6"/>
        </w:rPr>
        <w:t xml:space="preserve"> 52, 54-59, 6</w:t>
      </w:r>
      <w:r w:rsidR="00682836">
        <w:rPr>
          <w:color w:val="70AD47" w:themeColor="accent6"/>
        </w:rPr>
        <w:t>2</w:t>
      </w:r>
      <w:r w:rsidR="00B870EA">
        <w:rPr>
          <w:color w:val="70AD47" w:themeColor="accent6"/>
        </w:rPr>
        <w:t>-64, 66, 67, 71</w:t>
      </w:r>
      <w:r w:rsidR="00682836">
        <w:rPr>
          <w:color w:val="70AD47" w:themeColor="accent6"/>
        </w:rPr>
        <w:t>,</w:t>
      </w:r>
      <w:r w:rsidR="00637020">
        <w:rPr>
          <w:color w:val="70AD47" w:themeColor="accent6"/>
        </w:rPr>
        <w:t xml:space="preserve"> </w:t>
      </w:r>
      <w:r w:rsidR="00B870EA">
        <w:rPr>
          <w:color w:val="70AD47" w:themeColor="accent6"/>
        </w:rPr>
        <w:t>72, 74,</w:t>
      </w:r>
      <w:r w:rsidR="00682836">
        <w:rPr>
          <w:color w:val="70AD47" w:themeColor="accent6"/>
        </w:rPr>
        <w:t xml:space="preserve"> </w:t>
      </w:r>
      <w:r w:rsidR="00B870EA">
        <w:rPr>
          <w:color w:val="70AD47" w:themeColor="accent6"/>
        </w:rPr>
        <w:t xml:space="preserve">81, 82, </w:t>
      </w:r>
      <w:r w:rsidR="00291A29">
        <w:rPr>
          <w:color w:val="70AD47" w:themeColor="accent6"/>
        </w:rPr>
        <w:t xml:space="preserve">88, </w:t>
      </w:r>
      <w:r w:rsidR="00B870EA">
        <w:rPr>
          <w:color w:val="70AD47" w:themeColor="accent6"/>
        </w:rPr>
        <w:t>90, 9</w:t>
      </w:r>
      <w:r w:rsidR="00682836">
        <w:rPr>
          <w:color w:val="70AD47" w:themeColor="accent6"/>
        </w:rPr>
        <w:t>2</w:t>
      </w:r>
      <w:r w:rsidR="00B870EA">
        <w:rPr>
          <w:color w:val="70AD47" w:themeColor="accent6"/>
        </w:rPr>
        <w:t xml:space="preserve">, </w:t>
      </w:r>
      <w:r w:rsidR="00682836">
        <w:rPr>
          <w:color w:val="70AD47" w:themeColor="accent6"/>
        </w:rPr>
        <w:t>98, 100-</w:t>
      </w:r>
      <w:r w:rsidR="00B870EA">
        <w:rPr>
          <w:color w:val="70AD47" w:themeColor="accent6"/>
        </w:rPr>
        <w:t>10</w:t>
      </w:r>
      <w:r w:rsidR="00682836">
        <w:rPr>
          <w:color w:val="70AD47" w:themeColor="accent6"/>
        </w:rPr>
        <w:t>2</w:t>
      </w:r>
      <w:r w:rsidR="00B870EA">
        <w:rPr>
          <w:color w:val="70AD47" w:themeColor="accent6"/>
        </w:rPr>
        <w:t xml:space="preserve">, </w:t>
      </w:r>
      <w:r w:rsidR="00682836">
        <w:rPr>
          <w:color w:val="70AD47" w:themeColor="accent6"/>
        </w:rPr>
        <w:t>104</w:t>
      </w:r>
      <w:r w:rsidR="00637020">
        <w:rPr>
          <w:color w:val="70AD47" w:themeColor="accent6"/>
        </w:rPr>
        <w:t xml:space="preserve">, </w:t>
      </w:r>
      <w:r w:rsidR="00B870EA">
        <w:rPr>
          <w:color w:val="70AD47" w:themeColor="accent6"/>
        </w:rPr>
        <w:t>106, 10</w:t>
      </w:r>
      <w:r w:rsidR="00637020">
        <w:rPr>
          <w:color w:val="70AD47" w:themeColor="accent6"/>
        </w:rPr>
        <w:t>9</w:t>
      </w:r>
      <w:r w:rsidR="00B870EA">
        <w:rPr>
          <w:color w:val="70AD47" w:themeColor="accent6"/>
        </w:rPr>
        <w:t xml:space="preserve">. </w:t>
      </w:r>
    </w:p>
    <w:p w14:paraId="14E1E603" w14:textId="5A55C420" w:rsidR="00CD556E" w:rsidRPr="006B009D" w:rsidRDefault="00CD556E" w:rsidP="00B870EA">
      <w:pPr>
        <w:pStyle w:val="Listenabsatz"/>
        <w:numPr>
          <w:ilvl w:val="0"/>
          <w:numId w:val="2"/>
        </w:numPr>
      </w:pPr>
      <w:r w:rsidRPr="006B009D">
        <w:t xml:space="preserve">Page number and line number should be provided. Line number should be continuous from </w:t>
      </w:r>
      <w:r w:rsidRPr="008B71B4">
        <w:t>page</w:t>
      </w:r>
      <w:r w:rsidR="008B71B4">
        <w:t> </w:t>
      </w:r>
      <w:r w:rsidRPr="008B71B4">
        <w:t>1</w:t>
      </w:r>
      <w:r w:rsidRPr="006B009D">
        <w:t>.</w:t>
      </w:r>
    </w:p>
    <w:p w14:paraId="3941BBE9" w14:textId="6185101B"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lastRenderedPageBreak/>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17338ABD" w:rsidR="00CD556E" w:rsidRDefault="00CD556E" w:rsidP="00CD556E">
      <w:pPr>
        <w:rPr>
          <w:color w:val="70AD47" w:themeColor="accent6"/>
        </w:rPr>
      </w:pPr>
      <w:r>
        <w:rPr>
          <w:color w:val="70AD47" w:themeColor="accent6"/>
        </w:rPr>
        <w:t>Thank you for the comment. Text was highlighted</w:t>
      </w:r>
      <w:r w:rsidR="000121D4">
        <w:rPr>
          <w:color w:val="70AD47" w:themeColor="accent6"/>
        </w:rPr>
        <w:t xml:space="preserve"> in yellow</w:t>
      </w:r>
      <w:r>
        <w:rPr>
          <w:color w:val="70AD47" w:themeColor="accent6"/>
        </w:rPr>
        <w:t xml:space="preserve">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90411AD"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w:t>
      </w:r>
      <w:r w:rsidR="000121D4">
        <w:rPr>
          <w:color w:val="70AD47" w:themeColor="accent6"/>
        </w:rPr>
        <w:t xml:space="preserve">(SM) </w:t>
      </w:r>
      <w:r w:rsidR="00CD556E">
        <w:rPr>
          <w:color w:val="70AD47" w:themeColor="accent6"/>
        </w:rPr>
        <w:t xml:space="preserve">consists </w:t>
      </w:r>
      <w:r w:rsidR="00935189">
        <w:rPr>
          <w:color w:val="70AD47" w:themeColor="accent6"/>
        </w:rPr>
        <w:t xml:space="preserve">of two figures, </w:t>
      </w:r>
      <w:r w:rsidR="006D34B9">
        <w:rPr>
          <w:color w:val="70AD47" w:themeColor="accent6"/>
        </w:rPr>
        <w:t>t</w:t>
      </w:r>
      <w:r w:rsidR="00614E3A">
        <w:rPr>
          <w:color w:val="70AD47" w:themeColor="accent6"/>
        </w:rPr>
        <w:t>hree</w:t>
      </w:r>
      <w:r w:rsidR="00944D5D">
        <w:rPr>
          <w:color w:val="70AD47" w:themeColor="accent6"/>
        </w:rPr>
        <w:t xml:space="preserve"> </w:t>
      </w:r>
      <w:r w:rsidR="00CD556E">
        <w:rPr>
          <w:color w:val="70AD47" w:themeColor="accent6"/>
        </w:rPr>
        <w:t>table</w:t>
      </w:r>
      <w:r w:rsidR="00944D5D">
        <w:rPr>
          <w:color w:val="70AD47" w:themeColor="accent6"/>
        </w:rPr>
        <w:t>s</w:t>
      </w:r>
      <w:r w:rsidR="000121D4">
        <w:rPr>
          <w:color w:val="70AD47" w:themeColor="accent6"/>
        </w:rPr>
        <w:t xml:space="preserve">. Additionally, as specifically requested by reviewer #2, </w:t>
      </w:r>
      <w:r w:rsidR="00AD5826">
        <w:rPr>
          <w:color w:val="70AD47" w:themeColor="accent6"/>
        </w:rPr>
        <w:t xml:space="preserve">the </w:t>
      </w:r>
      <w:r w:rsidR="00922A3F">
        <w:rPr>
          <w:color w:val="70AD47" w:themeColor="accent6"/>
        </w:rPr>
        <w:t xml:space="preserve">full set of model equations </w:t>
      </w:r>
      <w:r w:rsidR="000121D4">
        <w:rPr>
          <w:color w:val="70AD47" w:themeColor="accent6"/>
        </w:rPr>
        <w:t xml:space="preserve">was added to the SM </w:t>
      </w:r>
      <w:r w:rsidR="00922A3F">
        <w:rPr>
          <w:color w:val="70AD47" w:themeColor="accent6"/>
        </w:rPr>
        <w:t xml:space="preserve">to ensure reproducibility of the simulation results. </w:t>
      </w:r>
      <w:r w:rsidR="000121D4">
        <w:rPr>
          <w:color w:val="70AD47" w:themeColor="accent6"/>
        </w:rPr>
        <w:t>This</w:t>
      </w:r>
      <w:r w:rsidR="00922A3F">
        <w:rPr>
          <w:color w:val="70AD47" w:themeColor="accent6"/>
        </w:rPr>
        <w:t xml:space="preserve"> is a very common practice for modelling and simulation papers.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020ADDF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w:t>
      </w:r>
      <w:r w:rsidR="0005559D">
        <w:rPr>
          <w:color w:val="70AD47" w:themeColor="accent6"/>
        </w:rPr>
        <w:t>.</w:t>
      </w:r>
    </w:p>
    <w:p w14:paraId="4FDA52CE" w14:textId="1B90AB67" w:rsidR="00D07CCF" w:rsidRDefault="00D07CCF" w:rsidP="00D152E0">
      <w:pPr>
        <w:pStyle w:val="Listenabsatz"/>
        <w:numPr>
          <w:ilvl w:val="0"/>
          <w:numId w:val="2"/>
        </w:numPr>
      </w:pPr>
      <w:r w:rsidRPr="00D07CCF">
        <w:t>Do not use first person (we, our, us) in text.</w:t>
      </w:r>
    </w:p>
    <w:p w14:paraId="180C5A79" w14:textId="3A01E042"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w:t>
      </w:r>
      <w:r w:rsidR="0048670C">
        <w:rPr>
          <w:color w:val="70AD47" w:themeColor="accent6"/>
        </w:rPr>
        <w:t xml:space="preserve"> or in the supplementary material</w:t>
      </w:r>
      <w:r w:rsidR="00D152E0" w:rsidRPr="00D152E0">
        <w:rPr>
          <w:color w:val="70AD47" w:themeColor="accent6"/>
        </w:rPr>
        <w:t xml:space="preserve">. </w:t>
      </w:r>
    </w:p>
    <w:p w14:paraId="14FE6783" w14:textId="78EDA4DB" w:rsidR="00D07CCF" w:rsidRPr="006B009D" w:rsidRDefault="00CD556E" w:rsidP="00D07CCF">
      <w:pPr>
        <w:pStyle w:val="Listenabsatz"/>
        <w:numPr>
          <w:ilvl w:val="0"/>
          <w:numId w:val="2"/>
        </w:numPr>
      </w:pPr>
      <w:r w:rsidRPr="006B009D">
        <w:lastRenderedPageBreak/>
        <w:t>Do not include any non-English references.</w:t>
      </w:r>
    </w:p>
    <w:p w14:paraId="6306705F" w14:textId="2D4AF8E9" w:rsidR="00CD556E" w:rsidRPr="00C444C8" w:rsidRDefault="00B67A5E" w:rsidP="00CD556E">
      <w:pPr>
        <w:rPr>
          <w:color w:val="70AD47" w:themeColor="accent6"/>
          <w:lang w:val="en-US"/>
        </w:rPr>
      </w:pPr>
      <w:r>
        <w:rPr>
          <w:color w:val="70AD47" w:themeColor="accent6"/>
        </w:rPr>
        <w:t xml:space="preserve">Thank you for your comment. </w:t>
      </w:r>
      <w:r w:rsidRPr="00C444C8">
        <w:rPr>
          <w:color w:val="70AD47" w:themeColor="accent6"/>
          <w:lang w:val="en-US"/>
        </w:rPr>
        <w:t xml:space="preserve">We replaced the German reference </w:t>
      </w:r>
      <w:r w:rsidR="000A1C87" w:rsidRPr="00C444C8">
        <w:rPr>
          <w:color w:val="70AD47" w:themeColor="accent6"/>
          <w:lang w:val="en-US"/>
        </w:rPr>
        <w:t>„</w:t>
      </w:r>
      <w:proofErr w:type="spellStart"/>
      <w:r w:rsidRPr="00C444C8">
        <w:rPr>
          <w:color w:val="70AD47" w:themeColor="accent6"/>
          <w:lang w:val="en-US"/>
        </w:rPr>
        <w:t>Fachagentur</w:t>
      </w:r>
      <w:proofErr w:type="spellEnd"/>
      <w:r w:rsidRPr="00C444C8">
        <w:rPr>
          <w:color w:val="70AD47" w:themeColor="accent6"/>
          <w:lang w:val="en-US"/>
        </w:rPr>
        <w:t xml:space="preserve"> </w:t>
      </w:r>
      <w:proofErr w:type="spellStart"/>
      <w:r w:rsidRPr="00C444C8">
        <w:rPr>
          <w:color w:val="70AD47" w:themeColor="accent6"/>
          <w:lang w:val="en-US"/>
        </w:rPr>
        <w:t>für</w:t>
      </w:r>
      <w:proofErr w:type="spellEnd"/>
      <w:r w:rsidRPr="00C444C8">
        <w:rPr>
          <w:color w:val="70AD47" w:themeColor="accent6"/>
          <w:lang w:val="en-US"/>
        </w:rPr>
        <w:t xml:space="preserve"> </w:t>
      </w:r>
      <w:proofErr w:type="spellStart"/>
      <w:r w:rsidRPr="00C444C8">
        <w:rPr>
          <w:color w:val="70AD47" w:themeColor="accent6"/>
          <w:lang w:val="en-US"/>
        </w:rPr>
        <w:t>nachwachsende</w:t>
      </w:r>
      <w:proofErr w:type="spellEnd"/>
      <w:r w:rsidRPr="00C444C8">
        <w:rPr>
          <w:color w:val="70AD47" w:themeColor="accent6"/>
          <w:lang w:val="en-US"/>
        </w:rPr>
        <w:t xml:space="preserve"> </w:t>
      </w:r>
      <w:proofErr w:type="spellStart"/>
      <w:r w:rsidRPr="00C444C8">
        <w:rPr>
          <w:color w:val="70AD47" w:themeColor="accent6"/>
          <w:lang w:val="en-US"/>
        </w:rPr>
        <w:t>Rohstoffe</w:t>
      </w:r>
      <w:proofErr w:type="spellEnd"/>
      <w:r w:rsidRPr="00C444C8">
        <w:rPr>
          <w:color w:val="70AD47" w:themeColor="accent6"/>
          <w:lang w:val="en-US"/>
        </w:rPr>
        <w:t xml:space="preserve"> </w:t>
      </w:r>
      <w:proofErr w:type="spellStart"/>
      <w:r w:rsidRPr="00C444C8">
        <w:rPr>
          <w:color w:val="70AD47" w:themeColor="accent6"/>
          <w:lang w:val="en-US"/>
        </w:rPr>
        <w:t>e.V</w:t>
      </w:r>
      <w:proofErr w:type="spellEnd"/>
      <w:r w:rsidRPr="00C444C8">
        <w:rPr>
          <w:color w:val="70AD47" w:themeColor="accent6"/>
          <w:lang w:val="en-US"/>
        </w:rPr>
        <w:t>. (</w:t>
      </w:r>
      <w:proofErr w:type="gramStart"/>
      <w:r w:rsidRPr="00C444C8">
        <w:rPr>
          <w:color w:val="70AD47" w:themeColor="accent6"/>
          <w:lang w:val="en-US"/>
        </w:rPr>
        <w:t>20</w:t>
      </w:r>
      <w:r w:rsidR="005210BB" w:rsidRPr="00C444C8">
        <w:rPr>
          <w:color w:val="70AD47" w:themeColor="accent6"/>
          <w:lang w:val="en-US"/>
        </w:rPr>
        <w:t>21)</w:t>
      </w:r>
      <w:r w:rsidR="000A1C87" w:rsidRPr="00C444C8">
        <w:rPr>
          <w:color w:val="70AD47" w:themeColor="accent6"/>
          <w:lang w:val="en-US"/>
        </w:rPr>
        <w:t>“</w:t>
      </w:r>
      <w:proofErr w:type="gramEnd"/>
      <w:r w:rsidR="005210BB" w:rsidRPr="00C444C8">
        <w:rPr>
          <w:color w:val="70AD47" w:themeColor="accent6"/>
          <w:lang w:val="en-US"/>
        </w:rPr>
        <w:t xml:space="preserve"> with </w:t>
      </w:r>
      <w:proofErr w:type="spellStart"/>
      <w:r w:rsidR="00C444C8" w:rsidRPr="00C444C8">
        <w:rPr>
          <w:color w:val="70AD47" w:themeColor="accent6"/>
          <w:lang w:val="en-US"/>
        </w:rPr>
        <w:t>AgSTAR</w:t>
      </w:r>
      <w:proofErr w:type="spellEnd"/>
      <w:r w:rsidR="00C444C8" w:rsidRPr="00C444C8">
        <w:rPr>
          <w:color w:val="70AD47" w:themeColor="accent6"/>
          <w:lang w:val="en-US"/>
        </w:rPr>
        <w:t xml:space="preserve"> (2020): </w:t>
      </w:r>
      <w:r w:rsidR="00C444C8" w:rsidRPr="00591055">
        <w:rPr>
          <w:i/>
          <w:color w:val="70AD47" w:themeColor="accent6"/>
          <w:lang w:val="en-US"/>
        </w:rPr>
        <w:t>Anaerobic Digester/Biogas System Operator Guidebook</w:t>
      </w:r>
      <w:r w:rsidR="00C444C8" w:rsidRPr="00C444C8">
        <w:rPr>
          <w:color w:val="70AD47" w:themeColor="accent6"/>
          <w:lang w:val="en-US"/>
        </w:rPr>
        <w:t>. A Guidebook for Operating Anaerobic Digestion/Biogas Systems on Farms in the United States</w:t>
      </w:r>
      <w:r w:rsidR="00C444C8">
        <w:rPr>
          <w:color w:val="70AD47" w:themeColor="accent6"/>
          <w:lang w:val="en-US"/>
        </w:rPr>
        <w:t>, cf. line 5</w:t>
      </w:r>
      <w:r w:rsidR="008B71B4">
        <w:rPr>
          <w:color w:val="70AD47" w:themeColor="accent6"/>
          <w:lang w:val="en-US"/>
        </w:rPr>
        <w:t>90</w:t>
      </w:r>
      <w:r w:rsidR="00C444C8">
        <w:rPr>
          <w:color w:val="70AD47" w:themeColor="accent6"/>
          <w:lang w:val="en-US"/>
        </w:rPr>
        <w:t xml:space="preserve">, as well as </w:t>
      </w:r>
      <w:r w:rsidR="00C444C8" w:rsidRPr="00C444C8">
        <w:rPr>
          <w:color w:val="70AD47" w:themeColor="accent6"/>
          <w:lang w:val="en-US"/>
        </w:rPr>
        <w:t xml:space="preserve">Wu, D.; Peng, X.; Li, L.; Yang, P.; Peng, Y.; Liu, H.; Wang, X. (2021): </w:t>
      </w:r>
      <w:r w:rsidR="00C444C8" w:rsidRPr="00591055">
        <w:rPr>
          <w:i/>
          <w:color w:val="70AD47" w:themeColor="accent6"/>
          <w:lang w:val="en-US"/>
        </w:rPr>
        <w:t>Commercial biogas plants: Review on operational parameters and guide for performance optimization</w:t>
      </w:r>
      <w:r w:rsidR="00C444C8" w:rsidRPr="00C444C8">
        <w:rPr>
          <w:color w:val="70AD47" w:themeColor="accent6"/>
          <w:lang w:val="en-US"/>
        </w:rPr>
        <w:t xml:space="preserve">. </w:t>
      </w:r>
      <w:r w:rsidR="00C444C8" w:rsidRPr="00591055">
        <w:rPr>
          <w:color w:val="70AD47" w:themeColor="accent6"/>
          <w:lang w:val="en-US"/>
        </w:rPr>
        <w:t>Fuel</w:t>
      </w:r>
      <w:r w:rsidR="00C444C8" w:rsidRPr="00C444C8">
        <w:rPr>
          <w:i/>
          <w:color w:val="70AD47" w:themeColor="accent6"/>
          <w:lang w:val="en-US"/>
        </w:rPr>
        <w:t xml:space="preserve"> </w:t>
      </w:r>
      <w:r w:rsidR="00C444C8" w:rsidRPr="00C444C8">
        <w:rPr>
          <w:color w:val="70AD47" w:themeColor="accent6"/>
          <w:lang w:val="en-US"/>
        </w:rPr>
        <w:t>303, 121282</w:t>
      </w:r>
      <w:r w:rsidR="00C444C8">
        <w:rPr>
          <w:color w:val="70AD47" w:themeColor="accent6"/>
          <w:lang w:val="en-US"/>
        </w:rPr>
        <w:t>, cf. lines 50</w:t>
      </w:r>
      <w:r w:rsidR="008B71B4">
        <w:rPr>
          <w:color w:val="70AD47" w:themeColor="accent6"/>
          <w:lang w:val="en-US"/>
        </w:rPr>
        <w:t>1</w:t>
      </w:r>
      <w:r w:rsidR="00E46390">
        <w:rPr>
          <w:color w:val="70AD47" w:themeColor="accent6"/>
          <w:lang w:val="en-US"/>
        </w:rPr>
        <w:t>, 50</w:t>
      </w:r>
      <w:r w:rsidR="008B71B4">
        <w:rPr>
          <w:color w:val="70AD47" w:themeColor="accent6"/>
          <w:lang w:val="en-US"/>
        </w:rPr>
        <w:t>2</w:t>
      </w:r>
      <w:r w:rsidR="00C444C8">
        <w:rPr>
          <w:color w:val="70AD47" w:themeColor="accent6"/>
          <w:lang w:val="en-US"/>
        </w:rPr>
        <w:t>.</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2223026D"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since during the review, the paper Delory et al. (2025) has been published. The list of references was updated accordingly</w:t>
      </w:r>
      <w:r w:rsidR="002F1358">
        <w:rPr>
          <w:color w:val="70AD47" w:themeColor="accent6"/>
        </w:rPr>
        <w:t>, cf. lines 63</w:t>
      </w:r>
      <w:r w:rsidR="008B71B4">
        <w:rPr>
          <w:color w:val="70AD47" w:themeColor="accent6"/>
        </w:rPr>
        <w:t>1</w:t>
      </w:r>
      <w:r w:rsidR="002F1358">
        <w:rPr>
          <w:color w:val="70AD47" w:themeColor="accent6"/>
        </w:rPr>
        <w:t>-63</w:t>
      </w:r>
      <w:r w:rsidR="008B71B4">
        <w:rPr>
          <w:color w:val="70AD47" w:themeColor="accent6"/>
        </w:rPr>
        <w:t>3</w:t>
      </w:r>
      <w:r w:rsidR="002F1358">
        <w:rPr>
          <w:color w:val="70AD47" w:themeColor="accent6"/>
        </w:rPr>
        <w:t>.</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AA41A4"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The number of references was appropriately reduced</w:t>
      </w:r>
      <w:r w:rsidR="0007679F">
        <w:rPr>
          <w:color w:val="70AD47" w:themeColor="accent6"/>
        </w:rPr>
        <w:t xml:space="preserve"> to </w:t>
      </w:r>
      <w:commentRangeStart w:id="0"/>
      <w:r w:rsidR="00E87224" w:rsidRPr="00E87224">
        <w:rPr>
          <w:color w:val="70AD47" w:themeColor="accent6"/>
        </w:rPr>
        <w:t>5</w:t>
      </w:r>
      <w:r w:rsidR="007B2F67">
        <w:rPr>
          <w:color w:val="70AD47" w:themeColor="accent6"/>
        </w:rPr>
        <w:t>3</w:t>
      </w:r>
      <w:r w:rsidR="00BC08EC">
        <w:rPr>
          <w:color w:val="70AD47" w:themeColor="accent6"/>
        </w:rPr>
        <w:t xml:space="preserve">. </w:t>
      </w:r>
      <w:r w:rsidR="0007679F">
        <w:rPr>
          <w:color w:val="70AD47" w:themeColor="accent6"/>
        </w:rPr>
        <w:t>Three</w:t>
      </w:r>
      <w:r w:rsidR="00BC08EC">
        <w:rPr>
          <w:color w:val="70AD47" w:themeColor="accent6"/>
        </w:rPr>
        <w:t xml:space="preserve"> </w:t>
      </w:r>
      <w:r w:rsidR="007B2F67">
        <w:rPr>
          <w:color w:val="70AD47" w:themeColor="accent6"/>
        </w:rPr>
        <w:t xml:space="preserve">additional </w:t>
      </w:r>
      <w:r w:rsidR="00BC08EC">
        <w:rPr>
          <w:color w:val="70AD47" w:themeColor="accent6"/>
        </w:rPr>
        <w:t xml:space="preserve">references were explicitly requested by reviewer #2, therefore we kindly ask for an exemption in this matter. </w:t>
      </w:r>
      <w:r w:rsidR="00CD556E">
        <w:rPr>
          <w:color w:val="70AD47" w:themeColor="accent6"/>
        </w:rPr>
        <w:t>Please let us know if further changes are required.</w:t>
      </w:r>
      <w:commentRangeEnd w:id="0"/>
      <w:r w:rsidR="007B2F67">
        <w:rPr>
          <w:rStyle w:val="Kommentarzeichen"/>
        </w:rPr>
        <w:commentReference w:id="0"/>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16CCF2C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0911EF">
        <w:rPr>
          <w:color w:val="70AD47" w:themeColor="accent6"/>
        </w:rPr>
        <w:t>displayed on</w:t>
      </w:r>
      <w:r w:rsidR="003C577F">
        <w:rPr>
          <w:color w:val="70AD47" w:themeColor="accent6"/>
        </w:rPr>
        <w:t xml:space="preserve"> separate page</w:t>
      </w:r>
      <w:r w:rsidR="000911EF">
        <w:rPr>
          <w:color w:val="70AD47" w:themeColor="accent6"/>
        </w:rPr>
        <w:t>s</w:t>
      </w:r>
      <w:r w:rsidR="003C577F">
        <w:rPr>
          <w:color w:val="70AD47" w:themeColor="accent6"/>
        </w:rPr>
        <w:t xml:space="preserv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670C6171"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2327D9">
        <w:rPr>
          <w:color w:val="70AD47" w:themeColor="accent6"/>
        </w:rPr>
        <w:t>box plots</w:t>
      </w:r>
      <w:r w:rsidR="002123F7">
        <w:rPr>
          <w:color w:val="70AD47" w:themeColor="accent6"/>
        </w:rPr>
        <w:t>, and Figures 4-6 show simulation results of closed-loop system performance, for which error bars do not apply</w:t>
      </w:r>
      <w:r w:rsidR="00B6266B">
        <w:rPr>
          <w:color w:val="70AD47" w:themeColor="accent6"/>
        </w:rPr>
        <w:t xml:space="preserve"> (uncertain scenarios are not shown)</w:t>
      </w:r>
      <w:r w:rsidR="002123F7">
        <w:rPr>
          <w:color w:val="70AD47" w:themeColor="accent6"/>
        </w:rPr>
        <w:t>.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In Table B.</w:t>
      </w:r>
      <w:r w:rsidR="00B6266B">
        <w:rPr>
          <w:color w:val="70AD47" w:themeColor="accent6"/>
        </w:rPr>
        <w:t>3</w:t>
      </w:r>
      <w:r w:rsidR="00B2118D">
        <w:rPr>
          <w:color w:val="70AD47" w:themeColor="accent6"/>
        </w:rPr>
        <w:t xml:space="preserve">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t>In all Tables the significant figs for decimal all the values should not be different for mean and SD. </w:t>
      </w:r>
    </w:p>
    <w:p w14:paraId="735D2300" w14:textId="601A3162" w:rsidR="00CD556E" w:rsidRPr="00592872" w:rsidRDefault="00923B79" w:rsidP="00CD556E">
      <w:pPr>
        <w:rPr>
          <w:color w:val="70AD47" w:themeColor="accent6"/>
        </w:rPr>
      </w:pPr>
      <w:r>
        <w:rPr>
          <w:color w:val="70AD47" w:themeColor="accent6"/>
        </w:rPr>
        <w:t>After careful verification, this remark seems to be not applicable (cf</w:t>
      </w:r>
      <w:r w:rsidR="0092132D">
        <w:rPr>
          <w:color w:val="70AD47" w:themeColor="accent6"/>
        </w:rPr>
        <w:t>.</w:t>
      </w:r>
      <w:r>
        <w:rPr>
          <w:color w:val="70AD47" w:themeColor="accent6"/>
        </w:rPr>
        <w:t xml:space="preserve"> </w:t>
      </w:r>
      <w:r w:rsidR="0092132D">
        <w:rPr>
          <w:color w:val="70AD47" w:themeColor="accent6"/>
        </w:rPr>
        <w:t xml:space="preserve">editor </w:t>
      </w:r>
      <w:r w:rsidR="00B2118D">
        <w:rPr>
          <w:color w:val="70AD47" w:themeColor="accent6"/>
        </w:rPr>
        <w:t>comment 25</w:t>
      </w:r>
      <w:r>
        <w:rPr>
          <w:color w:val="70AD47" w:themeColor="accent6"/>
        </w:rPr>
        <w:t>): In Table B.</w:t>
      </w:r>
      <w:r w:rsidR="00922B4F">
        <w:rPr>
          <w:color w:val="70AD47" w:themeColor="accent6"/>
        </w:rPr>
        <w:t>3</w:t>
      </w:r>
      <w:r>
        <w:rPr>
          <w:color w:val="70AD47" w:themeColor="accent6"/>
        </w:rPr>
        <w:t xml:space="preserve">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lastRenderedPageBreak/>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5F6DE0B5" w:rsidR="00F77746" w:rsidRPr="00165B90" w:rsidRDefault="00CD556E" w:rsidP="005F3F67">
      <w:pPr>
        <w:rPr>
          <w:color w:val="70AD47" w:themeColor="accent6"/>
          <w:lang w:val="en-US"/>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0E3489EE" w14:textId="740B4CFE" w:rsidR="00BD0FE1" w:rsidRDefault="00CD556E" w:rsidP="00BD0FE1">
      <w:pPr>
        <w:rPr>
          <w:b/>
          <w:color w:val="C00000"/>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We elaborated on the model in more detail</w:t>
      </w:r>
      <w:r w:rsidR="00E54456">
        <w:rPr>
          <w:color w:val="70AD47" w:themeColor="accent6"/>
        </w:rPr>
        <w:t>, as also requested by reviewer #1</w:t>
      </w:r>
      <w:r w:rsidR="00415484">
        <w:rPr>
          <w:color w:val="70AD47" w:themeColor="accent6"/>
        </w:rPr>
        <w:t>, cf. lines 54, 55-59,</w:t>
      </w:r>
      <w:r w:rsidR="00ED7DFF">
        <w:rPr>
          <w:color w:val="70AD47" w:themeColor="accent6"/>
        </w:rPr>
        <w:t xml:space="preserve"> </w:t>
      </w:r>
      <w:r w:rsidR="00415484">
        <w:rPr>
          <w:color w:val="70AD47" w:themeColor="accent6"/>
        </w:rPr>
        <w:t>6</w:t>
      </w:r>
      <w:r w:rsidR="00ED7DFF">
        <w:rPr>
          <w:color w:val="70AD47" w:themeColor="accent6"/>
        </w:rPr>
        <w:t>2-</w:t>
      </w:r>
      <w:r w:rsidR="00415484">
        <w:rPr>
          <w:color w:val="70AD47" w:themeColor="accent6"/>
        </w:rPr>
        <w:t>64, 66, 67</w:t>
      </w:r>
      <w:r w:rsidR="00E54456">
        <w:rPr>
          <w:color w:val="70AD47" w:themeColor="accent6"/>
        </w:rPr>
        <w:t>. Additionally, we moved the gas storage model definition from the supplementary material into the methods section</w:t>
      </w:r>
      <w:r w:rsidR="000A59AE">
        <w:rPr>
          <w:color w:val="70AD47" w:themeColor="accent6"/>
        </w:rPr>
        <w:t xml:space="preserve"> cf. lines</w:t>
      </w:r>
      <w:r w:rsidR="00E54456">
        <w:rPr>
          <w:color w:val="70AD47" w:themeColor="accent6"/>
        </w:rPr>
        <w:t xml:space="preserve"> 14</w:t>
      </w:r>
      <w:r w:rsidR="00ED7DFF">
        <w:rPr>
          <w:color w:val="70AD47" w:themeColor="accent6"/>
        </w:rPr>
        <w:t>5</w:t>
      </w:r>
      <w:r w:rsidR="00E54456">
        <w:rPr>
          <w:color w:val="70AD47" w:themeColor="accent6"/>
        </w:rPr>
        <w:t>-15</w:t>
      </w:r>
      <w:r w:rsidR="00ED7DFF">
        <w:rPr>
          <w:color w:val="70AD47" w:themeColor="accent6"/>
        </w:rPr>
        <w:t>9</w:t>
      </w:r>
      <w:r w:rsidR="00E54456">
        <w:rPr>
          <w:color w:val="70AD47" w:themeColor="accent6"/>
        </w:rPr>
        <w:t>.</w:t>
      </w:r>
    </w:p>
    <w:p w14:paraId="1168A1F3" w14:textId="2AF9A915" w:rsidR="00CD556E" w:rsidRDefault="00C25BA3" w:rsidP="00BD0FE1">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0419EA76"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00BA7063">
        <w:rPr>
          <w:color w:val="70AD47" w:themeColor="accent6"/>
        </w:rPr>
        <w:t>, cf. lines 22-2</w:t>
      </w:r>
      <w:r w:rsidR="0087464B">
        <w:rPr>
          <w:color w:val="70AD47" w:themeColor="accent6"/>
        </w:rPr>
        <w:t>5</w:t>
      </w:r>
      <w:r w:rsidR="00BA7063">
        <w:rPr>
          <w:color w:val="70AD47" w:themeColor="accent6"/>
        </w:rPr>
        <w:t>.</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5F8C6236" w:rsidR="00CD556E" w:rsidRPr="00CD556E" w:rsidRDefault="00CD556E" w:rsidP="00CD556E">
      <w:pPr>
        <w:rPr>
          <w:color w:val="70AD47" w:themeColor="accent6"/>
        </w:rPr>
      </w:pPr>
      <w:r w:rsidRPr="00DE529E">
        <w:rPr>
          <w:color w:val="70AD47" w:themeColor="accent6"/>
        </w:rPr>
        <w:t>Thank you for the information. We did not add any new co-author</w:t>
      </w:r>
      <w:r w:rsidR="00851BE5">
        <w:rPr>
          <w:color w:val="70AD47" w:themeColor="accent6"/>
        </w:rPr>
        <w:t>s</w:t>
      </w:r>
      <w:r w:rsidRPr="00DE529E">
        <w:rPr>
          <w:color w:val="70AD47" w:themeColor="accent6"/>
        </w:rPr>
        <w:t xml:space="preserve"> or changed the order of the authors.</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lastRenderedPageBreak/>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12C9668C"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 xml:space="preserve">Accordingly, </w:t>
      </w:r>
      <w:r w:rsidR="00165B90" w:rsidRPr="0021220F">
        <w:rPr>
          <w:color w:val="70AD47" w:themeColor="accent6"/>
        </w:rPr>
        <w:t>in the introduction</w:t>
      </w:r>
      <w:r w:rsidR="00165B90">
        <w:rPr>
          <w:color w:val="70AD47" w:themeColor="accent6"/>
        </w:rPr>
        <w:t xml:space="preserve"> section, </w:t>
      </w:r>
      <w:r w:rsidR="003F5E8C">
        <w:rPr>
          <w:color w:val="70AD47" w:themeColor="accent6"/>
        </w:rPr>
        <w:t>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of the model used in this study and previously proposed models</w:t>
      </w:r>
      <w:r w:rsidR="00165B90">
        <w:rPr>
          <w:color w:val="70AD47" w:themeColor="accent6"/>
        </w:rPr>
        <w:t>, including data-driven models</w:t>
      </w:r>
      <w:r w:rsidRPr="0021220F">
        <w:rPr>
          <w:color w:val="70AD47" w:themeColor="accent6"/>
        </w:rPr>
        <w:t xml:space="preserve">, cf. lines </w:t>
      </w:r>
      <w:r w:rsidR="00165B90">
        <w:rPr>
          <w:color w:val="70AD47" w:themeColor="accent6"/>
        </w:rPr>
        <w:t>54</w:t>
      </w:r>
      <w:r w:rsidRPr="0021220F">
        <w:rPr>
          <w:color w:val="70AD47" w:themeColor="accent6"/>
        </w:rPr>
        <w:t>-</w:t>
      </w:r>
      <w:r w:rsidR="00165B90">
        <w:rPr>
          <w:color w:val="70AD47" w:themeColor="accent6"/>
        </w:rPr>
        <w:t xml:space="preserve">59, </w:t>
      </w:r>
      <w:r w:rsidR="007F305F">
        <w:rPr>
          <w:color w:val="70AD47" w:themeColor="accent6"/>
        </w:rPr>
        <w:t xml:space="preserve">62-64, </w:t>
      </w:r>
      <w:r w:rsidR="00165B90">
        <w:rPr>
          <w:color w:val="70AD47" w:themeColor="accent6"/>
        </w:rPr>
        <w:t>66-67</w:t>
      </w:r>
      <w:r w:rsidRPr="0021220F">
        <w:rPr>
          <w:color w:val="70AD47" w:themeColor="accent6"/>
        </w:rPr>
        <w:t>.</w:t>
      </w:r>
      <w:r w:rsidR="000446F5">
        <w:rPr>
          <w:color w:val="70AD47" w:themeColor="accent6"/>
        </w:rPr>
        <w:t xml:space="preserve"> </w:t>
      </w:r>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C9727B1" w14:textId="429911A5" w:rsidR="00BC40A1" w:rsidRDefault="001B426E" w:rsidP="00E01EBE">
      <w:pPr>
        <w:rPr>
          <w:color w:val="70AD47" w:themeColor="accent6"/>
        </w:rPr>
      </w:pPr>
      <w:r w:rsidRPr="00E01EBE">
        <w:rPr>
          <w:color w:val="70AD47" w:themeColor="accent6"/>
        </w:rPr>
        <w:t>Thank you for your comment. We recognize that crop straw</w:t>
      </w:r>
      <w:r w:rsidR="00BC40A1">
        <w:rPr>
          <w:color w:val="70AD47" w:themeColor="accent6"/>
        </w:rPr>
        <w:t>s</w:t>
      </w:r>
      <w:r w:rsidRPr="00E01EBE">
        <w:rPr>
          <w:color w:val="70AD47" w:themeColor="accent6"/>
        </w:rPr>
        <w:t xml:space="preserve"> </w:t>
      </w:r>
      <w:r w:rsidR="00BC40A1">
        <w:rPr>
          <w:color w:val="70AD47" w:themeColor="accent6"/>
        </w:rPr>
        <w:t>are</w:t>
      </w:r>
      <w:r w:rsidRPr="00E01EBE">
        <w:rPr>
          <w:color w:val="70AD47" w:themeColor="accent6"/>
        </w:rPr>
        <w:t xml:space="preserve"> abundant and valuable agricultural residue</w:t>
      </w:r>
      <w:r w:rsidR="00BC40A1">
        <w:rPr>
          <w:color w:val="70AD47" w:themeColor="accent6"/>
        </w:rPr>
        <w:t>s</w:t>
      </w:r>
      <w:r w:rsidRPr="00E01EBE">
        <w:rPr>
          <w:color w:val="70AD47" w:themeColor="accent6"/>
        </w:rPr>
        <w:t xml:space="preserve">. </w:t>
      </w:r>
      <w:r w:rsidR="00537591">
        <w:rPr>
          <w:color w:val="70AD47" w:themeColor="accent6"/>
        </w:rPr>
        <w:t>However, our study focuses on agricultural anaerobic digestion (AD) plants in Germany</w:t>
      </w:r>
      <w:r w:rsidR="00BC40A1">
        <w:rPr>
          <w:color w:val="70AD47" w:themeColor="accent6"/>
        </w:rPr>
        <w:t xml:space="preserve">, which has been further clarified in lines </w:t>
      </w:r>
      <w:r w:rsidR="00BC40A1" w:rsidRPr="00BC40A1">
        <w:rPr>
          <w:color w:val="70AD47" w:themeColor="accent6"/>
        </w:rPr>
        <w:t>4</w:t>
      </w:r>
      <w:r w:rsidR="00EA4D2E">
        <w:rPr>
          <w:color w:val="70AD47" w:themeColor="accent6"/>
        </w:rPr>
        <w:t>7</w:t>
      </w:r>
      <w:r w:rsidR="00BC40A1" w:rsidRPr="00BC40A1">
        <w:rPr>
          <w:color w:val="70AD47" w:themeColor="accent6"/>
        </w:rPr>
        <w:t>-</w:t>
      </w:r>
      <w:r w:rsidR="00C44BAF">
        <w:rPr>
          <w:color w:val="70AD47" w:themeColor="accent6"/>
        </w:rPr>
        <w:t>48</w:t>
      </w:r>
      <w:r w:rsidR="00BC40A1" w:rsidRPr="00BC40A1">
        <w:rPr>
          <w:color w:val="70AD47" w:themeColor="accent6"/>
        </w:rPr>
        <w:t>, 17</w:t>
      </w:r>
      <w:r w:rsidR="00C44BAF">
        <w:rPr>
          <w:color w:val="70AD47" w:themeColor="accent6"/>
        </w:rPr>
        <w:t>5</w:t>
      </w:r>
      <w:r w:rsidR="00BC40A1" w:rsidRPr="00BC40A1">
        <w:rPr>
          <w:color w:val="70AD47" w:themeColor="accent6"/>
        </w:rPr>
        <w:t>-17</w:t>
      </w:r>
      <w:r w:rsidR="00C44BAF">
        <w:rPr>
          <w:color w:val="70AD47" w:themeColor="accent6"/>
        </w:rPr>
        <w:t>7</w:t>
      </w:r>
      <w:r w:rsidR="00537591">
        <w:rPr>
          <w:color w:val="70AD47" w:themeColor="accent6"/>
        </w:rPr>
        <w:t xml:space="preserve">. In </w:t>
      </w:r>
      <w:r w:rsidR="00BC40A1">
        <w:rPr>
          <w:color w:val="70AD47" w:themeColor="accent6"/>
        </w:rPr>
        <w:t>this country</w:t>
      </w:r>
      <w:r w:rsidR="00537591">
        <w:rPr>
          <w:color w:val="70AD47" w:themeColor="accent6"/>
        </w:rPr>
        <w:t>, crop straw plays a sub</w:t>
      </w:r>
      <w:r w:rsidR="00591055">
        <w:rPr>
          <w:color w:val="70AD47" w:themeColor="accent6"/>
        </w:rPr>
        <w:softHyphen/>
      </w:r>
      <w:r w:rsidR="00537591">
        <w:rPr>
          <w:color w:val="70AD47" w:themeColor="accent6"/>
        </w:rPr>
        <w:t>or</w:t>
      </w:r>
      <w:r w:rsidR="00591055">
        <w:rPr>
          <w:color w:val="70AD47" w:themeColor="accent6"/>
        </w:rPr>
        <w:softHyphen/>
      </w:r>
      <w:r w:rsidR="00537591">
        <w:rPr>
          <w:color w:val="70AD47" w:themeColor="accent6"/>
        </w:rPr>
        <w:t>di</w:t>
      </w:r>
      <w:r w:rsidR="00591055">
        <w:rPr>
          <w:color w:val="70AD47" w:themeColor="accent6"/>
        </w:rPr>
        <w:softHyphen/>
      </w:r>
      <w:r w:rsidR="00537591">
        <w:rPr>
          <w:color w:val="70AD47" w:themeColor="accent6"/>
        </w:rPr>
        <w:t>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xml:space="preserve">. </w:t>
      </w:r>
    </w:p>
    <w:p w14:paraId="5A4CEDAC" w14:textId="3876A96F" w:rsidR="00537591" w:rsidRDefault="00537591" w:rsidP="00E01EBE">
      <w:pPr>
        <w:rPr>
          <w:color w:val="70AD47" w:themeColor="accent6"/>
        </w:rPr>
      </w:pPr>
      <w:r>
        <w:rPr>
          <w:color w:val="70AD47" w:themeColor="accent6"/>
        </w:rPr>
        <w:t>However, our methodology can in principle be applied to crop straws and food waste as well. Given an appropriate substrate characterization</w:t>
      </w:r>
      <w:r w:rsidR="0012161B">
        <w:rPr>
          <w:color w:val="70AD47" w:themeColor="accent6"/>
        </w:rPr>
        <w:t xml:space="preserve"> and corresponding uncertainty bounds</w:t>
      </w:r>
      <w:r>
        <w:rPr>
          <w:color w:val="70AD47" w:themeColor="accent6"/>
        </w:rPr>
        <w:t>, we expect slightly different resulting feeding patterns</w:t>
      </w:r>
      <w:r w:rsidR="0012161B">
        <w:rPr>
          <w:color w:val="70AD47" w:themeColor="accent6"/>
        </w:rPr>
        <w:t xml:space="preserve"> compared with the ones presented in the manuscript</w:t>
      </w:r>
      <w:r>
        <w:rPr>
          <w:color w:val="70AD47" w:themeColor="accent6"/>
        </w:rPr>
        <w:t xml:space="preserve">. </w:t>
      </w:r>
    </w:p>
    <w:p w14:paraId="5F561C32" w14:textId="25AED37E" w:rsidR="00537591" w:rsidRDefault="00537591" w:rsidP="00E01EBE">
      <w:pPr>
        <w:rPr>
          <w:color w:val="70AD47" w:themeColor="accent6"/>
        </w:rPr>
      </w:pPr>
      <w:r>
        <w:rPr>
          <w:color w:val="70AD47" w:themeColor="accent6"/>
        </w:rPr>
        <w:t xml:space="preserve">To </w:t>
      </w:r>
      <w:r w:rsidR="00BC40A1">
        <w:rPr>
          <w:color w:val="70AD47" w:themeColor="accent6"/>
        </w:rPr>
        <w:t xml:space="preserve">best incorporate </w:t>
      </w:r>
      <w:r>
        <w:rPr>
          <w:color w:val="70AD47" w:themeColor="accent6"/>
        </w:rPr>
        <w:t>your remark</w:t>
      </w:r>
      <w:r w:rsidR="00BC40A1">
        <w:rPr>
          <w:color w:val="70AD47" w:themeColor="accent6"/>
        </w:rPr>
        <w:t xml:space="preserve"> in the manuscript and underscore its relevance</w:t>
      </w:r>
      <w:r>
        <w:rPr>
          <w:color w:val="70AD47" w:themeColor="accent6"/>
        </w:rPr>
        <w:t xml:space="preserve">, we modified the text of the manuscript at various locations, cf. </w:t>
      </w:r>
      <w:r w:rsidR="00BC40A1">
        <w:rPr>
          <w:color w:val="70AD47" w:themeColor="accent6"/>
        </w:rPr>
        <w:t xml:space="preserve">lines </w:t>
      </w:r>
      <w:r w:rsidR="00BC40A1" w:rsidRPr="00BC40A1">
        <w:rPr>
          <w:color w:val="70AD47" w:themeColor="accent6"/>
        </w:rPr>
        <w:t>4</w:t>
      </w:r>
      <w:r w:rsidR="00826D5A">
        <w:rPr>
          <w:color w:val="70AD47" w:themeColor="accent6"/>
        </w:rPr>
        <w:t>7</w:t>
      </w:r>
      <w:r w:rsidR="00BC40A1" w:rsidRPr="00BC40A1">
        <w:rPr>
          <w:color w:val="70AD47" w:themeColor="accent6"/>
        </w:rPr>
        <w:t>-</w:t>
      </w:r>
      <w:r w:rsidR="00C44BAF">
        <w:rPr>
          <w:color w:val="70AD47" w:themeColor="accent6"/>
        </w:rPr>
        <w:t>48</w:t>
      </w:r>
      <w:r w:rsidR="00BC40A1" w:rsidRPr="00BC40A1">
        <w:rPr>
          <w:color w:val="70AD47" w:themeColor="accent6"/>
        </w:rPr>
        <w:t>, 17</w:t>
      </w:r>
      <w:r w:rsidR="00C44BAF">
        <w:rPr>
          <w:color w:val="70AD47" w:themeColor="accent6"/>
        </w:rPr>
        <w:t>5</w:t>
      </w:r>
      <w:r w:rsidR="00BC40A1" w:rsidRPr="00BC40A1">
        <w:rPr>
          <w:color w:val="70AD47" w:themeColor="accent6"/>
        </w:rPr>
        <w:t>-17</w:t>
      </w:r>
      <w:r w:rsidR="00C44BAF">
        <w:rPr>
          <w:color w:val="70AD47" w:themeColor="accent6"/>
        </w:rPr>
        <w:t>7</w:t>
      </w:r>
      <w:r w:rsidR="00BC40A1">
        <w:rPr>
          <w:color w:val="70AD47" w:themeColor="accent6"/>
        </w:rPr>
        <w:t>, 5</w:t>
      </w:r>
      <w:r w:rsidR="00C44BAF">
        <w:rPr>
          <w:color w:val="70AD47" w:themeColor="accent6"/>
        </w:rPr>
        <w:t>9</w:t>
      </w:r>
      <w:r w:rsidR="008B71B4">
        <w:rPr>
          <w:color w:val="70AD47" w:themeColor="accent6"/>
        </w:rPr>
        <w:t>1</w:t>
      </w:r>
      <w:r w:rsidR="00BC40A1">
        <w:rPr>
          <w:color w:val="70AD47" w:themeColor="accent6"/>
        </w:rPr>
        <w:t>, 59</w:t>
      </w:r>
      <w:r w:rsidR="008B71B4">
        <w:rPr>
          <w:color w:val="70AD47" w:themeColor="accent6"/>
        </w:rPr>
        <w:t>4</w:t>
      </w:r>
      <w:r w:rsidR="0047710A">
        <w:rPr>
          <w:color w:val="70AD47" w:themeColor="accent6"/>
        </w:rPr>
        <w:t>-59</w:t>
      </w:r>
      <w:r w:rsidR="008B71B4">
        <w:rPr>
          <w:color w:val="70AD47" w:themeColor="accent6"/>
        </w:rPr>
        <w:t>5</w:t>
      </w:r>
      <w:r>
        <w:rPr>
          <w:color w:val="70AD47" w:themeColor="accent6"/>
        </w:rPr>
        <w:t>.</w:t>
      </w:r>
      <w:r>
        <w:rPr>
          <w:b/>
          <w:color w:val="FF0000"/>
        </w:rPr>
        <w:t xml:space="preserve"> </w:t>
      </w:r>
    </w:p>
    <w:p w14:paraId="68C2A384" w14:textId="68D94BAA"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simulations need to be adjusted</w:t>
      </w:r>
      <w:r w:rsidR="002C1D3E">
        <w:rPr>
          <w:color w:val="70AD47" w:themeColor="accent6"/>
        </w:rPr>
        <w:t xml:space="preserve">, e.g.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w:t>
      </w:r>
      <w:r w:rsidR="00591055">
        <w:rPr>
          <w:color w:val="70AD47" w:themeColor="accent6"/>
        </w:rPr>
        <w:t>, and in which simulation scenario</w:t>
      </w:r>
      <w:r w:rsidR="00D148A8">
        <w:rPr>
          <w:color w:val="70AD47" w:themeColor="accent6"/>
        </w:rPr>
        <w:t xml:space="preserve">, e.g. as disturbance feeding.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4C937258"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waste.</w:t>
      </w:r>
      <w:r w:rsidR="00707E07">
        <w:rPr>
          <w:color w:val="70AD47" w:themeColor="accent6"/>
        </w:rPr>
        <w:t xml:space="preserve"> This requires a suitable substrate characterization.</w:t>
      </w:r>
      <w:r w:rsidRPr="000C160F">
        <w:rPr>
          <w:color w:val="70AD47" w:themeColor="accent6"/>
        </w:rPr>
        <w:t xml:space="preserv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w:t>
      </w:r>
      <w:r w:rsidR="00707E07" w:rsidRPr="000C160F">
        <w:rPr>
          <w:color w:val="70AD47" w:themeColor="accent6"/>
        </w:rPr>
        <w:t xml:space="preserve">method </w:t>
      </w:r>
      <w:r w:rsidR="00707E07">
        <w:rPr>
          <w:color w:val="70AD47" w:themeColor="accent6"/>
        </w:rPr>
        <w:t>to compute the nominal influent concentrations</w:t>
      </w:r>
      <w:r w:rsidRPr="000C160F">
        <w:rPr>
          <w:color w:val="70AD47" w:themeColor="accent6"/>
        </w:rPr>
        <w:t xml:space="preserve">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Furthermore, the scope of this study lies primarily on agricultural substrates</w:t>
      </w:r>
      <w:r w:rsidR="00707E07">
        <w:rPr>
          <w:color w:val="70AD47" w:themeColor="accent6"/>
        </w:rPr>
        <w:t xml:space="preserve"> used in anaerobic digestion plants in Germany, for which food waste is not among the most prevalent substrates, cf. </w:t>
      </w:r>
      <w:r w:rsidR="0092132D">
        <w:rPr>
          <w:color w:val="70AD47" w:themeColor="accent6"/>
        </w:rPr>
        <w:t xml:space="preserve">rebuttal to </w:t>
      </w:r>
      <w:r w:rsidR="00707E07">
        <w:rPr>
          <w:color w:val="70AD47" w:themeColor="accent6"/>
        </w:rPr>
        <w:t>comment 2.</w:t>
      </w:r>
    </w:p>
    <w:p w14:paraId="36B57E44" w14:textId="05EE21B8" w:rsidR="0032631D" w:rsidRDefault="0032631D" w:rsidP="006D2DE4">
      <w:pPr>
        <w:rPr>
          <w:color w:val="70AD47" w:themeColor="accent6"/>
        </w:rPr>
      </w:pPr>
      <w:r>
        <w:rPr>
          <w:color w:val="70AD47" w:themeColor="accent6"/>
        </w:rPr>
        <w:t>We clarified this question in the manuscript in various locations, cf. lines 19</w:t>
      </w:r>
      <w:r w:rsidR="00580A03">
        <w:rPr>
          <w:color w:val="70AD47" w:themeColor="accent6"/>
        </w:rPr>
        <w:t>7</w:t>
      </w:r>
      <w:r>
        <w:rPr>
          <w:color w:val="70AD47" w:themeColor="accent6"/>
        </w:rPr>
        <w:t>-19</w:t>
      </w:r>
      <w:r w:rsidR="00580A03">
        <w:rPr>
          <w:color w:val="70AD47" w:themeColor="accent6"/>
        </w:rPr>
        <w:t>8</w:t>
      </w:r>
      <w:r>
        <w:rPr>
          <w:color w:val="70AD47" w:themeColor="accent6"/>
        </w:rPr>
        <w:t xml:space="preserve">, </w:t>
      </w:r>
      <w:r w:rsidR="00561ED9">
        <w:rPr>
          <w:color w:val="70AD47" w:themeColor="accent6"/>
        </w:rPr>
        <w:t>59</w:t>
      </w:r>
      <w:r w:rsidR="008B71B4">
        <w:rPr>
          <w:color w:val="70AD47" w:themeColor="accent6"/>
        </w:rPr>
        <w:t>4</w:t>
      </w:r>
      <w:r w:rsidR="00561ED9">
        <w:rPr>
          <w:color w:val="70AD47" w:themeColor="accent6"/>
        </w:rPr>
        <w:t>-</w:t>
      </w:r>
      <w:r>
        <w:rPr>
          <w:color w:val="70AD47" w:themeColor="accent6"/>
        </w:rPr>
        <w:t>59</w:t>
      </w:r>
      <w:r w:rsidR="008B71B4">
        <w:rPr>
          <w:color w:val="70AD47" w:themeColor="accent6"/>
        </w:rPr>
        <w:t>5</w:t>
      </w:r>
      <w:r>
        <w:rPr>
          <w:color w:val="70AD47" w:themeColor="accent6"/>
        </w:rPr>
        <w:t xml:space="preserve">.  </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64330BDA"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w:t>
      </w:r>
      <w:r w:rsidR="00845CB3">
        <w:rPr>
          <w:color w:val="70AD47" w:themeColor="accent6"/>
        </w:rPr>
        <w:t xml:space="preserve">t. For a high-resolution image, please </w:t>
      </w:r>
      <w:r w:rsidR="00786BB5">
        <w:rPr>
          <w:color w:val="70AD47" w:themeColor="accent6"/>
        </w:rPr>
        <w:t xml:space="preserve">also </w:t>
      </w:r>
      <w:r w:rsidR="00845CB3">
        <w:rPr>
          <w:color w:val="70AD47" w:themeColor="accent6"/>
        </w:rPr>
        <w:t>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7AC4907E" w:rsidR="00A07253" w:rsidRPr="00A07253" w:rsidRDefault="00A07253" w:rsidP="00A07253">
      <w:pPr>
        <w:rPr>
          <w:color w:val="70AD47" w:themeColor="accent6"/>
        </w:rPr>
      </w:pPr>
      <w:r w:rsidRPr="00A07253">
        <w:rPr>
          <w:color w:val="70AD47" w:themeColor="accent6"/>
        </w:rPr>
        <w:t xml:space="preserve">CH abbreviates </w:t>
      </w:r>
      <w:r w:rsidR="004A0765">
        <w:rPr>
          <w:color w:val="70AD47" w:themeColor="accent6"/>
        </w:rPr>
        <w:t>“</w:t>
      </w:r>
      <w:r w:rsidRPr="00A07253">
        <w:rPr>
          <w:color w:val="70AD47" w:themeColor="accent6"/>
        </w:rPr>
        <w:t>carbohydrates</w:t>
      </w:r>
      <w:r w:rsidR="004A0765">
        <w:rPr>
          <w:color w:val="70AD47" w:themeColor="accent6"/>
        </w:rPr>
        <w:t>”</w:t>
      </w:r>
      <w:r w:rsidR="00AD080B">
        <w:rPr>
          <w:color w:val="70AD47" w:themeColor="accent6"/>
        </w:rPr>
        <w:t xml:space="preserve">. We carefully verified that this abbreviation is </w:t>
      </w:r>
      <w:r w:rsidRPr="00A07253">
        <w:rPr>
          <w:color w:val="70AD47" w:themeColor="accent6"/>
        </w:rPr>
        <w:t xml:space="preserve">introduced in line </w:t>
      </w:r>
      <w:r w:rsidR="004A0765">
        <w:rPr>
          <w:color w:val="70AD47" w:themeColor="accent6"/>
        </w:rPr>
        <w:t>12</w:t>
      </w:r>
      <w:r w:rsidR="00580A03">
        <w:rPr>
          <w:color w:val="70AD47" w:themeColor="accent6"/>
        </w:rPr>
        <w:t>4</w:t>
      </w:r>
      <w:r w:rsidR="00032F36">
        <w:rPr>
          <w:color w:val="70AD47" w:themeColor="accent6"/>
        </w:rPr>
        <w:t>. For better readability, we slightly reformulated the sentence</w:t>
      </w:r>
      <w:r w:rsidR="007D1557">
        <w:rPr>
          <w:color w:val="70AD47" w:themeColor="accent6"/>
        </w:rPr>
        <w:t>, cf. lines 18</w:t>
      </w:r>
      <w:r w:rsidR="00580A03">
        <w:rPr>
          <w:color w:val="70AD47" w:themeColor="accent6"/>
        </w:rPr>
        <w:t>5</w:t>
      </w:r>
      <w:r w:rsidR="007D1557">
        <w:rPr>
          <w:color w:val="70AD47" w:themeColor="accent6"/>
        </w:rPr>
        <w:t>-18</w:t>
      </w:r>
      <w:r w:rsidR="00580A03">
        <w:rPr>
          <w:color w:val="70AD47" w:themeColor="accent6"/>
        </w:rPr>
        <w:t>6</w:t>
      </w:r>
      <w:r w:rsidR="00032F36">
        <w:rPr>
          <w:color w:val="70AD47" w:themeColor="accent6"/>
        </w:rPr>
        <w:t>.</w:t>
      </w:r>
      <w:r w:rsidR="00AD080B">
        <w:rPr>
          <w:color w:val="70AD47" w:themeColor="accent6"/>
        </w:rPr>
        <w:t xml:space="preserve"> </w:t>
      </w:r>
    </w:p>
    <w:p w14:paraId="72A069F0" w14:textId="7D62FFE3" w:rsidR="00AD04CD" w:rsidRDefault="00AD04CD" w:rsidP="00AD04CD">
      <w:pPr>
        <w:pStyle w:val="berschrift1"/>
      </w:pPr>
      <w:r>
        <w:lastRenderedPageBreak/>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61D80098"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t>
      </w:r>
      <w:r w:rsidR="000906B8">
        <w:rPr>
          <w:color w:val="70AD47" w:themeColor="accent6"/>
        </w:rPr>
        <w:t>are convinced</w:t>
      </w:r>
      <w:r w:rsidR="00D97813">
        <w:rPr>
          <w:color w:val="70AD47" w:themeColor="accent6"/>
        </w:rPr>
        <w:t xml:space="preserve"> </w:t>
      </w:r>
      <w:r w:rsidR="007D6DD6">
        <w:rPr>
          <w:color w:val="70AD47" w:themeColor="accent6"/>
        </w:rPr>
        <w:t xml:space="preserve">that </w:t>
      </w:r>
      <w:commentRangeStart w:id="3"/>
      <w:r w:rsidR="004D61BC">
        <w:rPr>
          <w:color w:val="70AD47" w:themeColor="accent6"/>
        </w:rPr>
        <w:t xml:space="preserve">having </w:t>
      </w:r>
      <w:r>
        <w:rPr>
          <w:color w:val="70AD47" w:themeColor="accent6"/>
        </w:rPr>
        <w:t>modif</w:t>
      </w:r>
      <w:r w:rsidR="004D61BC">
        <w:rPr>
          <w:color w:val="70AD47" w:themeColor="accent6"/>
        </w:rPr>
        <w:t>ied</w:t>
      </w:r>
      <w:r>
        <w:rPr>
          <w:color w:val="70AD47" w:themeColor="accent6"/>
        </w:rPr>
        <w:t xml:space="preserve"> the manuscript according to your comments </w:t>
      </w:r>
      <w:r w:rsidR="004D61BC">
        <w:rPr>
          <w:color w:val="70AD47" w:themeColor="accent6"/>
        </w:rPr>
        <w:t xml:space="preserve">has </w:t>
      </w:r>
      <w:r w:rsidR="00D97813">
        <w:rPr>
          <w:color w:val="70AD47" w:themeColor="accent6"/>
        </w:rPr>
        <w:t>improve</w:t>
      </w:r>
      <w:r w:rsidR="004D61BC">
        <w:rPr>
          <w:color w:val="70AD47" w:themeColor="accent6"/>
        </w:rPr>
        <w:t>d</w:t>
      </w:r>
      <w:r w:rsidR="00D97813">
        <w:rPr>
          <w:color w:val="70AD47" w:themeColor="accent6"/>
        </w:rPr>
        <w:t xml:space="preserve"> its </w:t>
      </w:r>
      <w:r>
        <w:rPr>
          <w:color w:val="70AD47" w:themeColor="accent6"/>
        </w:rPr>
        <w:t>quality</w:t>
      </w:r>
      <w:commentRangeEnd w:id="3"/>
      <w:r w:rsidR="004D61BC">
        <w:rPr>
          <w:rStyle w:val="Kommentarzeichen"/>
        </w:rPr>
        <w:commentReference w:id="3"/>
      </w:r>
      <w:r>
        <w:rPr>
          <w:color w:val="70AD47" w:themeColor="accent6"/>
        </w:rPr>
        <w:t>.</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35D58D9B" w14:textId="77777777" w:rsidR="00BA01A2" w:rsidRDefault="00A47E9E" w:rsidP="00BA01A2">
      <w:pPr>
        <w:rPr>
          <w:color w:val="70AD47" w:themeColor="accent6"/>
        </w:rPr>
      </w:pPr>
      <w:r w:rsidRPr="00A47E9E">
        <w:rPr>
          <w:color w:val="70AD47" w:themeColor="accent6"/>
        </w:rPr>
        <w:t xml:space="preserve">Thank you for your constructive suggestions </w:t>
      </w:r>
      <w:r w:rsidR="00BA01A2">
        <w:rPr>
          <w:color w:val="70AD47" w:themeColor="accent6"/>
        </w:rPr>
        <w:t>regarding</w:t>
      </w:r>
      <w:r w:rsidRPr="00A47E9E">
        <w:rPr>
          <w:color w:val="70AD47" w:themeColor="accent6"/>
        </w:rPr>
        <w:t xml:space="preserve"> missing relevant research </w:t>
      </w:r>
      <w:r w:rsidR="00BA01A2">
        <w:rPr>
          <w:color w:val="70AD47" w:themeColor="accent6"/>
        </w:rPr>
        <w:t>articles</w:t>
      </w:r>
      <w:r w:rsidRPr="00A47E9E">
        <w:rPr>
          <w:color w:val="70AD47" w:themeColor="accent6"/>
        </w:rPr>
        <w:t xml:space="preserve">. We added the paper of Mendiola-Rodriguez et al. (2022) in the introduction for their </w:t>
      </w:r>
      <w:r w:rsidR="00BA01A2">
        <w:rPr>
          <w:color w:val="70AD47" w:themeColor="accent6"/>
        </w:rPr>
        <w:t xml:space="preserve">valuable </w:t>
      </w:r>
      <w:r w:rsidRPr="00A47E9E">
        <w:rPr>
          <w:color w:val="70AD47" w:themeColor="accent6"/>
        </w:rPr>
        <w:t xml:space="preserve">contribution </w:t>
      </w:r>
      <w:r w:rsidR="00BA01A2">
        <w:rPr>
          <w:color w:val="70AD47" w:themeColor="accent6"/>
        </w:rPr>
        <w:t xml:space="preserve">to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 xml:space="preserve">robust MPC </w:t>
      </w:r>
      <w:r w:rsidR="00BA01A2">
        <w:rPr>
          <w:color w:val="70AD47" w:themeColor="accent6"/>
        </w:rPr>
        <w:t xml:space="preserve">of anaerobic digestion </w:t>
      </w:r>
      <w:r w:rsidRPr="00A47E9E">
        <w:rPr>
          <w:color w:val="70AD47" w:themeColor="accent6"/>
        </w:rPr>
        <w:t>with parametric uncertainty</w:t>
      </w:r>
      <w:r w:rsidR="007F2F27">
        <w:rPr>
          <w:color w:val="70AD47" w:themeColor="accent6"/>
        </w:rPr>
        <w:t xml:space="preserve">, cf. lines </w:t>
      </w:r>
      <w:r w:rsidR="00BA01A2">
        <w:rPr>
          <w:color w:val="70AD47" w:themeColor="accent6"/>
        </w:rPr>
        <w:t xml:space="preserve">57-59 and 88. </w:t>
      </w:r>
    </w:p>
    <w:p w14:paraId="2F1E961F" w14:textId="41DA3FF0" w:rsidR="003B5A28" w:rsidRDefault="003B5A28" w:rsidP="00BA01A2">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4F0C1294" w:rsidR="007F2F27" w:rsidRDefault="007A50C9" w:rsidP="007A50C9">
      <w:pPr>
        <w:rPr>
          <w:color w:val="70AD47" w:themeColor="accent6"/>
        </w:rPr>
      </w:pPr>
      <w:r w:rsidRPr="007A50C9">
        <w:rPr>
          <w:color w:val="70AD47" w:themeColor="accent6"/>
        </w:rPr>
        <w:t xml:space="preserve">Thank you for your valuable remark. We acknowledge that </w:t>
      </w:r>
      <w:r w:rsidR="002327D9">
        <w:rPr>
          <w:color w:val="70AD47" w:themeColor="accent6"/>
        </w:rPr>
        <w:t xml:space="preserve">many model </w:t>
      </w:r>
      <w:r w:rsidRPr="007A50C9">
        <w:rPr>
          <w:color w:val="70AD47" w:themeColor="accent6"/>
        </w:rPr>
        <w:t xml:space="preserve">parameters cannot be identified uniquely, and are thus uncertain. </w:t>
      </w:r>
      <w:r w:rsidR="007F2F27">
        <w:rPr>
          <w:color w:val="70AD47" w:themeColor="accent6"/>
        </w:rPr>
        <w:t>We further recognize that the influence of parametric uncertainties can have a major effect on simulation results. Indeed, this should be properly investigated, e.g. by means of a sensitivity analysis. However, due to the strict limitations of max. 35 pages of the manuscript, a</w:t>
      </w:r>
      <w:r w:rsidR="002327D9">
        <w:rPr>
          <w:color w:val="70AD47" w:themeColor="accent6"/>
        </w:rPr>
        <w:t xml:space="preserve">n in-depth investigation </w:t>
      </w:r>
      <w:r w:rsidR="000E2AE4">
        <w:rPr>
          <w:color w:val="70AD47" w:themeColor="accent6"/>
        </w:rPr>
        <w:t xml:space="preserve">of a sensitivity analysis would exceed the scope of the present paper. </w:t>
      </w:r>
    </w:p>
    <w:p w14:paraId="19701371" w14:textId="025A1B05" w:rsidR="00A7068D" w:rsidRDefault="000E2AE4" w:rsidP="000E2AE4">
      <w:pPr>
        <w:rPr>
          <w:color w:val="70AD47" w:themeColor="accent6"/>
        </w:rPr>
      </w:pPr>
      <w:r>
        <w:rPr>
          <w:color w:val="70AD47" w:themeColor="accent6"/>
        </w:rPr>
        <w:lastRenderedPageBreak/>
        <w:t xml:space="preserve">However, we underlined the relevance of a thorough investigation of parametric uncertainty by means of a sensitivity analysis in the methods, results </w:t>
      </w:r>
      <w:r w:rsidR="0047710A">
        <w:rPr>
          <w:color w:val="70AD47" w:themeColor="accent6"/>
        </w:rPr>
        <w:t xml:space="preserve">and discussion, </w:t>
      </w:r>
      <w:r>
        <w:rPr>
          <w:color w:val="70AD47" w:themeColor="accent6"/>
        </w:rPr>
        <w:t xml:space="preserve">and conclusion sections, cf. lines </w:t>
      </w:r>
      <w:r w:rsidR="002327D9">
        <w:rPr>
          <w:color w:val="70AD47" w:themeColor="accent6"/>
        </w:rPr>
        <w:t>1</w:t>
      </w:r>
      <w:r w:rsidR="00A7068D">
        <w:rPr>
          <w:color w:val="70AD47" w:themeColor="accent6"/>
        </w:rPr>
        <w:t>7</w:t>
      </w:r>
      <w:r w:rsidR="00C1119A">
        <w:rPr>
          <w:color w:val="70AD47" w:themeColor="accent6"/>
        </w:rPr>
        <w:t>3</w:t>
      </w:r>
      <w:r w:rsidR="002327D9">
        <w:rPr>
          <w:color w:val="70AD47" w:themeColor="accent6"/>
        </w:rPr>
        <w:t>-17</w:t>
      </w:r>
      <w:r w:rsidR="00C1119A">
        <w:rPr>
          <w:color w:val="70AD47" w:themeColor="accent6"/>
        </w:rPr>
        <w:t>5</w:t>
      </w:r>
      <w:r w:rsidR="002327D9">
        <w:rPr>
          <w:color w:val="70AD47" w:themeColor="accent6"/>
        </w:rPr>
        <w:t xml:space="preserve">, </w:t>
      </w:r>
      <w:r w:rsidR="008A1F88">
        <w:rPr>
          <w:color w:val="70AD47" w:themeColor="accent6"/>
        </w:rPr>
        <w:t>5</w:t>
      </w:r>
      <w:r w:rsidR="00A7068D">
        <w:rPr>
          <w:color w:val="70AD47" w:themeColor="accent6"/>
        </w:rPr>
        <w:t>9</w:t>
      </w:r>
      <w:r w:rsidR="008B71B4">
        <w:rPr>
          <w:color w:val="70AD47" w:themeColor="accent6"/>
        </w:rPr>
        <w:t>3</w:t>
      </w:r>
      <w:r w:rsidR="008A1F88">
        <w:rPr>
          <w:color w:val="70AD47" w:themeColor="accent6"/>
        </w:rPr>
        <w:t xml:space="preserve">, </w:t>
      </w:r>
      <w:r w:rsidR="002327D9">
        <w:rPr>
          <w:color w:val="70AD47" w:themeColor="accent6"/>
        </w:rPr>
        <w:t>60</w:t>
      </w:r>
      <w:r w:rsidR="008B71B4">
        <w:rPr>
          <w:color w:val="70AD47" w:themeColor="accent6"/>
        </w:rPr>
        <w:t>3</w:t>
      </w:r>
      <w:r w:rsidR="002327D9">
        <w:rPr>
          <w:color w:val="70AD47" w:themeColor="accent6"/>
        </w:rPr>
        <w:t>-60</w:t>
      </w:r>
      <w:r w:rsidR="008B71B4">
        <w:rPr>
          <w:color w:val="70AD47" w:themeColor="accent6"/>
        </w:rPr>
        <w:t>4</w:t>
      </w:r>
      <w:r w:rsidR="008A1F88">
        <w:rPr>
          <w:color w:val="70AD47" w:themeColor="accent6"/>
        </w:rPr>
        <w:t xml:space="preserve">. </w:t>
      </w:r>
    </w:p>
    <w:p w14:paraId="6F86CDC0" w14:textId="5A9D9C3C" w:rsidR="000E2AE4" w:rsidRPr="002327D9" w:rsidRDefault="00A7068D" w:rsidP="000E2AE4">
      <w:pPr>
        <w:rPr>
          <w:color w:val="70AD47" w:themeColor="accent6"/>
        </w:rPr>
      </w:pPr>
      <w:r>
        <w:rPr>
          <w:color w:val="70AD47" w:themeColor="accent6"/>
        </w:rPr>
        <w:t>Indeed</w:t>
      </w:r>
      <w:commentRangeStart w:id="4"/>
      <w:r w:rsidR="00102614">
        <w:rPr>
          <w:color w:val="70AD47" w:themeColor="accent6"/>
        </w:rPr>
        <w:t xml:space="preserve">, the question of </w:t>
      </w:r>
      <w:r w:rsidR="000E2AE4" w:rsidRPr="007A50C9">
        <w:rPr>
          <w:color w:val="70AD47" w:themeColor="accent6"/>
        </w:rPr>
        <w:t xml:space="preserve">parameter uncertainty </w:t>
      </w:r>
      <w:r w:rsidR="00102614">
        <w:rPr>
          <w:color w:val="70AD47" w:themeColor="accent6"/>
        </w:rPr>
        <w:t>and sensitivity analysis is subject to current investigations which we expect to publish in the near future</w:t>
      </w:r>
      <w:r w:rsidR="000E2AE4" w:rsidRPr="007A50C9">
        <w:rPr>
          <w:color w:val="70AD47" w:themeColor="accent6"/>
        </w:rPr>
        <w:t>.</w:t>
      </w:r>
      <w:commentRangeEnd w:id="4"/>
      <w:r w:rsidR="00102614">
        <w:rPr>
          <w:rStyle w:val="Kommentarzeichen"/>
        </w:rPr>
        <w:commentReference w:id="4"/>
      </w:r>
    </w:p>
    <w:p w14:paraId="07E511B2" w14:textId="3EA0A1DD" w:rsidR="003B5A28" w:rsidRDefault="003B5A28" w:rsidP="007A50C9">
      <w:pPr>
        <w:pStyle w:val="Listenabsatz"/>
        <w:numPr>
          <w:ilvl w:val="1"/>
          <w:numId w:val="46"/>
        </w:numPr>
      </w:pPr>
      <w:r>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4639C269" w14:textId="0981C3D0" w:rsidR="0047710A" w:rsidRDefault="00B65B52" w:rsidP="0047710A">
      <w:pPr>
        <w:rPr>
          <w:b/>
          <w:color w:val="C00000"/>
        </w:rPr>
      </w:pPr>
      <w:r w:rsidRPr="00B65B52">
        <w:rPr>
          <w:color w:val="70AD47" w:themeColor="accent6"/>
        </w:rPr>
        <w:t xml:space="preserve">Thank you for your valuable comment. </w:t>
      </w:r>
      <w:r w:rsidR="0047710A">
        <w:rPr>
          <w:color w:val="70AD47" w:themeColor="accent6"/>
        </w:rPr>
        <w:t xml:space="preserve">It is correct </w:t>
      </w:r>
      <w:r w:rsidRPr="00B65B52">
        <w:rPr>
          <w:color w:val="70AD47" w:themeColor="accent6"/>
        </w:rPr>
        <w:t xml:space="preserve">that adding further uncertain parameters and including a state observer will increase the computational complexity. Therefore, we further stressed </w:t>
      </w:r>
      <w:r w:rsidR="0047710A">
        <w:rPr>
          <w:color w:val="70AD47" w:themeColor="accent6"/>
        </w:rPr>
        <w:t xml:space="preserve">these </w:t>
      </w:r>
      <w:r w:rsidRPr="00B65B52">
        <w:rPr>
          <w:color w:val="70AD47" w:themeColor="accent6"/>
        </w:rPr>
        <w:t xml:space="preserve">aspects in the results and discussion section, cf. lines </w:t>
      </w:r>
      <w:r w:rsidR="0047710A">
        <w:rPr>
          <w:color w:val="70AD47" w:themeColor="accent6"/>
        </w:rPr>
        <w:t>58</w:t>
      </w:r>
      <w:r w:rsidR="008B71B4">
        <w:rPr>
          <w:color w:val="70AD47" w:themeColor="accent6"/>
        </w:rPr>
        <w:t>2</w:t>
      </w:r>
      <w:r w:rsidR="00EB3445">
        <w:rPr>
          <w:color w:val="70AD47" w:themeColor="accent6"/>
        </w:rPr>
        <w:t>-58</w:t>
      </w:r>
      <w:r w:rsidR="008B71B4">
        <w:rPr>
          <w:color w:val="70AD47" w:themeColor="accent6"/>
        </w:rPr>
        <w:t>4</w:t>
      </w:r>
      <w:r w:rsidRPr="00B65B52">
        <w:rPr>
          <w:color w:val="70AD47" w:themeColor="accent6"/>
        </w:rPr>
        <w:t xml:space="preserve"> for the aspect of additional uncertain parameters, and lines </w:t>
      </w:r>
      <w:r w:rsidR="0047710A">
        <w:rPr>
          <w:color w:val="70AD47" w:themeColor="accent6"/>
        </w:rPr>
        <w:t>46</w:t>
      </w:r>
      <w:r w:rsidR="00CD1376">
        <w:rPr>
          <w:color w:val="70AD47" w:themeColor="accent6"/>
        </w:rPr>
        <w:t>6</w:t>
      </w:r>
      <w:r w:rsidR="0047710A">
        <w:rPr>
          <w:color w:val="70AD47" w:themeColor="accent6"/>
        </w:rPr>
        <w:t>-46</w:t>
      </w:r>
      <w:r w:rsidR="00CD1376">
        <w:rPr>
          <w:color w:val="70AD47" w:themeColor="accent6"/>
        </w:rPr>
        <w:t>7</w:t>
      </w:r>
      <w:r w:rsidR="0047710A">
        <w:rPr>
          <w:color w:val="70AD47" w:themeColor="accent6"/>
        </w:rPr>
        <w:t>, 58</w:t>
      </w:r>
      <w:r w:rsidR="008B71B4">
        <w:rPr>
          <w:color w:val="70AD47" w:themeColor="accent6"/>
        </w:rPr>
        <w:t>7</w:t>
      </w:r>
      <w:r w:rsidR="006A392D">
        <w:rPr>
          <w:color w:val="70AD47" w:themeColor="accent6"/>
        </w:rPr>
        <w:t>, 60</w:t>
      </w:r>
      <w:r w:rsidR="008B71B4">
        <w:rPr>
          <w:color w:val="70AD47" w:themeColor="accent6"/>
        </w:rPr>
        <w:t>3</w:t>
      </w:r>
      <w:r w:rsidR="006A392D">
        <w:rPr>
          <w:color w:val="70AD47" w:themeColor="accent6"/>
        </w:rPr>
        <w:t>-60</w:t>
      </w:r>
      <w:r w:rsidR="008B71B4">
        <w:rPr>
          <w:color w:val="70AD47" w:themeColor="accent6"/>
        </w:rPr>
        <w:t>4</w:t>
      </w:r>
      <w:bookmarkStart w:id="5" w:name="_GoBack"/>
      <w:bookmarkEnd w:id="5"/>
      <w:r w:rsidRPr="00B65B52">
        <w:rPr>
          <w:color w:val="70AD47" w:themeColor="accent6"/>
        </w:rPr>
        <w:t xml:space="preserve"> for a state observer.</w:t>
      </w:r>
    </w:p>
    <w:p w14:paraId="55F57E3E" w14:textId="55292CF0" w:rsidR="003B5A28" w:rsidRDefault="003B5A28" w:rsidP="0047710A">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9D507C7" w14:textId="29D52467" w:rsidR="00592872" w:rsidRPr="00592872"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9-07T14:57:00Z" w:initials="HS">
    <w:p w14:paraId="08EA1A69" w14:textId="017FAACB" w:rsidR="00800395" w:rsidRDefault="007B2F67">
      <w:pPr>
        <w:pStyle w:val="Kommentartext"/>
        <w:rPr>
          <w:lang w:val="de-DE"/>
        </w:rPr>
      </w:pPr>
      <w:r>
        <w:rPr>
          <w:rStyle w:val="Kommentarzeichen"/>
        </w:rPr>
        <w:annotationRef/>
      </w:r>
      <w:r w:rsidRPr="00A63553">
        <w:rPr>
          <w:lang w:val="de-DE"/>
        </w:rPr>
        <w:t>@Sören</w:t>
      </w:r>
      <w:r>
        <w:rPr>
          <w:lang w:val="de-DE"/>
        </w:rPr>
        <w:t xml:space="preserve">: ich habe jetzt weitere Quellen entfernt. </w:t>
      </w:r>
      <w:r w:rsidR="00800395">
        <w:rPr>
          <w:lang w:val="de-DE"/>
        </w:rPr>
        <w:t xml:space="preserve">Allerdings haben wir nur eine der drei Empfehlungen übernommen (aus Platzgründen). </w:t>
      </w:r>
    </w:p>
    <w:p w14:paraId="66E80E75" w14:textId="77777777" w:rsidR="00800395" w:rsidRDefault="00800395">
      <w:pPr>
        <w:pStyle w:val="Kommentartext"/>
        <w:rPr>
          <w:lang w:val="de-DE"/>
        </w:rPr>
      </w:pPr>
    </w:p>
    <w:p w14:paraId="779CD78E" w14:textId="1803DAA8" w:rsidR="007B2F67" w:rsidRPr="007B2F67" w:rsidRDefault="007B2F67">
      <w:pPr>
        <w:pStyle w:val="Kommentartext"/>
        <w:rPr>
          <w:lang w:val="de-DE"/>
        </w:rPr>
      </w:pPr>
      <w:r>
        <w:rPr>
          <w:lang w:val="de-DE"/>
        </w:rPr>
        <w:t xml:space="preserve">Wir könnten darüber hinaus noch </w:t>
      </w:r>
      <w:proofErr w:type="spellStart"/>
      <w:r>
        <w:rPr>
          <w:lang w:val="de-DE"/>
        </w:rPr>
        <w:t>Finlayson</w:t>
      </w:r>
      <w:proofErr w:type="spellEnd"/>
      <w:r>
        <w:rPr>
          <w:lang w:val="de-DE"/>
        </w:rPr>
        <w:t xml:space="preserve"> (1980), </w:t>
      </w:r>
      <w:proofErr w:type="spellStart"/>
      <w:r>
        <w:rPr>
          <w:lang w:val="de-DE"/>
        </w:rPr>
        <w:t>Biegler</w:t>
      </w:r>
      <w:proofErr w:type="spellEnd"/>
      <w:r>
        <w:rPr>
          <w:lang w:val="de-DE"/>
        </w:rPr>
        <w:t xml:space="preserve"> (2010) und Wächter and </w:t>
      </w:r>
      <w:proofErr w:type="spellStart"/>
      <w:r>
        <w:rPr>
          <w:lang w:val="de-DE"/>
        </w:rPr>
        <w:t>Biegler</w:t>
      </w:r>
      <w:proofErr w:type="spellEnd"/>
      <w:r>
        <w:rPr>
          <w:lang w:val="de-DE"/>
        </w:rPr>
        <w:t xml:space="preserve"> (2006) entfernen. Alle drei beziehen sich auf numerische Methoden. Lieber würde ich sie aber drin lassen.</w:t>
      </w:r>
    </w:p>
  </w:comment>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2" w:author="Hellmann, Simon" w:date="2025-08-27T16:21:00Z" w:initials="HS">
    <w:p w14:paraId="702A6248" w14:textId="78066794" w:rsidR="00E01EBE" w:rsidRPr="00E01EBE" w:rsidRDefault="00E01EBE">
      <w:pPr>
        <w:pStyle w:val="Kommentartext"/>
        <w:rPr>
          <w:lang w:val="de-DE"/>
        </w:rPr>
      </w:pPr>
      <w:r>
        <w:rPr>
          <w:rStyle w:val="Kommentarzeichen"/>
        </w:rPr>
        <w:annotationRef/>
      </w:r>
      <w:r w:rsidRPr="00E01EBE">
        <w:rPr>
          <w:lang w:val="de-DE"/>
        </w:rPr>
        <w:t>@Sören: insb. 2020 (und auch 2022) haben wir viele brauchbare DBFZ-Messwerte für Stroh. wir müss</w:t>
      </w:r>
      <w:r w:rsidR="00103838">
        <w:rPr>
          <w:lang w:val="de-DE"/>
        </w:rPr>
        <w:t>t</w:t>
      </w:r>
      <w:r w:rsidRPr="00E01EBE">
        <w:rPr>
          <w:lang w:val="de-DE"/>
        </w:rPr>
        <w:t xml:space="preserve">en das dann aber eigentlich auch in der Diskussion der Unsicherheits-Verteilung diskutieren. Aktuell haben wir noch eine </w:t>
      </w:r>
      <w:r w:rsidR="00373C95">
        <w:rPr>
          <w:lang w:val="de-DE"/>
        </w:rPr>
        <w:t>halbe</w:t>
      </w:r>
      <w:r w:rsidRPr="00E01EBE">
        <w:rPr>
          <w:lang w:val="de-DE"/>
        </w:rPr>
        <w:t xml:space="preserve"> Seite Platz im Paper</w:t>
      </w:r>
      <w:r w:rsidR="00103838">
        <w:rPr>
          <w:lang w:val="de-DE"/>
        </w:rPr>
        <w:t>.</w:t>
      </w:r>
    </w:p>
  </w:comment>
  <w:comment w:id="3" w:author="Hellmann, Simon" w:date="2025-08-31T21:36:00Z" w:initials="HS">
    <w:p w14:paraId="369BB37E" w14:textId="5DC69981" w:rsidR="004D61BC" w:rsidRPr="004D61BC" w:rsidRDefault="004D61BC">
      <w:pPr>
        <w:pStyle w:val="Kommentartext"/>
        <w:rPr>
          <w:lang w:val="en-US"/>
        </w:rPr>
      </w:pPr>
      <w:r>
        <w:rPr>
          <w:rStyle w:val="Kommentarzeichen"/>
        </w:rPr>
        <w:annotationRef/>
      </w:r>
      <w:r w:rsidRPr="00682836">
        <w:rPr>
          <w:lang w:val="en-US"/>
        </w:rPr>
        <w:t xml:space="preserve">@Sören: </w:t>
      </w:r>
      <w:proofErr w:type="spellStart"/>
      <w:r w:rsidRPr="00682836">
        <w:rPr>
          <w:lang w:val="en-US"/>
        </w:rPr>
        <w:t>oder</w:t>
      </w:r>
      <w:proofErr w:type="spellEnd"/>
      <w:r w:rsidRPr="00682836">
        <w:rPr>
          <w:lang w:val="en-US"/>
        </w:rPr>
        <w:t xml:space="preserve"> </w:t>
      </w:r>
      <w:proofErr w:type="spellStart"/>
      <w:r w:rsidRPr="00682836">
        <w:rPr>
          <w:lang w:val="en-US"/>
        </w:rPr>
        <w:t>Präsens</w:t>
      </w:r>
      <w:proofErr w:type="spellEnd"/>
      <w:r w:rsidRPr="00682836">
        <w:rPr>
          <w:lang w:val="en-US"/>
        </w:rPr>
        <w:t xml:space="preserve">? </w:t>
      </w:r>
      <w:r w:rsidRPr="004D61BC">
        <w:rPr>
          <w:lang w:val="en-US"/>
        </w:rPr>
        <w:t xml:space="preserve">Also „modifying </w:t>
      </w:r>
      <w:r>
        <w:rPr>
          <w:lang w:val="en-US"/>
        </w:rPr>
        <w:t>the … improves its quality”</w:t>
      </w:r>
    </w:p>
  </w:comment>
  <w:comment w:id="4" w:author="Hellmann, Simon" w:date="2025-08-31T21:50:00Z" w:initials="HS">
    <w:p w14:paraId="397FEF08" w14:textId="7AA8C1A3" w:rsidR="00102614" w:rsidRDefault="00102614">
      <w:pPr>
        <w:pStyle w:val="Kommentartext"/>
      </w:pPr>
      <w:r>
        <w:rPr>
          <w:rStyle w:val="Kommentarzeichen"/>
        </w:rPr>
        <w:annotationRef/>
      </w:r>
      <w:r>
        <w:t xml:space="preserve">@Sören: </w:t>
      </w:r>
      <w:proofErr w:type="spellStart"/>
      <w:r>
        <w:t>drin</w:t>
      </w:r>
      <w:proofErr w:type="spellEnd"/>
      <w:r>
        <w:t xml:space="preserve"> </w:t>
      </w:r>
      <w:proofErr w:type="spellStart"/>
      <w:r>
        <w:t>lassen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CD78E" w15:done="0"/>
  <w15:commentEx w15:paraId="479940BA" w15:done="0"/>
  <w15:commentEx w15:paraId="702A6248" w15:done="0"/>
  <w15:commentEx w15:paraId="369BB37E" w15:done="0"/>
  <w15:commentEx w15:paraId="397FE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CD78E" w16cid:durableId="2C681BDF"/>
  <w16cid:commentId w16cid:paraId="479940BA" w16cid:durableId="2C59D2C3"/>
  <w16cid:commentId w16cid:paraId="702A6248" w16cid:durableId="2C59AF06"/>
  <w16cid:commentId w16cid:paraId="369BB37E" w16cid:durableId="2C5F3EEE"/>
  <w16cid:commentId w16cid:paraId="397FEF08" w16cid:durableId="2C5F42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1D4"/>
    <w:rsid w:val="00012E26"/>
    <w:rsid w:val="00015F3E"/>
    <w:rsid w:val="00032F36"/>
    <w:rsid w:val="00036B33"/>
    <w:rsid w:val="000446F5"/>
    <w:rsid w:val="00052277"/>
    <w:rsid w:val="0005559D"/>
    <w:rsid w:val="00065FDC"/>
    <w:rsid w:val="0007679F"/>
    <w:rsid w:val="00081E61"/>
    <w:rsid w:val="000863D0"/>
    <w:rsid w:val="000906B8"/>
    <w:rsid w:val="000911EF"/>
    <w:rsid w:val="00091E3C"/>
    <w:rsid w:val="00094F4D"/>
    <w:rsid w:val="000A1C87"/>
    <w:rsid w:val="000A5959"/>
    <w:rsid w:val="000A59AE"/>
    <w:rsid w:val="000C0E70"/>
    <w:rsid w:val="000C160F"/>
    <w:rsid w:val="000D0D64"/>
    <w:rsid w:val="000E2AE4"/>
    <w:rsid w:val="00102614"/>
    <w:rsid w:val="00103838"/>
    <w:rsid w:val="0012161B"/>
    <w:rsid w:val="001413F8"/>
    <w:rsid w:val="00143333"/>
    <w:rsid w:val="00165B90"/>
    <w:rsid w:val="00185335"/>
    <w:rsid w:val="00193DC6"/>
    <w:rsid w:val="00196C71"/>
    <w:rsid w:val="001B426E"/>
    <w:rsid w:val="001B4298"/>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27D9"/>
    <w:rsid w:val="0023459A"/>
    <w:rsid w:val="00236747"/>
    <w:rsid w:val="002446EB"/>
    <w:rsid w:val="00246C33"/>
    <w:rsid w:val="002540BF"/>
    <w:rsid w:val="002822D5"/>
    <w:rsid w:val="00291A29"/>
    <w:rsid w:val="00292CF2"/>
    <w:rsid w:val="002B4940"/>
    <w:rsid w:val="002C1940"/>
    <w:rsid w:val="002C1D3E"/>
    <w:rsid w:val="002C7210"/>
    <w:rsid w:val="002E4A1F"/>
    <w:rsid w:val="002E683C"/>
    <w:rsid w:val="002E6C4C"/>
    <w:rsid w:val="002E6D83"/>
    <w:rsid w:val="002F1358"/>
    <w:rsid w:val="002F68C3"/>
    <w:rsid w:val="00305796"/>
    <w:rsid w:val="00310DF4"/>
    <w:rsid w:val="0032631D"/>
    <w:rsid w:val="003367C3"/>
    <w:rsid w:val="003664CC"/>
    <w:rsid w:val="00373C95"/>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15484"/>
    <w:rsid w:val="004234B5"/>
    <w:rsid w:val="00432492"/>
    <w:rsid w:val="00432B7B"/>
    <w:rsid w:val="00440195"/>
    <w:rsid w:val="00461718"/>
    <w:rsid w:val="0047710A"/>
    <w:rsid w:val="0048670C"/>
    <w:rsid w:val="004A0765"/>
    <w:rsid w:val="004A7D9D"/>
    <w:rsid w:val="004B3028"/>
    <w:rsid w:val="004C3C17"/>
    <w:rsid w:val="004C3E1D"/>
    <w:rsid w:val="004C500A"/>
    <w:rsid w:val="004D2304"/>
    <w:rsid w:val="004D4ECB"/>
    <w:rsid w:val="004D61BC"/>
    <w:rsid w:val="004D6FF7"/>
    <w:rsid w:val="004E45AE"/>
    <w:rsid w:val="004F1D4C"/>
    <w:rsid w:val="005210BB"/>
    <w:rsid w:val="00537591"/>
    <w:rsid w:val="005427B2"/>
    <w:rsid w:val="00556AA3"/>
    <w:rsid w:val="00561ED9"/>
    <w:rsid w:val="00562F7E"/>
    <w:rsid w:val="00577E17"/>
    <w:rsid w:val="00580A03"/>
    <w:rsid w:val="00586152"/>
    <w:rsid w:val="00591055"/>
    <w:rsid w:val="00592872"/>
    <w:rsid w:val="00597EE6"/>
    <w:rsid w:val="005A25C5"/>
    <w:rsid w:val="005A307F"/>
    <w:rsid w:val="005A772A"/>
    <w:rsid w:val="005B6885"/>
    <w:rsid w:val="005C007B"/>
    <w:rsid w:val="005D47C2"/>
    <w:rsid w:val="005D6031"/>
    <w:rsid w:val="005E602E"/>
    <w:rsid w:val="005F3F67"/>
    <w:rsid w:val="005F617A"/>
    <w:rsid w:val="0060059F"/>
    <w:rsid w:val="006066D6"/>
    <w:rsid w:val="00614E3A"/>
    <w:rsid w:val="00620FD0"/>
    <w:rsid w:val="00637020"/>
    <w:rsid w:val="00654AA7"/>
    <w:rsid w:val="00661EBB"/>
    <w:rsid w:val="00681FD9"/>
    <w:rsid w:val="00682836"/>
    <w:rsid w:val="00696EE4"/>
    <w:rsid w:val="006A392D"/>
    <w:rsid w:val="006B0030"/>
    <w:rsid w:val="006B009D"/>
    <w:rsid w:val="006C2201"/>
    <w:rsid w:val="006C2346"/>
    <w:rsid w:val="006C24FA"/>
    <w:rsid w:val="006C3FB0"/>
    <w:rsid w:val="006D2DE4"/>
    <w:rsid w:val="006D34B9"/>
    <w:rsid w:val="006E2353"/>
    <w:rsid w:val="006E4A10"/>
    <w:rsid w:val="006E53A3"/>
    <w:rsid w:val="00707E07"/>
    <w:rsid w:val="00723CDB"/>
    <w:rsid w:val="0072488C"/>
    <w:rsid w:val="0073054B"/>
    <w:rsid w:val="00742390"/>
    <w:rsid w:val="007466FF"/>
    <w:rsid w:val="007740EE"/>
    <w:rsid w:val="00781563"/>
    <w:rsid w:val="00786BB5"/>
    <w:rsid w:val="00797B0E"/>
    <w:rsid w:val="007A50C9"/>
    <w:rsid w:val="007B28C3"/>
    <w:rsid w:val="007B2F67"/>
    <w:rsid w:val="007C2E5A"/>
    <w:rsid w:val="007D1331"/>
    <w:rsid w:val="007D1557"/>
    <w:rsid w:val="007D6DD6"/>
    <w:rsid w:val="007D7022"/>
    <w:rsid w:val="007E08E3"/>
    <w:rsid w:val="007E31CE"/>
    <w:rsid w:val="007F2F27"/>
    <w:rsid w:val="007F305F"/>
    <w:rsid w:val="007F55A1"/>
    <w:rsid w:val="00800395"/>
    <w:rsid w:val="00803D0F"/>
    <w:rsid w:val="00813015"/>
    <w:rsid w:val="00815DD9"/>
    <w:rsid w:val="00825C29"/>
    <w:rsid w:val="00826D5A"/>
    <w:rsid w:val="00832130"/>
    <w:rsid w:val="00842410"/>
    <w:rsid w:val="00845CB3"/>
    <w:rsid w:val="0085085A"/>
    <w:rsid w:val="00851BE5"/>
    <w:rsid w:val="00856BCA"/>
    <w:rsid w:val="0086770D"/>
    <w:rsid w:val="0087464B"/>
    <w:rsid w:val="00886C83"/>
    <w:rsid w:val="00894DC8"/>
    <w:rsid w:val="008972F1"/>
    <w:rsid w:val="008A1F88"/>
    <w:rsid w:val="008A3C71"/>
    <w:rsid w:val="008B1A40"/>
    <w:rsid w:val="008B71B4"/>
    <w:rsid w:val="008C1604"/>
    <w:rsid w:val="008D6A1D"/>
    <w:rsid w:val="008E50D4"/>
    <w:rsid w:val="008F72DC"/>
    <w:rsid w:val="0090366A"/>
    <w:rsid w:val="00903DB9"/>
    <w:rsid w:val="009065C1"/>
    <w:rsid w:val="009105C5"/>
    <w:rsid w:val="0091373E"/>
    <w:rsid w:val="00913A15"/>
    <w:rsid w:val="0091707F"/>
    <w:rsid w:val="0092132D"/>
    <w:rsid w:val="00922A3F"/>
    <w:rsid w:val="00922B4F"/>
    <w:rsid w:val="00923B79"/>
    <w:rsid w:val="00935189"/>
    <w:rsid w:val="00935A3A"/>
    <w:rsid w:val="00940588"/>
    <w:rsid w:val="00944D5D"/>
    <w:rsid w:val="00946710"/>
    <w:rsid w:val="0095711C"/>
    <w:rsid w:val="00966221"/>
    <w:rsid w:val="00971CAE"/>
    <w:rsid w:val="00973931"/>
    <w:rsid w:val="009832A3"/>
    <w:rsid w:val="00984A1D"/>
    <w:rsid w:val="00985BF3"/>
    <w:rsid w:val="00991F3A"/>
    <w:rsid w:val="0099627E"/>
    <w:rsid w:val="009A6A06"/>
    <w:rsid w:val="009B0E21"/>
    <w:rsid w:val="009B2A75"/>
    <w:rsid w:val="009D0C1C"/>
    <w:rsid w:val="009D3F3F"/>
    <w:rsid w:val="009F1865"/>
    <w:rsid w:val="00A05CA6"/>
    <w:rsid w:val="00A07253"/>
    <w:rsid w:val="00A11A54"/>
    <w:rsid w:val="00A14DDB"/>
    <w:rsid w:val="00A378D4"/>
    <w:rsid w:val="00A42859"/>
    <w:rsid w:val="00A47E9E"/>
    <w:rsid w:val="00A56506"/>
    <w:rsid w:val="00A6191C"/>
    <w:rsid w:val="00A63553"/>
    <w:rsid w:val="00A65013"/>
    <w:rsid w:val="00A7068D"/>
    <w:rsid w:val="00A73436"/>
    <w:rsid w:val="00A848A6"/>
    <w:rsid w:val="00A95B63"/>
    <w:rsid w:val="00AA4DA4"/>
    <w:rsid w:val="00AB054A"/>
    <w:rsid w:val="00AB076C"/>
    <w:rsid w:val="00AB78BD"/>
    <w:rsid w:val="00AD04CD"/>
    <w:rsid w:val="00AD080B"/>
    <w:rsid w:val="00AD2518"/>
    <w:rsid w:val="00AD5826"/>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266B"/>
    <w:rsid w:val="00B65B52"/>
    <w:rsid w:val="00B673A6"/>
    <w:rsid w:val="00B67A5E"/>
    <w:rsid w:val="00B81632"/>
    <w:rsid w:val="00B870EA"/>
    <w:rsid w:val="00B87783"/>
    <w:rsid w:val="00B940A5"/>
    <w:rsid w:val="00BA01A2"/>
    <w:rsid w:val="00BA06CD"/>
    <w:rsid w:val="00BA43C4"/>
    <w:rsid w:val="00BA7063"/>
    <w:rsid w:val="00BB1C9F"/>
    <w:rsid w:val="00BB3A50"/>
    <w:rsid w:val="00BC0596"/>
    <w:rsid w:val="00BC08EC"/>
    <w:rsid w:val="00BC40A1"/>
    <w:rsid w:val="00BD0FE1"/>
    <w:rsid w:val="00BF0521"/>
    <w:rsid w:val="00BF7196"/>
    <w:rsid w:val="00C05066"/>
    <w:rsid w:val="00C1119A"/>
    <w:rsid w:val="00C20A76"/>
    <w:rsid w:val="00C21440"/>
    <w:rsid w:val="00C25BA3"/>
    <w:rsid w:val="00C444C8"/>
    <w:rsid w:val="00C4457D"/>
    <w:rsid w:val="00C44BAF"/>
    <w:rsid w:val="00C657F5"/>
    <w:rsid w:val="00C70968"/>
    <w:rsid w:val="00C71E38"/>
    <w:rsid w:val="00C75685"/>
    <w:rsid w:val="00C8165D"/>
    <w:rsid w:val="00C848DE"/>
    <w:rsid w:val="00C92151"/>
    <w:rsid w:val="00C92611"/>
    <w:rsid w:val="00C95143"/>
    <w:rsid w:val="00C95D77"/>
    <w:rsid w:val="00C97CCC"/>
    <w:rsid w:val="00CB48C3"/>
    <w:rsid w:val="00CC4006"/>
    <w:rsid w:val="00CC7E84"/>
    <w:rsid w:val="00CD1376"/>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46390"/>
    <w:rsid w:val="00E54456"/>
    <w:rsid w:val="00E54A22"/>
    <w:rsid w:val="00E73CB1"/>
    <w:rsid w:val="00E7562F"/>
    <w:rsid w:val="00E833A6"/>
    <w:rsid w:val="00E855F8"/>
    <w:rsid w:val="00E87224"/>
    <w:rsid w:val="00E91276"/>
    <w:rsid w:val="00EA4D2E"/>
    <w:rsid w:val="00EB3445"/>
    <w:rsid w:val="00EB437F"/>
    <w:rsid w:val="00EC2504"/>
    <w:rsid w:val="00EC25A6"/>
    <w:rsid w:val="00EC456D"/>
    <w:rsid w:val="00ED0884"/>
    <w:rsid w:val="00ED6C8F"/>
    <w:rsid w:val="00ED7DF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91055"/>
    <w:pPr>
      <w:jc w:val="both"/>
    </w:pPr>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741D3CA-8AF9-477F-8117-9BEBA2FB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2734</Words>
  <Characters>17230</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Hellmann, Simon</cp:lastModifiedBy>
  <cp:revision>251</cp:revision>
  <dcterms:created xsi:type="dcterms:W3CDTF">2022-12-06T13:27:00Z</dcterms:created>
  <dcterms:modified xsi:type="dcterms:W3CDTF">2025-09-07T14:43:00Z</dcterms:modified>
</cp:coreProperties>
</file>