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08EDD55E"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 present document 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F0252A4" w14:textId="729E9D29" w:rsidR="00185335" w:rsidRPr="003E0C27" w:rsidRDefault="00036B33" w:rsidP="00185335">
      <w:pPr>
        <w:rPr>
          <w:strike/>
          <w:color w:val="70AD47" w:themeColor="accent6"/>
        </w:rPr>
      </w:pPr>
      <w:r w:rsidRPr="003E0C27">
        <w:rPr>
          <w:strike/>
          <w:color w:val="70AD47" w:themeColor="accent6"/>
        </w:rPr>
        <w:t xml:space="preserve">As requested by reviewer #2, we provided missing information for a complete set of model equations and parameters. This included </w:t>
      </w:r>
      <w:r w:rsidR="00185335" w:rsidRPr="003E0C27">
        <w:rPr>
          <w:strike/>
          <w:color w:val="70AD47" w:themeColor="accent6"/>
        </w:rPr>
        <w:t xml:space="preserve">to mention </w:t>
      </w:r>
      <w:r w:rsidRPr="003E0C27">
        <w:rPr>
          <w:strike/>
          <w:color w:val="70AD47" w:themeColor="accent6"/>
        </w:rPr>
        <w:t xml:space="preserve">the </w:t>
      </w:r>
      <w:r w:rsidR="00185335" w:rsidRPr="003E0C27">
        <w:rPr>
          <w:strike/>
          <w:color w:val="70AD47" w:themeColor="accent6"/>
        </w:rPr>
        <w:t xml:space="preserve">existing </w:t>
      </w:r>
      <w:r w:rsidRPr="003E0C27">
        <w:rPr>
          <w:strike/>
          <w:color w:val="70AD47" w:themeColor="accent6"/>
        </w:rPr>
        <w:t>reference Hellmann et al. (2023)</w:t>
      </w:r>
      <w:r w:rsidR="00185335" w:rsidRPr="003E0C27">
        <w:rPr>
          <w:strike/>
          <w:color w:val="70AD47" w:themeColor="accent6"/>
        </w:rPr>
        <w:t>. However, the respective response does not disclose author information.</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5DA53B0B" w14:textId="1F52D694" w:rsidR="00696EE4" w:rsidRDefault="00C25BA3" w:rsidP="00696EE4">
      <w:pPr>
        <w:rPr>
          <w:color w:val="70AD47" w:themeColor="accent6"/>
        </w:rPr>
      </w:pPr>
      <w:r w:rsidRPr="00C25BA3">
        <w:rPr>
          <w:color w:val="70AD47" w:themeColor="accent6"/>
        </w:rPr>
        <w:t>After appropriate verification, we confirm that the graphical abstract is meaningful and correctly</w:t>
      </w:r>
      <w:r>
        <w:rPr>
          <w:color w:val="70AD47" w:themeColor="accent6"/>
        </w:rPr>
        <w:t xml:space="preserve"> </w:t>
      </w:r>
      <w:r w:rsidRPr="00C25BA3">
        <w:rPr>
          <w:color w:val="70AD47" w:themeColor="accent6"/>
        </w:rPr>
        <w:t xml:space="preserve">introduces the manuscript. </w:t>
      </w:r>
      <w:r w:rsidR="00935A3A" w:rsidRPr="00935A3A">
        <w:rPr>
          <w:b/>
          <w:color w:val="FF0000"/>
        </w:rPr>
        <w:t xml:space="preserve">XY </w:t>
      </w:r>
      <w:proofErr w:type="spellStart"/>
      <w:r w:rsidR="00935A3A" w:rsidRPr="00935A3A">
        <w:rPr>
          <w:b/>
          <w:color w:val="FF0000"/>
        </w:rPr>
        <w:t>bisschen</w:t>
      </w:r>
      <w:proofErr w:type="spellEnd"/>
      <w:r w:rsidR="00935A3A" w:rsidRPr="00935A3A">
        <w:rPr>
          <w:b/>
          <w:color w:val="FF0000"/>
        </w:rPr>
        <w:t xml:space="preserve"> </w:t>
      </w:r>
      <w:proofErr w:type="spellStart"/>
      <w:r w:rsidR="00935A3A" w:rsidRPr="00935A3A">
        <w:rPr>
          <w:b/>
          <w:color w:val="FF0000"/>
        </w:rPr>
        <w:t>anpassen</w:t>
      </w:r>
      <w:proofErr w:type="spellEnd"/>
    </w:p>
    <w:p w14:paraId="4E2959CE" w14:textId="04D14C29" w:rsidR="00D07CCF" w:rsidRDefault="00D07CCF" w:rsidP="00696EE4">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6D1FF765" w:rsidR="00CD556E" w:rsidRPr="00592872" w:rsidRDefault="003E0C27" w:rsidP="00CD556E">
      <w:pPr>
        <w:rPr>
          <w:color w:val="70AD47" w:themeColor="accent6"/>
        </w:rPr>
      </w:pPr>
      <w:r>
        <w:rPr>
          <w:color w:val="70AD47" w:themeColor="accent6"/>
        </w:rPr>
        <w:t>After careful verification, this remark seems to be not applicable</w:t>
      </w:r>
      <w:r w:rsidR="00577E17">
        <w:rPr>
          <w:color w:val="70AD47" w:themeColor="accent6"/>
        </w:rPr>
        <w:t>. None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72F0A474" w14:textId="20D59BA6" w:rsidR="00CD556E" w:rsidRPr="00592872" w:rsidRDefault="003F623D" w:rsidP="00CD556E">
      <w:pPr>
        <w:rPr>
          <w:color w:val="70AD47" w:themeColor="accent6"/>
        </w:rPr>
      </w:pPr>
      <w:r>
        <w:rPr>
          <w:color w:val="70AD47" w:themeColor="accent6"/>
        </w:rPr>
        <w:t xml:space="preserve">Thank you for your comment. We reduced the introduction section, such that it is now 3 pages long, cf. lines </w:t>
      </w:r>
      <w:r w:rsidR="00CC4006">
        <w:rPr>
          <w:color w:val="70AD47" w:themeColor="accent6"/>
        </w:rPr>
        <w:t>XY, XY, …</w:t>
      </w:r>
      <w:r>
        <w:rPr>
          <w:color w:val="70AD47" w:themeColor="accent6"/>
        </w:rPr>
        <w:t xml:space="preserve"> </w:t>
      </w:r>
      <w:r w:rsidRPr="003F623D">
        <w:rPr>
          <w:b/>
          <w:color w:val="C00000"/>
        </w:rPr>
        <w:t xml:space="preserve">XY </w:t>
      </w:r>
      <w:proofErr w:type="spellStart"/>
      <w:r w:rsidR="00B13AB0">
        <w:rPr>
          <w:b/>
          <w:color w:val="C00000"/>
        </w:rPr>
        <w:t>Zeilen</w:t>
      </w:r>
      <w:proofErr w:type="spellEnd"/>
      <w:r w:rsidR="00B13AB0">
        <w:rPr>
          <w:b/>
          <w:color w:val="C00000"/>
        </w:rPr>
        <w:t xml:space="preserve"> </w:t>
      </w:r>
      <w:proofErr w:type="spellStart"/>
      <w:r w:rsidR="00B13AB0">
        <w:rPr>
          <w:b/>
          <w:color w:val="C00000"/>
        </w:rPr>
        <w:t>anpassen</w:t>
      </w:r>
      <w:proofErr w:type="spellEnd"/>
      <w:r w:rsidRPr="003F623D">
        <w:rPr>
          <w:b/>
          <w:color w:val="C00000"/>
        </w:rPr>
        <w:t>!</w:t>
      </w:r>
    </w:p>
    <w:p w14:paraId="14E1E603" w14:textId="77777777" w:rsidR="00CD556E" w:rsidRPr="006B009D" w:rsidRDefault="00CD556E" w:rsidP="00CD556E">
      <w:pPr>
        <w:pStyle w:val="Listenabsatz"/>
        <w:numPr>
          <w:ilvl w:val="0"/>
          <w:numId w:val="2"/>
        </w:numPr>
      </w:pPr>
      <w:r w:rsidRPr="006B009D">
        <w:t>Page number and line number should be provided. Line number should be continuous from page 1.</w:t>
      </w:r>
    </w:p>
    <w:p w14:paraId="3941BBE9" w14:textId="6185101B" w:rsidR="00CD556E" w:rsidRPr="00592872" w:rsidRDefault="003E0C27" w:rsidP="00CD556E">
      <w:pPr>
        <w:rPr>
          <w:color w:val="70AD47" w:themeColor="accent6"/>
        </w:rPr>
      </w:pPr>
      <w:r>
        <w:rPr>
          <w:color w:val="70AD47" w:themeColor="accent6"/>
        </w:rPr>
        <w:lastRenderedPageBreak/>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77777777" w:rsidR="00CD556E" w:rsidRDefault="00CD556E" w:rsidP="00CD556E">
      <w:pPr>
        <w:rPr>
          <w:color w:val="70AD47" w:themeColor="accent6"/>
        </w:rPr>
      </w:pPr>
      <w:r>
        <w:rPr>
          <w:color w:val="70AD47" w:themeColor="accent6"/>
        </w:rPr>
        <w:t>Thank you for the comment. Text was highlighted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3B341235" w14:textId="21FF06D1" w:rsidR="00922A3F" w:rsidRDefault="008C1604" w:rsidP="00CD556E">
      <w:pPr>
        <w:rPr>
          <w:color w:val="70AD47" w:themeColor="accent6"/>
        </w:rPr>
      </w:pPr>
      <w:r>
        <w:rPr>
          <w:color w:val="70AD47" w:themeColor="accent6"/>
        </w:rPr>
        <w:t xml:space="preserve">Thank you for your comment. </w:t>
      </w:r>
      <w:r w:rsidR="00922A3F">
        <w:rPr>
          <w:color w:val="70AD47" w:themeColor="accent6"/>
        </w:rPr>
        <w:t>We moved the derivation section of the gas storage model equations into the methods section of the main manuscript. Now th</w:t>
      </w:r>
      <w:r w:rsidR="00935189">
        <w:rPr>
          <w:color w:val="70AD47" w:themeColor="accent6"/>
        </w:rPr>
        <w:t xml:space="preserve">e </w:t>
      </w:r>
      <w:r w:rsidR="00CD556E">
        <w:rPr>
          <w:color w:val="70AD47" w:themeColor="accent6"/>
        </w:rPr>
        <w:t xml:space="preserve">Supplementary Material consists </w:t>
      </w:r>
      <w:r w:rsidR="00935189">
        <w:rPr>
          <w:color w:val="70AD47" w:themeColor="accent6"/>
        </w:rPr>
        <w:t xml:space="preserve">of two figures, </w:t>
      </w:r>
      <w:r w:rsidR="00CD556E">
        <w:rPr>
          <w:color w:val="70AD47" w:themeColor="accent6"/>
        </w:rPr>
        <w:t xml:space="preserve">one table and </w:t>
      </w:r>
      <w:r w:rsidR="00935189">
        <w:rPr>
          <w:color w:val="70AD47" w:themeColor="accent6"/>
        </w:rPr>
        <w:t xml:space="preserve">a </w:t>
      </w:r>
      <w:r w:rsidR="00922A3F">
        <w:rPr>
          <w:color w:val="70AD47" w:themeColor="accent6"/>
        </w:rPr>
        <w:t xml:space="preserve">section that provides a full set of model equations to ensure reproducibility of the simulation results. The latter was specifically requested by reviewer #2, as it </w:t>
      </w:r>
      <w:r w:rsidR="00922A3F">
        <w:rPr>
          <w:color w:val="70AD47" w:themeColor="accent6"/>
        </w:rPr>
        <w:t xml:space="preserve">is </w:t>
      </w:r>
      <w:r w:rsidR="00922A3F">
        <w:rPr>
          <w:color w:val="70AD47" w:themeColor="accent6"/>
        </w:rPr>
        <w:t xml:space="preserve">a </w:t>
      </w:r>
      <w:r w:rsidR="00922A3F">
        <w:rPr>
          <w:color w:val="70AD47" w:themeColor="accent6"/>
        </w:rPr>
        <w:t xml:space="preserve">very common </w:t>
      </w:r>
      <w:r w:rsidR="00922A3F">
        <w:rPr>
          <w:color w:val="70AD47" w:themeColor="accent6"/>
        </w:rPr>
        <w:t xml:space="preserve">practice </w:t>
      </w:r>
      <w:r w:rsidR="00922A3F">
        <w:rPr>
          <w:color w:val="70AD47" w:themeColor="accent6"/>
        </w:rPr>
        <w:t>for modelling and simulation papers.</w:t>
      </w:r>
      <w:r w:rsidR="00922A3F">
        <w:rPr>
          <w:color w:val="70AD47" w:themeColor="accent6"/>
        </w:rPr>
        <w:t xml:space="preserve"> </w:t>
      </w:r>
    </w:p>
    <w:p w14:paraId="13CDE2DD" w14:textId="1B3CA64B" w:rsidR="0091707F" w:rsidRDefault="00922A3F" w:rsidP="00CD556E">
      <w:pPr>
        <w:rPr>
          <w:color w:val="70AD47" w:themeColor="accent6"/>
        </w:rPr>
      </w:pPr>
      <w:r>
        <w:rPr>
          <w:color w:val="70AD47" w:themeColor="accent6"/>
        </w:rPr>
        <w:t xml:space="preserve">Please let us know if further modifications of the supplementary material are required. </w:t>
      </w:r>
      <w:bookmarkStart w:id="0" w:name="_GoBack"/>
      <w:bookmarkEnd w:id="0"/>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2DCA7BAD" w:rsidR="00D152E0" w:rsidRDefault="003E0C27" w:rsidP="00D152E0">
      <w:pPr>
        <w:rPr>
          <w:color w:val="70AD47" w:themeColor="accent6"/>
        </w:rPr>
      </w:pPr>
      <w:r>
        <w:rPr>
          <w:color w:val="70AD47" w:themeColor="accent6"/>
        </w:rPr>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 </w:t>
      </w:r>
      <w:r w:rsidR="007E08E3" w:rsidRPr="007E08E3">
        <w:rPr>
          <w:b/>
          <w:color w:val="FF0000"/>
        </w:rPr>
        <w:t xml:space="preserve">XY </w:t>
      </w:r>
      <w:proofErr w:type="spellStart"/>
      <w:r w:rsidR="007E08E3" w:rsidRPr="007E08E3">
        <w:rPr>
          <w:b/>
          <w:color w:val="FF0000"/>
        </w:rPr>
        <w:t>überprüfen</w:t>
      </w:r>
      <w:proofErr w:type="spellEnd"/>
    </w:p>
    <w:p w14:paraId="4FDA52CE" w14:textId="1B90AB67" w:rsidR="00D07CCF" w:rsidRDefault="00D07CCF" w:rsidP="00D152E0">
      <w:pPr>
        <w:pStyle w:val="Listenabsatz"/>
        <w:numPr>
          <w:ilvl w:val="0"/>
          <w:numId w:val="2"/>
        </w:numPr>
      </w:pPr>
      <w:r w:rsidRPr="00D07CCF">
        <w:lastRenderedPageBreak/>
        <w:t>Do not use first person (we, our, us) in text.</w:t>
      </w:r>
    </w:p>
    <w:p w14:paraId="180C5A79" w14:textId="37CDCC91" w:rsidR="00D152E0" w:rsidRPr="00D152E0" w:rsidRDefault="003E0C27" w:rsidP="00D152E0">
      <w:pPr>
        <w:rPr>
          <w:color w:val="70AD47" w:themeColor="accent6"/>
        </w:rPr>
      </w:pPr>
      <w:r>
        <w:rPr>
          <w:color w:val="70AD47" w:themeColor="accent6"/>
        </w:rPr>
        <w:t>After careful verification, this remark seems to be not applicable:</w:t>
      </w:r>
      <w:r w:rsidR="00D152E0" w:rsidRPr="00D152E0">
        <w:rPr>
          <w:color w:val="70AD47" w:themeColor="accent6"/>
        </w:rPr>
        <w:t xml:space="preserve"> First-person plural was never used in the manuscript text. </w:t>
      </w:r>
    </w:p>
    <w:p w14:paraId="14FE6783" w14:textId="78EDA4DB" w:rsidR="00D07CCF" w:rsidRPr="006B009D" w:rsidRDefault="00CD556E" w:rsidP="00D07CCF">
      <w:pPr>
        <w:pStyle w:val="Listenabsatz"/>
        <w:numPr>
          <w:ilvl w:val="0"/>
          <w:numId w:val="2"/>
        </w:numPr>
      </w:pPr>
      <w:r w:rsidRPr="006B009D">
        <w:t>Do not include any non-English references.</w:t>
      </w:r>
    </w:p>
    <w:p w14:paraId="6306705F" w14:textId="6220D386" w:rsidR="00CD556E" w:rsidRPr="00B67A5E" w:rsidRDefault="00B67A5E" w:rsidP="00CD556E">
      <w:pPr>
        <w:rPr>
          <w:color w:val="70AD47" w:themeColor="accent6"/>
          <w:lang w:val="de-DE"/>
        </w:rPr>
      </w:pPr>
      <w:r>
        <w:rPr>
          <w:color w:val="70AD47" w:themeColor="accent6"/>
        </w:rPr>
        <w:t xml:space="preserve">Thank you for your comment. </w:t>
      </w:r>
      <w:proofErr w:type="spellStart"/>
      <w:r w:rsidRPr="00B67A5E">
        <w:rPr>
          <w:color w:val="70AD47" w:themeColor="accent6"/>
          <w:lang w:val="de-DE"/>
        </w:rPr>
        <w:t>We</w:t>
      </w:r>
      <w:proofErr w:type="spellEnd"/>
      <w:r w:rsidRPr="00B67A5E">
        <w:rPr>
          <w:color w:val="70AD47" w:themeColor="accent6"/>
          <w:lang w:val="de-DE"/>
        </w:rPr>
        <w:t xml:space="preserve"> </w:t>
      </w:r>
      <w:proofErr w:type="spellStart"/>
      <w:r w:rsidRPr="00B67A5E">
        <w:rPr>
          <w:color w:val="70AD47" w:themeColor="accent6"/>
          <w:lang w:val="de-DE"/>
        </w:rPr>
        <w:t>replaced</w:t>
      </w:r>
      <w:proofErr w:type="spellEnd"/>
      <w:r w:rsidRPr="00B67A5E">
        <w:rPr>
          <w:color w:val="70AD47" w:themeColor="accent6"/>
          <w:lang w:val="de-DE"/>
        </w:rPr>
        <w:t xml:space="preserve"> </w:t>
      </w:r>
      <w:proofErr w:type="spellStart"/>
      <w:r w:rsidRPr="00B67A5E">
        <w:rPr>
          <w:color w:val="70AD47" w:themeColor="accent6"/>
          <w:lang w:val="de-DE"/>
        </w:rPr>
        <w:t>the</w:t>
      </w:r>
      <w:proofErr w:type="spellEnd"/>
      <w:r w:rsidRPr="00B67A5E">
        <w:rPr>
          <w:color w:val="70AD47" w:themeColor="accent6"/>
          <w:lang w:val="de-DE"/>
        </w:rPr>
        <w:t xml:space="preserve"> German </w:t>
      </w:r>
      <w:proofErr w:type="spellStart"/>
      <w:r w:rsidRPr="00B67A5E">
        <w:rPr>
          <w:color w:val="70AD47" w:themeColor="accent6"/>
          <w:lang w:val="de-DE"/>
        </w:rPr>
        <w:t>reference</w:t>
      </w:r>
      <w:proofErr w:type="spellEnd"/>
      <w:r w:rsidRPr="00B67A5E">
        <w:rPr>
          <w:color w:val="70AD47" w:themeColor="accent6"/>
          <w:lang w:val="de-DE"/>
        </w:rPr>
        <w:t xml:space="preserve"> </w:t>
      </w:r>
      <w:r w:rsidR="000A1C87">
        <w:rPr>
          <w:color w:val="70AD47" w:themeColor="accent6"/>
          <w:lang w:val="de-DE"/>
        </w:rPr>
        <w:t>„</w:t>
      </w:r>
      <w:r w:rsidRPr="00B67A5E">
        <w:rPr>
          <w:color w:val="70AD47" w:themeColor="accent6"/>
          <w:lang w:val="de-DE"/>
        </w:rPr>
        <w:t>Fachagentur für nachwachsende Rohstoffe</w:t>
      </w:r>
      <w:r>
        <w:rPr>
          <w:color w:val="70AD47" w:themeColor="accent6"/>
          <w:lang w:val="de-DE"/>
        </w:rPr>
        <w:t xml:space="preserve"> e.V. (20</w:t>
      </w:r>
      <w:r w:rsidR="005210BB">
        <w:rPr>
          <w:color w:val="70AD47" w:themeColor="accent6"/>
          <w:lang w:val="de-DE"/>
        </w:rPr>
        <w:t>21)</w:t>
      </w:r>
      <w:r w:rsidR="000A1C87">
        <w:rPr>
          <w:color w:val="70AD47" w:themeColor="accent6"/>
          <w:lang w:val="de-DE"/>
        </w:rPr>
        <w:t>“</w:t>
      </w:r>
      <w:r w:rsidR="005210BB">
        <w:rPr>
          <w:color w:val="70AD47" w:themeColor="accent6"/>
          <w:lang w:val="de-DE"/>
        </w:rPr>
        <w:t xml:space="preserve"> </w:t>
      </w:r>
      <w:proofErr w:type="spellStart"/>
      <w:r w:rsidR="005210BB">
        <w:rPr>
          <w:color w:val="70AD47" w:themeColor="accent6"/>
          <w:lang w:val="de-DE"/>
        </w:rPr>
        <w:t>with</w:t>
      </w:r>
      <w:proofErr w:type="spellEnd"/>
      <w:r w:rsidR="005210BB">
        <w:rPr>
          <w:color w:val="70AD47" w:themeColor="accent6"/>
          <w:lang w:val="de-DE"/>
        </w:rPr>
        <w:t xml:space="preserve"> </w:t>
      </w:r>
      <w:r w:rsidR="005210BB" w:rsidRPr="005210BB">
        <w:rPr>
          <w:b/>
          <w:color w:val="C00000"/>
          <w:lang w:val="de-DE"/>
        </w:rPr>
        <w:t>XY anpassen!</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2B4E8078"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xml:space="preserve">, since during the review, the paper Delory et al. (2025) has been published. The list of references was updated accordingly. </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B9001C"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 xml:space="preserve">The number of references was appropriately reduced. Some of the references were explicitly requested by reviewer #2, therefore we kindly ask for an exemption in this matter. </w:t>
      </w:r>
      <w:r w:rsidR="00CD556E">
        <w:rPr>
          <w:color w:val="70AD47" w:themeColor="accent6"/>
        </w:rPr>
        <w:t>Please let us know if further changes are required.</w:t>
      </w:r>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31B71C4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BA06CD">
        <w:rPr>
          <w:color w:val="70AD47" w:themeColor="accent6"/>
        </w:rPr>
        <w:t xml:space="preserve">shown </w:t>
      </w:r>
      <w:r w:rsidR="003C577F">
        <w:rPr>
          <w:color w:val="70AD47" w:themeColor="accent6"/>
        </w:rPr>
        <w:t xml:space="preserve">as a separate page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3E1F9EE5"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CD556E">
        <w:rPr>
          <w:color w:val="70AD47" w:themeColor="accent6"/>
        </w:rPr>
        <w:t>error bars</w:t>
      </w:r>
      <w:r w:rsidR="002123F7">
        <w:rPr>
          <w:color w:val="70AD47" w:themeColor="accent6"/>
        </w:rPr>
        <w:t>, and Figures 4-6 show simulation results of closed-loop system performance (not uncertain scenarios), for which error bars do not apply.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 xml:space="preserve">In Table B.1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t>In all Tables the significant figs for decimal all the values should not be different for mean and SD. </w:t>
      </w:r>
    </w:p>
    <w:p w14:paraId="735D2300" w14:textId="71F5DCF9" w:rsidR="00CD556E" w:rsidRPr="00592872" w:rsidRDefault="00923B79" w:rsidP="00CD556E">
      <w:pPr>
        <w:rPr>
          <w:color w:val="70AD47" w:themeColor="accent6"/>
        </w:rPr>
      </w:pPr>
      <w:r>
        <w:rPr>
          <w:color w:val="70AD47" w:themeColor="accent6"/>
        </w:rPr>
        <w:lastRenderedPageBreak/>
        <w:t>After careful verification, this remark seems to be not applicable (</w:t>
      </w:r>
      <w:proofErr w:type="spellStart"/>
      <w:r>
        <w:rPr>
          <w:color w:val="70AD47" w:themeColor="accent6"/>
        </w:rPr>
        <w:t>cf</w:t>
      </w:r>
      <w:proofErr w:type="spellEnd"/>
      <w:r>
        <w:rPr>
          <w:color w:val="70AD47" w:themeColor="accent6"/>
        </w:rPr>
        <w:t xml:space="preserve"> </w:t>
      </w:r>
      <w:r w:rsidR="00B2118D">
        <w:rPr>
          <w:color w:val="70AD47" w:themeColor="accent6"/>
        </w:rPr>
        <w:t>rebuttal of comment 25</w:t>
      </w:r>
      <w:r>
        <w:rPr>
          <w:color w:val="70AD47" w:themeColor="accent6"/>
        </w:rPr>
        <w:t xml:space="preserve">): In Table B.1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23A1FAE9" w:rsidR="00F77746" w:rsidRPr="00845CB3" w:rsidRDefault="00CD556E" w:rsidP="005F3F67">
      <w:pPr>
        <w:rPr>
          <w:color w:val="70AD47" w:themeColor="accent6"/>
          <w:lang w:val="de-DE"/>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 xml:space="preserve">. </w:t>
      </w:r>
      <w:r w:rsidR="00E91276" w:rsidRPr="00845CB3">
        <w:rPr>
          <w:b/>
          <w:color w:val="FF0000"/>
          <w:lang w:val="de-DE"/>
        </w:rPr>
        <w:t>XY ggf. anpassen</w:t>
      </w:r>
    </w:p>
    <w:p w14:paraId="165551B9" w14:textId="4CF9B66A" w:rsidR="00310DF4" w:rsidRDefault="0095711C" w:rsidP="005F3F67">
      <w:pPr>
        <w:rPr>
          <w:color w:val="70AD47" w:themeColor="accent6"/>
          <w:lang w:val="de-DE"/>
        </w:rPr>
      </w:pPr>
      <w:r w:rsidRPr="0095711C">
        <w:rPr>
          <w:b/>
          <w:color w:val="FF0000"/>
          <w:lang w:val="de-DE"/>
        </w:rPr>
        <w:t xml:space="preserve">XY </w:t>
      </w:r>
      <w:proofErr w:type="spellStart"/>
      <w:r w:rsidRPr="0095711C">
        <w:rPr>
          <w:b/>
          <w:color w:val="FF0000"/>
          <w:lang w:val="de-DE"/>
        </w:rPr>
        <w:t>remove</w:t>
      </w:r>
      <w:proofErr w:type="spellEnd"/>
      <w:r w:rsidRPr="0095711C">
        <w:rPr>
          <w:b/>
          <w:color w:val="FF0000"/>
          <w:lang w:val="de-DE"/>
        </w:rPr>
        <w:t xml:space="preserve">: </w:t>
      </w:r>
      <w:r w:rsidR="00C92611" w:rsidRPr="00F77746">
        <w:rPr>
          <w:color w:val="70AD47" w:themeColor="accent6"/>
          <w:lang w:val="de-DE"/>
        </w:rPr>
        <w:t xml:space="preserve">Bonk (2018), </w:t>
      </w:r>
      <w:proofErr w:type="spellStart"/>
      <w:r w:rsidR="00C92611" w:rsidRPr="00F77746">
        <w:rPr>
          <w:color w:val="70AD47" w:themeColor="accent6"/>
          <w:lang w:val="de-DE"/>
        </w:rPr>
        <w:t>Daniktas</w:t>
      </w:r>
      <w:proofErr w:type="spellEnd"/>
      <w:r w:rsidR="00C92611" w:rsidRPr="00F77746">
        <w:rPr>
          <w:color w:val="70AD47" w:themeColor="accent6"/>
          <w:lang w:val="de-DE"/>
        </w:rPr>
        <w:t xml:space="preserve"> (2018), Gehring (2013), </w:t>
      </w:r>
      <w:r w:rsidR="00F206B1" w:rsidRPr="00F77746">
        <w:rPr>
          <w:color w:val="70AD47" w:themeColor="accent6"/>
          <w:lang w:val="de-DE"/>
        </w:rPr>
        <w:t xml:space="preserve">Guo (2024), </w:t>
      </w:r>
      <w:r w:rsidR="00C92611" w:rsidRPr="00F77746">
        <w:rPr>
          <w:color w:val="70AD47" w:themeColor="accent6"/>
          <w:lang w:val="de-DE"/>
        </w:rPr>
        <w:t xml:space="preserve">Hafner (2020), Delory (2025), Hellmann et al. </w:t>
      </w:r>
      <w:r w:rsidR="00C92611" w:rsidRPr="00C92611">
        <w:rPr>
          <w:color w:val="70AD47" w:themeColor="accent6"/>
          <w:lang w:val="de-DE"/>
        </w:rPr>
        <w:t xml:space="preserve">(2023), </w:t>
      </w:r>
      <w:r w:rsidR="00C92611">
        <w:rPr>
          <w:color w:val="70AD47" w:themeColor="accent6"/>
          <w:lang w:val="de-DE"/>
        </w:rPr>
        <w:t xml:space="preserve">Koch (2020), Körber (2022), </w:t>
      </w:r>
      <w:proofErr w:type="spellStart"/>
      <w:r w:rsidR="00C92611">
        <w:rPr>
          <w:color w:val="70AD47" w:themeColor="accent6"/>
          <w:lang w:val="de-DE"/>
        </w:rPr>
        <w:t>Lübken</w:t>
      </w:r>
      <w:proofErr w:type="spellEnd"/>
      <w:r w:rsidR="00C92611">
        <w:rPr>
          <w:color w:val="70AD47" w:themeColor="accent6"/>
          <w:lang w:val="de-DE"/>
        </w:rPr>
        <w:t xml:space="preserve"> (2015), Mauky (2017), Mauky (2016), </w:t>
      </w:r>
      <w:proofErr w:type="spellStart"/>
      <w:r w:rsidR="00F206B1">
        <w:rPr>
          <w:color w:val="70AD47" w:themeColor="accent6"/>
          <w:lang w:val="de-DE"/>
        </w:rPr>
        <w:t>Mesbah</w:t>
      </w:r>
      <w:proofErr w:type="spellEnd"/>
      <w:r w:rsidR="00F206B1">
        <w:rPr>
          <w:color w:val="70AD47" w:themeColor="accent6"/>
          <w:lang w:val="de-DE"/>
        </w:rPr>
        <w:t xml:space="preserve"> (2014), </w:t>
      </w:r>
      <w:r w:rsidR="00C92611">
        <w:rPr>
          <w:color w:val="70AD47" w:themeColor="accent6"/>
          <w:lang w:val="de-DE"/>
        </w:rPr>
        <w:t xml:space="preserve">Steindl (2025), </w:t>
      </w:r>
      <w:proofErr w:type="spellStart"/>
      <w:r w:rsidR="00C92611">
        <w:rPr>
          <w:color w:val="70AD47" w:themeColor="accent6"/>
          <w:lang w:val="de-DE"/>
        </w:rPr>
        <w:t>Tisocco</w:t>
      </w:r>
      <w:proofErr w:type="spellEnd"/>
      <w:r w:rsidR="00C92611">
        <w:rPr>
          <w:color w:val="70AD47" w:themeColor="accent6"/>
          <w:lang w:val="de-DE"/>
        </w:rPr>
        <w:t xml:space="preserve"> (2024), </w:t>
      </w:r>
      <w:r w:rsidR="00C92611" w:rsidRPr="00C92611">
        <w:rPr>
          <w:color w:val="70AD47" w:themeColor="accent6"/>
          <w:lang w:val="de-DE"/>
        </w:rPr>
        <w:t>Weinrich et al. (2021), Weinrich a</w:t>
      </w:r>
      <w:r w:rsidR="00C92611">
        <w:rPr>
          <w:color w:val="70AD47" w:themeColor="accent6"/>
          <w:lang w:val="de-DE"/>
        </w:rPr>
        <w:t xml:space="preserve">nd Nelles (2021), Weinrich (2018), </w:t>
      </w:r>
      <w:proofErr w:type="spellStart"/>
      <w:r w:rsidR="00C92611">
        <w:rPr>
          <w:color w:val="70AD47" w:themeColor="accent6"/>
          <w:lang w:val="de-DE"/>
        </w:rPr>
        <w:t>Wiechern</w:t>
      </w:r>
      <w:proofErr w:type="spellEnd"/>
      <w:r w:rsidR="00C92611">
        <w:rPr>
          <w:color w:val="70AD47" w:themeColor="accent6"/>
          <w:lang w:val="de-DE"/>
        </w:rPr>
        <w:t xml:space="preserve"> (2009). </w:t>
      </w:r>
    </w:p>
    <w:p w14:paraId="77D23002" w14:textId="71A972FB" w:rsidR="00310DF4" w:rsidRDefault="00310DF4" w:rsidP="005F3F67">
      <w:pPr>
        <w:rPr>
          <w:color w:val="70AD47" w:themeColor="accent6"/>
          <w:lang w:val="de-DE"/>
        </w:rPr>
      </w:pPr>
      <w:r>
        <w:rPr>
          <w:color w:val="70AD47" w:themeColor="accent6"/>
          <w:lang w:val="de-DE"/>
        </w:rPr>
        <w:t xml:space="preserve">Davon </w:t>
      </w:r>
      <w:proofErr w:type="spellStart"/>
      <w:r>
        <w:rPr>
          <w:color w:val="70AD47" w:themeColor="accent6"/>
          <w:lang w:val="de-DE"/>
        </w:rPr>
        <w:t>erstautorschaften</w:t>
      </w:r>
      <w:proofErr w:type="spellEnd"/>
      <w:r>
        <w:rPr>
          <w:color w:val="70AD47" w:themeColor="accent6"/>
          <w:lang w:val="de-DE"/>
        </w:rPr>
        <w:t xml:space="preserve">: </w:t>
      </w:r>
      <w:r w:rsidRPr="00310DF4">
        <w:rPr>
          <w:color w:val="70AD47" w:themeColor="accent6"/>
          <w:lang w:val="de-DE"/>
        </w:rPr>
        <w:t xml:space="preserve">Hellmann et al. </w:t>
      </w:r>
      <w:r w:rsidRPr="00C92611">
        <w:rPr>
          <w:color w:val="70AD47" w:themeColor="accent6"/>
          <w:lang w:val="de-DE"/>
        </w:rPr>
        <w:t xml:space="preserve">(2023), </w:t>
      </w:r>
      <w:r>
        <w:rPr>
          <w:color w:val="70AD47" w:themeColor="accent6"/>
          <w:lang w:val="de-DE"/>
        </w:rPr>
        <w:t xml:space="preserve">Koch (2020), </w:t>
      </w:r>
      <w:r w:rsidRPr="00C92611">
        <w:rPr>
          <w:color w:val="70AD47" w:themeColor="accent6"/>
          <w:lang w:val="de-DE"/>
        </w:rPr>
        <w:t>Weinrich et al. (2021), Weinrich a</w:t>
      </w:r>
      <w:r>
        <w:rPr>
          <w:color w:val="70AD47" w:themeColor="accent6"/>
          <w:lang w:val="de-DE"/>
        </w:rPr>
        <w:t>nd Nelles (2021), Weinrich (2018)</w:t>
      </w:r>
      <w:r w:rsidR="00F34EF8">
        <w:rPr>
          <w:color w:val="70AD47" w:themeColor="accent6"/>
          <w:lang w:val="de-DE"/>
        </w:rPr>
        <w:t xml:space="preserve">. </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63CC7556" w14:textId="79E7F76E" w:rsidR="00CD556E" w:rsidRPr="00620FD0" w:rsidRDefault="00CD556E" w:rsidP="00CD556E">
      <w:pPr>
        <w:rPr>
          <w:color w:val="70AD47" w:themeColor="accent6"/>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 xml:space="preserve">We elaborated on the model and controller behaviour in more details in the results and discussion section, cf. lines </w:t>
      </w:r>
      <w:r w:rsidR="000A59AE" w:rsidRPr="000A59AE">
        <w:rPr>
          <w:b/>
          <w:color w:val="C00000"/>
        </w:rPr>
        <w:t xml:space="preserve">XY </w:t>
      </w:r>
      <w:proofErr w:type="spellStart"/>
      <w:r w:rsidR="000A59AE" w:rsidRPr="000A59AE">
        <w:rPr>
          <w:b/>
          <w:color w:val="C00000"/>
        </w:rPr>
        <w:t>machen</w:t>
      </w:r>
      <w:proofErr w:type="spellEnd"/>
      <w:r w:rsidR="000A59AE" w:rsidRPr="000A59AE">
        <w:rPr>
          <w:b/>
          <w:color w:val="C00000"/>
        </w:rPr>
        <w:t>!</w:t>
      </w:r>
    </w:p>
    <w:p w14:paraId="1168A1F3" w14:textId="1661E962" w:rsidR="00CD556E" w:rsidRDefault="00C25BA3" w:rsidP="00CD556E">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5A109E94"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Pr="00DE529E">
        <w:rPr>
          <w:color w:val="70AD47" w:themeColor="accent6"/>
        </w:rPr>
        <w:t>.</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2DD8B811" w:rsidR="00CD556E" w:rsidRPr="00CD556E" w:rsidRDefault="00CD556E" w:rsidP="00CD556E">
      <w:pPr>
        <w:rPr>
          <w:color w:val="70AD47" w:themeColor="accent6"/>
        </w:rPr>
      </w:pPr>
      <w:r w:rsidRPr="00DE529E">
        <w:rPr>
          <w:color w:val="70AD47" w:themeColor="accent6"/>
        </w:rPr>
        <w:t>Thank you for the information. We did not add any new co-author or changed the order of the authors.</w:t>
      </w:r>
    </w:p>
    <w:p w14:paraId="5AA1BFFC" w14:textId="0DBADBD9" w:rsidR="006B009D" w:rsidRDefault="006B009D" w:rsidP="006B009D">
      <w:pPr>
        <w:pStyle w:val="berschrift1"/>
      </w:pPr>
      <w:r>
        <w:lastRenderedPageBreak/>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58D47042"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Accordingly, 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and advancements of the model used in this study and previously proposed models in the introduction, cf. lines XY-XY.</w:t>
      </w:r>
      <w:r w:rsidR="000446F5">
        <w:rPr>
          <w:color w:val="70AD47" w:themeColor="accent6"/>
        </w:rPr>
        <w:t xml:space="preserve"> </w:t>
      </w:r>
      <w:r w:rsidR="000446F5" w:rsidRPr="000446F5">
        <w:rPr>
          <w:b/>
          <w:color w:val="FF0000"/>
        </w:rPr>
        <w:t xml:space="preserve">XY </w:t>
      </w:r>
      <w:proofErr w:type="spellStart"/>
      <w:r w:rsidR="000446F5" w:rsidRPr="000446F5">
        <w:rPr>
          <w:b/>
          <w:color w:val="FF0000"/>
        </w:rPr>
        <w:t>machen</w:t>
      </w:r>
      <w:proofErr w:type="spellEnd"/>
    </w:p>
    <w:p w14:paraId="65710151" w14:textId="77777777" w:rsidR="006D2DE4" w:rsidRPr="006D2DE4" w:rsidRDefault="006D2DE4" w:rsidP="0083212D">
      <w:pPr>
        <w:pStyle w:val="Listenabsatz"/>
        <w:numPr>
          <w:ilvl w:val="0"/>
          <w:numId w:val="39"/>
        </w:numPr>
      </w:pPr>
      <w:r w:rsidRPr="006D2DE4">
        <w:t xml:space="preserve">Lines 163-166: </w:t>
      </w:r>
      <w:commentRangeStart w:id="2"/>
      <w:r w:rsidRPr="006D2DE4">
        <w:t xml:space="preserve">Crop straws </w:t>
      </w:r>
      <w:commentRangeEnd w:id="2"/>
      <w:r w:rsidR="00E01EBE">
        <w:rPr>
          <w:rStyle w:val="Kommentarzeichen"/>
        </w:rPr>
        <w:commentReference w:id="2"/>
      </w:r>
      <w:r w:rsidRPr="006D2DE4">
        <w:t xml:space="preserve">are typical agricultural AD substrates and should be considered in this paper.  </w:t>
      </w:r>
      <w:r w:rsidR="00842410" w:rsidRPr="006D2DE4">
        <w:t xml:space="preserve"> </w:t>
      </w:r>
    </w:p>
    <w:p w14:paraId="5A4CEDAC" w14:textId="2759C6FF" w:rsidR="00537591" w:rsidRDefault="001B426E" w:rsidP="00E01EBE">
      <w:pPr>
        <w:rPr>
          <w:color w:val="70AD47" w:themeColor="accent6"/>
        </w:rPr>
      </w:pPr>
      <w:r w:rsidRPr="00E01EBE">
        <w:rPr>
          <w:color w:val="70AD47" w:themeColor="accent6"/>
        </w:rPr>
        <w:t xml:space="preserve">Thank you for your comment. We recognize that crop straw is an abundant and valuable agricultural residue. </w:t>
      </w:r>
      <w:r w:rsidR="00537591">
        <w:rPr>
          <w:color w:val="70AD47" w:themeColor="accent6"/>
        </w:rPr>
        <w:t>However, our study focuses on agricultural anaerobic digestion (AD) plants in Germany. In this region, crop straw plays a subordinate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However, our methodology can in principle be applied to crop straws and food waste as well. Given an appropriate substrate characterization</w:t>
      </w:r>
      <w:r w:rsidR="0012161B">
        <w:rPr>
          <w:color w:val="70AD47" w:themeColor="accent6"/>
        </w:rPr>
        <w:t xml:space="preserve"> and corresponding uncertainty bounds</w:t>
      </w:r>
      <w:r w:rsidR="00537591">
        <w:rPr>
          <w:color w:val="70AD47" w:themeColor="accent6"/>
        </w:rPr>
        <w:t>, we expect slightly different resulting feeding patterns</w:t>
      </w:r>
      <w:r w:rsidR="0012161B">
        <w:rPr>
          <w:color w:val="70AD47" w:themeColor="accent6"/>
        </w:rPr>
        <w:t xml:space="preserve"> compared with the ones presented in the manuscript</w:t>
      </w:r>
      <w:r w:rsidR="00537591">
        <w:rPr>
          <w:color w:val="70AD47" w:themeColor="accent6"/>
        </w:rPr>
        <w:t xml:space="preserve">. </w:t>
      </w:r>
    </w:p>
    <w:p w14:paraId="5F561C32" w14:textId="691BC0DC" w:rsidR="00537591" w:rsidRDefault="00537591" w:rsidP="00E01EBE">
      <w:pPr>
        <w:rPr>
          <w:color w:val="70AD47" w:themeColor="accent6"/>
        </w:rPr>
      </w:pPr>
      <w:r>
        <w:rPr>
          <w:color w:val="70AD47" w:themeColor="accent6"/>
        </w:rPr>
        <w:t xml:space="preserve">To underscore the relevance of your remark, we modified the text of the manuscript at various locations, cf. XY, XY, and XY. </w:t>
      </w:r>
      <w:r w:rsidRPr="00537591">
        <w:rPr>
          <w:b/>
          <w:color w:val="FF0000"/>
        </w:rPr>
        <w:t xml:space="preserve">XY </w:t>
      </w:r>
      <w:proofErr w:type="spellStart"/>
      <w:r w:rsidRPr="00537591">
        <w:rPr>
          <w:b/>
          <w:color w:val="FF0000"/>
        </w:rPr>
        <w:t>machen</w:t>
      </w:r>
      <w:proofErr w:type="spellEnd"/>
      <w:r>
        <w:rPr>
          <w:b/>
          <w:color w:val="FF0000"/>
        </w:rPr>
        <w:t xml:space="preserve">. </w:t>
      </w:r>
    </w:p>
    <w:p w14:paraId="68C2A384" w14:textId="7109B946"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 xml:space="preserve">simulations need to be adjusted, as well as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 e.g. as disturbance feeding. </w:t>
      </w:r>
    </w:p>
    <w:p w14:paraId="40F23DE3" w14:textId="1E3E6247" w:rsidR="00E01EBE" w:rsidRPr="00D148A8" w:rsidRDefault="001B426E" w:rsidP="00E01EBE">
      <w:pPr>
        <w:rPr>
          <w:strike/>
          <w:color w:val="70AD47" w:themeColor="accent6"/>
        </w:rPr>
      </w:pPr>
      <w:r w:rsidRPr="00D148A8">
        <w:rPr>
          <w:strike/>
          <w:color w:val="70AD47" w:themeColor="accent6"/>
        </w:rPr>
        <w:t>Therefore, we considered it as an additional disturbance substrate in case study 1, cf. lines XY-XY</w:t>
      </w:r>
      <w:r w:rsidR="00E01EBE" w:rsidRPr="00D148A8">
        <w:rPr>
          <w:strike/>
          <w:color w:val="70AD47" w:themeColor="accent6"/>
        </w:rPr>
        <w:t xml:space="preserve">, </w:t>
      </w:r>
      <w:r w:rsidRPr="00D148A8">
        <w:rPr>
          <w:strike/>
          <w:color w:val="70AD47" w:themeColor="accent6"/>
        </w:rPr>
        <w:t>Fig. 4</w:t>
      </w:r>
      <w:r w:rsidR="00E01EBE" w:rsidRPr="00D148A8">
        <w:rPr>
          <w:strike/>
          <w:color w:val="70AD47" w:themeColor="accent6"/>
        </w:rPr>
        <w:t xml:space="preserve"> and Fig. 3</w:t>
      </w:r>
      <w:r w:rsidRPr="00D148A8">
        <w:rPr>
          <w:strike/>
          <w:color w:val="70AD47" w:themeColor="accent6"/>
        </w:rPr>
        <w:t xml:space="preserve">.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0635E7CE"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 xml:space="preserve">waste.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substrate characterization method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 xml:space="preserve">Furthermore, the scope of this study lies primarily on agricultural substrates. </w:t>
      </w:r>
    </w:p>
    <w:p w14:paraId="205B432B" w14:textId="3827AB8E" w:rsidR="006D2DE4" w:rsidRPr="000C160F" w:rsidRDefault="000C160F" w:rsidP="006D2DE4">
      <w:pPr>
        <w:rPr>
          <w:color w:val="70AD47" w:themeColor="accent6"/>
        </w:rPr>
      </w:pPr>
      <w:r w:rsidRPr="000C160F">
        <w:rPr>
          <w:color w:val="70AD47" w:themeColor="accent6"/>
        </w:rPr>
        <w:t xml:space="preserve">Therefore, we </w:t>
      </w:r>
      <w:r w:rsidR="00F64522">
        <w:rPr>
          <w:color w:val="70AD47" w:themeColor="accent6"/>
        </w:rPr>
        <w:t xml:space="preserve">actively </w:t>
      </w:r>
      <w:r w:rsidRPr="000C160F">
        <w:rPr>
          <w:color w:val="70AD47" w:themeColor="accent6"/>
        </w:rPr>
        <w:t xml:space="preserve">decided </w:t>
      </w:r>
      <w:r w:rsidR="00F64522">
        <w:rPr>
          <w:color w:val="70AD47" w:themeColor="accent6"/>
        </w:rPr>
        <w:t xml:space="preserve">to now </w:t>
      </w:r>
      <w:r w:rsidRPr="000C160F">
        <w:rPr>
          <w:color w:val="70AD47" w:themeColor="accent6"/>
        </w:rPr>
        <w:t>consider</w:t>
      </w:r>
      <w:r w:rsidR="00F64522">
        <w:rPr>
          <w:color w:val="70AD47" w:themeColor="accent6"/>
        </w:rPr>
        <w:t xml:space="preserve"> </w:t>
      </w:r>
      <w:r w:rsidRPr="000C160F">
        <w:rPr>
          <w:color w:val="70AD47" w:themeColor="accent6"/>
        </w:rPr>
        <w:t>food</w:t>
      </w:r>
      <w:r w:rsidR="00F64522">
        <w:rPr>
          <w:color w:val="70AD47" w:themeColor="accent6"/>
        </w:rPr>
        <w:t xml:space="preserve"> </w:t>
      </w:r>
      <w:r w:rsidRPr="000C160F">
        <w:rPr>
          <w:color w:val="70AD47" w:themeColor="accent6"/>
        </w:rPr>
        <w:t>waste as a substrate</w:t>
      </w:r>
      <w:r w:rsidR="00F64522">
        <w:rPr>
          <w:color w:val="70AD47" w:themeColor="accent6"/>
        </w:rPr>
        <w:t xml:space="preserve">. This has been underscored in the manuscript, cf. lines XY-XY </w:t>
      </w:r>
      <w:r w:rsidR="00F64522" w:rsidRPr="00F64522">
        <w:rPr>
          <w:b/>
          <w:color w:val="C00000"/>
        </w:rPr>
        <w:t xml:space="preserve">XY </w:t>
      </w:r>
      <w:proofErr w:type="spellStart"/>
      <w:r w:rsidR="00F64522" w:rsidRPr="00F64522">
        <w:rPr>
          <w:b/>
          <w:color w:val="C00000"/>
        </w:rPr>
        <w:t>anpassen</w:t>
      </w:r>
      <w:proofErr w:type="spellEnd"/>
      <w:r w:rsidR="00F64522" w:rsidRPr="00F64522">
        <w:rPr>
          <w:b/>
          <w:color w:val="C00000"/>
        </w:rPr>
        <w:t>!</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2A67DA2B" w:rsidR="006D2DE4" w:rsidRPr="000C160F" w:rsidRDefault="000C160F" w:rsidP="006D2DE4">
      <w:pPr>
        <w:rPr>
          <w:color w:val="70AD47" w:themeColor="accent6"/>
        </w:rPr>
      </w:pPr>
      <w:r w:rsidRPr="000C160F">
        <w:rPr>
          <w:color w:val="70AD47" w:themeColor="accent6"/>
        </w:rPr>
        <w:lastRenderedPageBreak/>
        <w:t>Thank you for your remark. The bottom subfigure 1 (e) is indeed not well visible. Therefore, we increased the figure resolution and font size of the respective figure tex</w:t>
      </w:r>
      <w:r w:rsidR="00845CB3">
        <w:rPr>
          <w:color w:val="70AD47" w:themeColor="accent6"/>
        </w:rPr>
        <w:t>t. For a high-resolution image, please 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1EAA168D" w:rsidR="00A07253" w:rsidRPr="00A07253" w:rsidRDefault="00A07253" w:rsidP="00A07253">
      <w:pPr>
        <w:rPr>
          <w:color w:val="70AD47" w:themeColor="accent6"/>
        </w:rPr>
      </w:pPr>
      <w:r w:rsidRPr="00A07253">
        <w:rPr>
          <w:color w:val="70AD47" w:themeColor="accent6"/>
        </w:rPr>
        <w:t>CH abbreviates carbohydrates</w:t>
      </w:r>
      <w:r w:rsidR="00AD080B">
        <w:rPr>
          <w:color w:val="70AD47" w:themeColor="accent6"/>
        </w:rPr>
        <w:t xml:space="preserve">. We carefully verified that this abbreviation is </w:t>
      </w:r>
      <w:r w:rsidRPr="00A07253">
        <w:rPr>
          <w:color w:val="70AD47" w:themeColor="accent6"/>
        </w:rPr>
        <w:t>introduced in line 130</w:t>
      </w:r>
      <w:r w:rsidR="00032F36">
        <w:rPr>
          <w:color w:val="70AD47" w:themeColor="accent6"/>
        </w:rPr>
        <w:t>. For better readability, we slightly reformulated the sentence.</w:t>
      </w:r>
      <w:r w:rsidR="00AD080B">
        <w:rPr>
          <w:color w:val="70AD47" w:themeColor="accent6"/>
        </w:rPr>
        <w:t xml:space="preserve"> </w:t>
      </w:r>
      <w:r w:rsidR="00AD080B" w:rsidRPr="00AD080B">
        <w:rPr>
          <w:b/>
          <w:color w:val="C00000"/>
        </w:rPr>
        <w:t xml:space="preserve">XY line number </w:t>
      </w:r>
      <w:r w:rsidR="003A52E0">
        <w:rPr>
          <w:b/>
          <w:color w:val="C00000"/>
        </w:rPr>
        <w:t xml:space="preserve">am Ende </w:t>
      </w:r>
      <w:proofErr w:type="spellStart"/>
      <w:r w:rsidR="00AD080B" w:rsidRPr="00AD080B">
        <w:rPr>
          <w:b/>
          <w:color w:val="C00000"/>
        </w:rPr>
        <w:t>checken</w:t>
      </w:r>
      <w:proofErr w:type="spellEnd"/>
    </w:p>
    <w:p w14:paraId="72A069F0" w14:textId="7D62FFE3" w:rsidR="00AD04CD" w:rsidRDefault="00AD04CD" w:rsidP="00AD04CD">
      <w:pPr>
        <w:pStyle w:val="berschrift1"/>
      </w:pPr>
      <w:r>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7DEBA1EB"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we </w:t>
      </w:r>
      <w:r w:rsidR="00D97813">
        <w:rPr>
          <w:color w:val="70AD47" w:themeColor="accent6"/>
        </w:rPr>
        <w:t xml:space="preserve">acknowledge that </w:t>
      </w:r>
      <w:r>
        <w:rPr>
          <w:color w:val="70AD47" w:themeColor="accent6"/>
        </w:rPr>
        <w:t>modify</w:t>
      </w:r>
      <w:r w:rsidR="00D97813">
        <w:rPr>
          <w:color w:val="70AD47" w:themeColor="accent6"/>
        </w:rPr>
        <w:t>ing</w:t>
      </w:r>
      <w:r>
        <w:rPr>
          <w:color w:val="70AD47" w:themeColor="accent6"/>
        </w:rPr>
        <w:t xml:space="preserve"> the manuscript according to your comments </w:t>
      </w:r>
      <w:r w:rsidR="00D97813">
        <w:rPr>
          <w:color w:val="70AD47" w:themeColor="accent6"/>
        </w:rPr>
        <w:t xml:space="preserve">improves its </w:t>
      </w:r>
      <w:r>
        <w:rPr>
          <w:color w:val="70AD47" w:themeColor="accent6"/>
        </w:rPr>
        <w:t>quality.</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231965B3" w14:textId="321D0375" w:rsidR="007F2F27" w:rsidRDefault="00A47E9E" w:rsidP="007F2F27">
      <w:pPr>
        <w:rPr>
          <w:color w:val="70AD47" w:themeColor="accent6"/>
        </w:rPr>
      </w:pPr>
      <w:r w:rsidRPr="00A47E9E">
        <w:rPr>
          <w:color w:val="70AD47" w:themeColor="accent6"/>
        </w:rPr>
        <w:t xml:space="preserve">Thank you for your constructive suggestions of missing relevant research in the field. We added the paper of Mendiola-Rodriguez et al. (2022) in the introduction for their contribution with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robust MPC with parametric uncertainty</w:t>
      </w:r>
      <w:r w:rsidR="007F2F27">
        <w:rPr>
          <w:color w:val="70AD47" w:themeColor="accent6"/>
        </w:rPr>
        <w:t xml:space="preserve">, cf. lines XY - XY </w:t>
      </w:r>
      <w:proofErr w:type="spellStart"/>
      <w:r w:rsidR="007F2F27" w:rsidRPr="007F2F27">
        <w:rPr>
          <w:b/>
          <w:color w:val="C00000"/>
        </w:rPr>
        <w:t>XY</w:t>
      </w:r>
      <w:proofErr w:type="spellEnd"/>
      <w:r w:rsidR="007F2F27" w:rsidRPr="007F2F27">
        <w:rPr>
          <w:b/>
          <w:color w:val="C00000"/>
        </w:rPr>
        <w:t xml:space="preserve"> </w:t>
      </w:r>
      <w:proofErr w:type="spellStart"/>
      <w:r w:rsidR="007F2F27" w:rsidRPr="007F2F27">
        <w:rPr>
          <w:b/>
          <w:color w:val="C00000"/>
        </w:rPr>
        <w:t>machen</w:t>
      </w:r>
      <w:proofErr w:type="spellEnd"/>
      <w:r w:rsidRPr="00A47E9E">
        <w:rPr>
          <w:color w:val="70AD47" w:themeColor="accent6"/>
        </w:rPr>
        <w:t>.</w:t>
      </w:r>
      <w:r w:rsidR="007F2F27">
        <w:rPr>
          <w:color w:val="70AD47" w:themeColor="accent6"/>
        </w:rPr>
        <w:t xml:space="preserve"> </w:t>
      </w:r>
    </w:p>
    <w:p w14:paraId="2F1E961F" w14:textId="443CB249" w:rsidR="003B5A28" w:rsidRDefault="003B5A28" w:rsidP="007F2F27">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5B7FEBA9" w:rsidR="007F2F27" w:rsidRDefault="007A50C9" w:rsidP="007A50C9">
      <w:pPr>
        <w:rPr>
          <w:color w:val="70AD47" w:themeColor="accent6"/>
        </w:rPr>
      </w:pPr>
      <w:r w:rsidRPr="007A50C9">
        <w:rPr>
          <w:color w:val="70AD47" w:themeColor="accent6"/>
        </w:rPr>
        <w:lastRenderedPageBreak/>
        <w:t xml:space="preserve">Thank you for your valuable remark. We acknowledge that parameters cannot be identified uniquely, and are thus uncertain. </w:t>
      </w:r>
      <w:r w:rsidR="007F2F27">
        <w:rPr>
          <w:color w:val="70AD47" w:themeColor="accent6"/>
        </w:rPr>
        <w:t xml:space="preserve">We further recognize that the influence of parametric uncertainties can have a major effect on simulation results. Indeed, this should be properly investigated, e.g. by means of a sensitivity analysis. However, due to the strict limitations of max. 35 pages of the manuscript, a proper description </w:t>
      </w:r>
      <w:r w:rsidR="000E2AE4">
        <w:rPr>
          <w:color w:val="70AD47" w:themeColor="accent6"/>
        </w:rPr>
        <w:t xml:space="preserve">of a sensitivity analysis would exceed the scope of the present paper. </w:t>
      </w:r>
    </w:p>
    <w:p w14:paraId="6F86CDC0" w14:textId="01C1EE28" w:rsidR="000E2AE4" w:rsidRPr="000E2AE4" w:rsidRDefault="000E2AE4" w:rsidP="000E2AE4">
      <w:r>
        <w:rPr>
          <w:color w:val="70AD47" w:themeColor="accent6"/>
        </w:rPr>
        <w:t xml:space="preserve">However, we underlined the relevance of a thorough investigation of parametric uncertainty by means of a sensitivity analysis in the methods, results and conclusion sections, cf. lines XY – XY </w:t>
      </w:r>
      <w:proofErr w:type="spellStart"/>
      <w:r w:rsidRPr="000E2AE4">
        <w:rPr>
          <w:b/>
          <w:color w:val="C00000"/>
        </w:rPr>
        <w:t>XY</w:t>
      </w:r>
      <w:proofErr w:type="spellEnd"/>
      <w:r w:rsidRPr="000E2AE4">
        <w:rPr>
          <w:b/>
          <w:color w:val="C00000"/>
        </w:rPr>
        <w:t xml:space="preserve"> </w:t>
      </w:r>
      <w:proofErr w:type="spellStart"/>
      <w:r w:rsidRPr="000E2AE4">
        <w:rPr>
          <w:b/>
          <w:color w:val="C00000"/>
        </w:rPr>
        <w:t>machen</w:t>
      </w:r>
      <w:proofErr w:type="spellEnd"/>
      <w:r>
        <w:rPr>
          <w:b/>
          <w:color w:val="C00000"/>
        </w:rPr>
        <w:t xml:space="preserve">! </w:t>
      </w:r>
      <w:r>
        <w:rPr>
          <w:color w:val="70AD47" w:themeColor="accent6"/>
        </w:rPr>
        <w:t>Furthermore</w:t>
      </w:r>
      <w:r w:rsidRPr="007A50C9">
        <w:rPr>
          <w:color w:val="70AD47" w:themeColor="accent6"/>
        </w:rPr>
        <w:t>, we aim to address the aspect of parameter uncertainty in a separate publication which also considers results of a currently investigated sensitivity analysis of the ADM1-R3 model parameters.</w:t>
      </w:r>
    </w:p>
    <w:p w14:paraId="179866ED" w14:textId="6B6431B6" w:rsidR="007A50C9" w:rsidRPr="000E2AE4" w:rsidRDefault="007F2F27" w:rsidP="007A50C9">
      <w:pPr>
        <w:rPr>
          <w:strike/>
          <w:color w:val="70AD47" w:themeColor="accent6"/>
        </w:rPr>
      </w:pPr>
      <w:proofErr w:type="spellStart"/>
      <w:r w:rsidRPr="000E2AE4">
        <w:rPr>
          <w:strike/>
          <w:color w:val="70AD47" w:themeColor="accent6"/>
        </w:rPr>
        <w:t>Belehrung</w:t>
      </w:r>
      <w:proofErr w:type="spellEnd"/>
      <w:r w:rsidRPr="000E2AE4">
        <w:rPr>
          <w:strike/>
          <w:color w:val="70AD47" w:themeColor="accent6"/>
        </w:rPr>
        <w:t xml:space="preserve">: </w:t>
      </w:r>
      <w:r w:rsidR="007A50C9" w:rsidRPr="000E2AE4">
        <w:rPr>
          <w:strike/>
          <w:color w:val="70AD47" w:themeColor="accent6"/>
        </w:rPr>
        <w:t xml:space="preserve">Their uncertainty strongly depends on experimental conditions, the quality of the measurement data, and the method of parameter identification. In this study, uncertainty of influent concentrations was rigorously derived from underlying measurement uncertainty. However, appropriately quantifying the parameter uncertainty bounds even based on a sensitivity analysis is subject to various assumptions and difficult to define uniquely. </w:t>
      </w:r>
    </w:p>
    <w:p w14:paraId="07E511B2" w14:textId="07DA1774" w:rsidR="003B5A28" w:rsidRDefault="000E2AE4" w:rsidP="007A50C9">
      <w:pPr>
        <w:pStyle w:val="Listenabsatz"/>
        <w:numPr>
          <w:ilvl w:val="1"/>
          <w:numId w:val="46"/>
        </w:numPr>
      </w:pPr>
      <w:r>
        <w:t xml:space="preserve"> </w:t>
      </w:r>
      <w:r w:rsidR="003B5A28">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38DE5B72" w14:textId="75F21799" w:rsidR="00B65B52" w:rsidRPr="00B65B52" w:rsidRDefault="00B65B52" w:rsidP="00B65B52">
      <w:r w:rsidRPr="00B65B52">
        <w:rPr>
          <w:color w:val="70AD47" w:themeColor="accent6"/>
        </w:rPr>
        <w:t xml:space="preserve">Thank you for your valuable comment. </w:t>
      </w:r>
      <w:r w:rsidR="00940588">
        <w:rPr>
          <w:color w:val="70AD47" w:themeColor="accent6"/>
        </w:rPr>
        <w:t xml:space="preserve">You are right </w:t>
      </w:r>
      <w:r w:rsidRPr="00B65B52">
        <w:rPr>
          <w:color w:val="70AD47" w:themeColor="accent6"/>
        </w:rPr>
        <w:t>that adding further uncertain parameters and including a state observer will increase the computational complexity. Therefore, we further stressed these aspects in the results and discussion section, cf. lines XY-XY for the aspect of additional uncertain parameters, and lines XY-XY for a state observer.</w:t>
      </w:r>
      <w:r w:rsidR="00940588">
        <w:rPr>
          <w:color w:val="70AD47" w:themeColor="accent6"/>
        </w:rPr>
        <w:t xml:space="preserve"> </w:t>
      </w:r>
      <w:r w:rsidR="00940588" w:rsidRPr="00940588">
        <w:rPr>
          <w:b/>
          <w:color w:val="C00000"/>
        </w:rPr>
        <w:t xml:space="preserve">XY </w:t>
      </w:r>
      <w:proofErr w:type="spellStart"/>
      <w:r w:rsidR="00940588" w:rsidRPr="00940588">
        <w:rPr>
          <w:b/>
          <w:color w:val="C00000"/>
        </w:rPr>
        <w:t>machen</w:t>
      </w:r>
      <w:proofErr w:type="spellEnd"/>
    </w:p>
    <w:p w14:paraId="55F57E3E" w14:textId="14987C1F" w:rsidR="003B5A28" w:rsidRDefault="003B5A28" w:rsidP="003B5A28">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E7FD878" w14:textId="77777777" w:rsidR="002318AD"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p w14:paraId="5743907C" w14:textId="74CA0333" w:rsidR="00A378D4" w:rsidRPr="00991F3A" w:rsidRDefault="00A378D4" w:rsidP="00A378D4">
      <w:pPr>
        <w:rPr>
          <w:strike/>
          <w:color w:val="70AD47" w:themeColor="accent6"/>
        </w:rPr>
      </w:pPr>
      <w:r w:rsidRPr="00991F3A">
        <w:rPr>
          <w:strike/>
          <w:color w:val="70AD47" w:themeColor="accent6"/>
        </w:rPr>
        <w:t xml:space="preserve">As referenced in line 129, the model equations and parameters of the ADM1-R3 with a single carbohydrate fraction </w:t>
      </w:r>
      <w:r w:rsidR="00185335" w:rsidRPr="00991F3A">
        <w:rPr>
          <w:strike/>
          <w:color w:val="70AD47" w:themeColor="accent6"/>
        </w:rPr>
        <w:t xml:space="preserve">taken from </w:t>
      </w:r>
      <w:commentRangeStart w:id="3"/>
      <w:r w:rsidRPr="00991F3A">
        <w:rPr>
          <w:strike/>
          <w:color w:val="70AD47" w:themeColor="accent6"/>
        </w:rPr>
        <w:t>Hellmann et al. (2023)</w:t>
      </w:r>
      <w:commentRangeEnd w:id="3"/>
      <w:r w:rsidR="002F68C3" w:rsidRPr="00991F3A">
        <w:rPr>
          <w:rStyle w:val="Kommentarzeichen"/>
          <w:strike/>
        </w:rPr>
        <w:commentReference w:id="3"/>
      </w:r>
      <w:r w:rsidRPr="00991F3A">
        <w:rPr>
          <w:strike/>
          <w:color w:val="70AD47" w:themeColor="accent6"/>
        </w:rPr>
        <w:t xml:space="preserve">. The assumed nominal influent concentrations of considered substrates as well as initial conditions are summarized in the SI, Tab. B.1. The kinetic constants used in this study are further summarized in Tab. 1. </w:t>
      </w:r>
    </w:p>
    <w:p w14:paraId="29D507C7" w14:textId="402804B4" w:rsidR="00592872" w:rsidRPr="00592872" w:rsidRDefault="00A378D4" w:rsidP="00A378D4">
      <w:pPr>
        <w:rPr>
          <w:color w:val="70AD47" w:themeColor="accent6"/>
        </w:rPr>
      </w:pPr>
      <w:r w:rsidRPr="00991F3A">
        <w:rPr>
          <w:strike/>
          <w:color w:val="70AD47" w:themeColor="accent6"/>
        </w:rPr>
        <w:t xml:space="preserve">To further clarify the small modifications introduced </w:t>
      </w:r>
      <w:r w:rsidR="002F68C3" w:rsidRPr="00991F3A">
        <w:rPr>
          <w:strike/>
          <w:color w:val="70AD47" w:themeColor="accent6"/>
        </w:rPr>
        <w:t xml:space="preserve">through </w:t>
      </w:r>
      <w:r w:rsidRPr="00991F3A">
        <w:rPr>
          <w:strike/>
          <w:color w:val="70AD47" w:themeColor="accent6"/>
        </w:rPr>
        <w:t>the second carbohydrate fraction, the model equations of both carbohydrate states were added to the SI, cf. lines XY-XY. The simulation results should now be reproducible by the readers</w:t>
      </w:r>
      <w:r w:rsidRPr="00A378D4">
        <w:rPr>
          <w:color w:val="70AD47" w:themeColor="accent6"/>
        </w:rPr>
        <w:t>.</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hier zählt laut Konrad jede Autorenschaft aller Autoren (also worst-case). Er sagte aber auch, wir könnten das getrost ignorieren. Er schreibt dazu immer nur „checked“ als rebuttal, aber das finde ich zu auffällig, weil es so sehr von allen anderen Antworten abweicht.</w:t>
      </w:r>
    </w:p>
  </w:comment>
  <w:comment w:id="2"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 w:id="3" w:author="Hellmann, Simon" w:date="2025-08-27T17:32:00Z" w:initials="HS">
    <w:p w14:paraId="3D5EA04C" w14:textId="245ECA64" w:rsidR="002F68C3" w:rsidRPr="002F68C3" w:rsidRDefault="002F68C3">
      <w:pPr>
        <w:pStyle w:val="Kommentartext"/>
        <w:rPr>
          <w:lang w:val="de-DE"/>
        </w:rPr>
      </w:pPr>
      <w:r>
        <w:rPr>
          <w:rStyle w:val="Kommentarzeichen"/>
        </w:rPr>
        <w:annotationRef/>
      </w:r>
      <w:r w:rsidRPr="002F68C3">
        <w:rPr>
          <w:lang w:val="de-DE"/>
        </w:rPr>
        <w:t>@Sören: verstoßen wir damit gegen d</w:t>
      </w:r>
      <w:r>
        <w:rPr>
          <w:lang w:val="de-DE"/>
        </w:rPr>
        <w:t xml:space="preserve">en Kommentar Nr. 1 des Editors?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9940BA" w15:done="0"/>
  <w15:commentEx w15:paraId="702A6248" w15:done="0"/>
  <w15:commentEx w15:paraId="3D5EA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9940BA" w16cid:durableId="2C59D2C3"/>
  <w16cid:commentId w16cid:paraId="702A6248" w16cid:durableId="2C59AF06"/>
  <w16cid:commentId w16cid:paraId="3D5EA04C" w16cid:durableId="2C59BF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E26"/>
    <w:rsid w:val="00015F3E"/>
    <w:rsid w:val="00032F36"/>
    <w:rsid w:val="00036B33"/>
    <w:rsid w:val="000446F5"/>
    <w:rsid w:val="00065FDC"/>
    <w:rsid w:val="00081E61"/>
    <w:rsid w:val="000863D0"/>
    <w:rsid w:val="00091E3C"/>
    <w:rsid w:val="00094F4D"/>
    <w:rsid w:val="000A1C87"/>
    <w:rsid w:val="000A5959"/>
    <w:rsid w:val="000A59AE"/>
    <w:rsid w:val="000C0E70"/>
    <w:rsid w:val="000C160F"/>
    <w:rsid w:val="000D0D64"/>
    <w:rsid w:val="000E2AE4"/>
    <w:rsid w:val="0012161B"/>
    <w:rsid w:val="001413F8"/>
    <w:rsid w:val="00143333"/>
    <w:rsid w:val="00185335"/>
    <w:rsid w:val="00193DC6"/>
    <w:rsid w:val="00196C71"/>
    <w:rsid w:val="001B426E"/>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459A"/>
    <w:rsid w:val="00236747"/>
    <w:rsid w:val="002446EB"/>
    <w:rsid w:val="002540BF"/>
    <w:rsid w:val="002822D5"/>
    <w:rsid w:val="00292CF2"/>
    <w:rsid w:val="002B4940"/>
    <w:rsid w:val="002C1940"/>
    <w:rsid w:val="002C7210"/>
    <w:rsid w:val="002E4A1F"/>
    <w:rsid w:val="002E683C"/>
    <w:rsid w:val="002E6C4C"/>
    <w:rsid w:val="002E6D83"/>
    <w:rsid w:val="002F68C3"/>
    <w:rsid w:val="00305796"/>
    <w:rsid w:val="00310DF4"/>
    <w:rsid w:val="003367C3"/>
    <w:rsid w:val="003664CC"/>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234B5"/>
    <w:rsid w:val="00432492"/>
    <w:rsid w:val="00432B7B"/>
    <w:rsid w:val="00440195"/>
    <w:rsid w:val="00461718"/>
    <w:rsid w:val="004A7D9D"/>
    <w:rsid w:val="004B3028"/>
    <w:rsid w:val="004C3C17"/>
    <w:rsid w:val="004C3E1D"/>
    <w:rsid w:val="004C500A"/>
    <w:rsid w:val="004D2304"/>
    <w:rsid w:val="004D4ECB"/>
    <w:rsid w:val="004D6FF7"/>
    <w:rsid w:val="004E45AE"/>
    <w:rsid w:val="004F1D4C"/>
    <w:rsid w:val="005210BB"/>
    <w:rsid w:val="00537591"/>
    <w:rsid w:val="005427B2"/>
    <w:rsid w:val="00556AA3"/>
    <w:rsid w:val="00562F7E"/>
    <w:rsid w:val="00577E17"/>
    <w:rsid w:val="00586152"/>
    <w:rsid w:val="00592872"/>
    <w:rsid w:val="00597EE6"/>
    <w:rsid w:val="005A25C5"/>
    <w:rsid w:val="005A307F"/>
    <w:rsid w:val="005A772A"/>
    <w:rsid w:val="005C007B"/>
    <w:rsid w:val="005D47C2"/>
    <w:rsid w:val="005D6031"/>
    <w:rsid w:val="005E602E"/>
    <w:rsid w:val="005F3F67"/>
    <w:rsid w:val="005F617A"/>
    <w:rsid w:val="0060059F"/>
    <w:rsid w:val="006066D6"/>
    <w:rsid w:val="00620FD0"/>
    <w:rsid w:val="00654AA7"/>
    <w:rsid w:val="00661EBB"/>
    <w:rsid w:val="00681FD9"/>
    <w:rsid w:val="00696EE4"/>
    <w:rsid w:val="006B0030"/>
    <w:rsid w:val="006B009D"/>
    <w:rsid w:val="006C2201"/>
    <w:rsid w:val="006C2346"/>
    <w:rsid w:val="006C3FB0"/>
    <w:rsid w:val="006D2DE4"/>
    <w:rsid w:val="006E2353"/>
    <w:rsid w:val="006E4A10"/>
    <w:rsid w:val="006E53A3"/>
    <w:rsid w:val="00723CDB"/>
    <w:rsid w:val="0072488C"/>
    <w:rsid w:val="0073054B"/>
    <w:rsid w:val="007466FF"/>
    <w:rsid w:val="007740EE"/>
    <w:rsid w:val="00781563"/>
    <w:rsid w:val="00797B0E"/>
    <w:rsid w:val="007A50C9"/>
    <w:rsid w:val="007B28C3"/>
    <w:rsid w:val="007C2E5A"/>
    <w:rsid w:val="007D1331"/>
    <w:rsid w:val="007D7022"/>
    <w:rsid w:val="007E08E3"/>
    <w:rsid w:val="007E31CE"/>
    <w:rsid w:val="007F2F27"/>
    <w:rsid w:val="007F55A1"/>
    <w:rsid w:val="00803D0F"/>
    <w:rsid w:val="00813015"/>
    <w:rsid w:val="00815DD9"/>
    <w:rsid w:val="00825C29"/>
    <w:rsid w:val="00832130"/>
    <w:rsid w:val="00842410"/>
    <w:rsid w:val="00845CB3"/>
    <w:rsid w:val="0085085A"/>
    <w:rsid w:val="00856BCA"/>
    <w:rsid w:val="0086770D"/>
    <w:rsid w:val="00886C83"/>
    <w:rsid w:val="00894DC8"/>
    <w:rsid w:val="008972F1"/>
    <w:rsid w:val="008A3C71"/>
    <w:rsid w:val="008B1A40"/>
    <w:rsid w:val="008C1604"/>
    <w:rsid w:val="008D6A1D"/>
    <w:rsid w:val="008E50D4"/>
    <w:rsid w:val="008F72DC"/>
    <w:rsid w:val="0090366A"/>
    <w:rsid w:val="00903DB9"/>
    <w:rsid w:val="009065C1"/>
    <w:rsid w:val="009105C5"/>
    <w:rsid w:val="0091373E"/>
    <w:rsid w:val="00913A15"/>
    <w:rsid w:val="0091707F"/>
    <w:rsid w:val="00922A3F"/>
    <w:rsid w:val="00923B79"/>
    <w:rsid w:val="00935189"/>
    <w:rsid w:val="00935A3A"/>
    <w:rsid w:val="00940588"/>
    <w:rsid w:val="00946710"/>
    <w:rsid w:val="0095711C"/>
    <w:rsid w:val="00966221"/>
    <w:rsid w:val="00971CAE"/>
    <w:rsid w:val="00973931"/>
    <w:rsid w:val="009832A3"/>
    <w:rsid w:val="00984A1D"/>
    <w:rsid w:val="00985BF3"/>
    <w:rsid w:val="00991F3A"/>
    <w:rsid w:val="009A6A06"/>
    <w:rsid w:val="009B0E21"/>
    <w:rsid w:val="009B2A75"/>
    <w:rsid w:val="009D0C1C"/>
    <w:rsid w:val="009D3F3F"/>
    <w:rsid w:val="009F1865"/>
    <w:rsid w:val="00A05CA6"/>
    <w:rsid w:val="00A07253"/>
    <w:rsid w:val="00A14DDB"/>
    <w:rsid w:val="00A378D4"/>
    <w:rsid w:val="00A42859"/>
    <w:rsid w:val="00A47E9E"/>
    <w:rsid w:val="00A56506"/>
    <w:rsid w:val="00A6191C"/>
    <w:rsid w:val="00A73436"/>
    <w:rsid w:val="00A848A6"/>
    <w:rsid w:val="00A95B63"/>
    <w:rsid w:val="00AA4DA4"/>
    <w:rsid w:val="00AB054A"/>
    <w:rsid w:val="00AB076C"/>
    <w:rsid w:val="00AB78BD"/>
    <w:rsid w:val="00AD04CD"/>
    <w:rsid w:val="00AD080B"/>
    <w:rsid w:val="00AD2518"/>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5B52"/>
    <w:rsid w:val="00B673A6"/>
    <w:rsid w:val="00B67A5E"/>
    <w:rsid w:val="00B81632"/>
    <w:rsid w:val="00B87783"/>
    <w:rsid w:val="00B940A5"/>
    <w:rsid w:val="00BA06CD"/>
    <w:rsid w:val="00BA43C4"/>
    <w:rsid w:val="00BB1C9F"/>
    <w:rsid w:val="00BB3A50"/>
    <w:rsid w:val="00BC0596"/>
    <w:rsid w:val="00BC08EC"/>
    <w:rsid w:val="00BF0521"/>
    <w:rsid w:val="00C05066"/>
    <w:rsid w:val="00C20A76"/>
    <w:rsid w:val="00C21440"/>
    <w:rsid w:val="00C25BA3"/>
    <w:rsid w:val="00C657F5"/>
    <w:rsid w:val="00C70968"/>
    <w:rsid w:val="00C71E38"/>
    <w:rsid w:val="00C75685"/>
    <w:rsid w:val="00C8165D"/>
    <w:rsid w:val="00C848DE"/>
    <w:rsid w:val="00C92151"/>
    <w:rsid w:val="00C92611"/>
    <w:rsid w:val="00C95143"/>
    <w:rsid w:val="00C95D77"/>
    <w:rsid w:val="00C97CCC"/>
    <w:rsid w:val="00CC4006"/>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54A22"/>
    <w:rsid w:val="00E73CB1"/>
    <w:rsid w:val="00E7562F"/>
    <w:rsid w:val="00E833A6"/>
    <w:rsid w:val="00E855F8"/>
    <w:rsid w:val="00E91276"/>
    <w:rsid w:val="00EB437F"/>
    <w:rsid w:val="00EC2504"/>
    <w:rsid w:val="00EC25A6"/>
    <w:rsid w:val="00EC456D"/>
    <w:rsid w:val="00ED0884"/>
    <w:rsid w:val="00ED6C8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5EEE4C-0599-45BD-AFE3-07CE46E1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2836</Words>
  <Characters>17872</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Meola, Alberto</dc:creator>
  <cp:keywords/>
  <dc:description/>
  <cp:lastModifiedBy>Hellmann, Simon</cp:lastModifiedBy>
  <cp:revision>187</cp:revision>
  <dcterms:created xsi:type="dcterms:W3CDTF">2022-12-06T13:27:00Z</dcterms:created>
  <dcterms:modified xsi:type="dcterms:W3CDTF">2025-08-31T10:20:00Z</dcterms:modified>
</cp:coreProperties>
</file>