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633D96B0" w:rsidR="00012E26" w:rsidRPr="00012E26" w:rsidRDefault="00B55EE9" w:rsidP="00012E26">
      <w:r>
        <w:t xml:space="preserve">Newly added text is highlighted in </w:t>
      </w:r>
      <w:r w:rsidRPr="00B55EE9">
        <w:rPr>
          <w:highlight w:val="green"/>
        </w:rPr>
        <w:t>green</w:t>
      </w:r>
      <w:r>
        <w:t xml:space="preserve"> in the </w:t>
      </w:r>
      <w:r w:rsidR="00D477CC">
        <w:t>revised</w:t>
      </w:r>
      <w:r>
        <w:t xml:space="preserve"> manuscript.</w:t>
      </w:r>
      <w:r w:rsidR="00D477CC">
        <w:t xml:space="preserve"> Line numbers given in the</w:t>
      </w:r>
      <w:r w:rsidR="00C4457D">
        <w:t xml:space="preserve"> rebuttal letter at hand </w:t>
      </w:r>
      <w:r w:rsidR="00D477CC">
        <w:t>pertain to the revised manuscript.</w:t>
      </w:r>
    </w:p>
    <w:p w14:paraId="2036B193" w14:textId="3A36ECF0" w:rsidR="006B009D" w:rsidRDefault="006B009D" w:rsidP="004B3028">
      <w:pPr>
        <w:pStyle w:val="berschrift1"/>
      </w:pPr>
      <w:r>
        <w:t xml:space="preserve">Editor </w:t>
      </w:r>
      <w:r w:rsidR="00661EBB">
        <w:t>c</w:t>
      </w:r>
      <w:r>
        <w:t>omment</w:t>
      </w:r>
      <w:r w:rsidR="00661EBB">
        <w:t>s</w:t>
      </w:r>
    </w:p>
    <w:p w14:paraId="682C992A" w14:textId="4E813162" w:rsidR="00F4431F" w:rsidRDefault="00F4431F" w:rsidP="00F4431F">
      <w:pPr>
        <w:pStyle w:val="Listenabsatz"/>
        <w:numPr>
          <w:ilvl w:val="0"/>
          <w:numId w:val="2"/>
        </w:numPr>
      </w:pPr>
      <w:r w:rsidRPr="00F4431F">
        <w:t xml:space="preserve">Please don't disclose author identifier in the Response to Reviewers.  </w:t>
      </w:r>
    </w:p>
    <w:p w14:paraId="4A002BA0" w14:textId="5E94CEA5" w:rsidR="00935A3A" w:rsidRDefault="00935A3A" w:rsidP="00185335">
      <w:pPr>
        <w:rPr>
          <w:strike/>
          <w:color w:val="70AD47" w:themeColor="accent6"/>
        </w:rPr>
      </w:pPr>
      <w:r w:rsidRPr="00C25BA3">
        <w:rPr>
          <w:color w:val="70AD47" w:themeColor="accent6"/>
        </w:rPr>
        <w:t>After appropriate verification, we confirm that</w:t>
      </w:r>
      <w:r>
        <w:rPr>
          <w:color w:val="70AD47" w:themeColor="accent6"/>
        </w:rPr>
        <w:t xml:space="preserve"> we did not disclose author information during the review. </w:t>
      </w:r>
    </w:p>
    <w:p w14:paraId="46B8C198" w14:textId="6A82CEE2" w:rsidR="00D07CCF" w:rsidRDefault="00D07CCF" w:rsidP="00185335">
      <w:pPr>
        <w:pStyle w:val="Listenabsatz"/>
        <w:numPr>
          <w:ilvl w:val="0"/>
          <w:numId w:val="2"/>
        </w:numPr>
      </w:pPr>
      <w:r w:rsidRPr="00D07CCF">
        <w:t xml:space="preserve">High quality and meaningful graphical abstract should be provided. You can find some examples from cover image of each BITE issue. For each issue, we select a good one in these papers as cover image.  </w:t>
      </w:r>
    </w:p>
    <w:p w14:paraId="449BAABD" w14:textId="76648202" w:rsidR="005B6885" w:rsidRDefault="005B6885" w:rsidP="005B6885">
      <w:pPr>
        <w:rPr>
          <w:b/>
          <w:color w:val="FF0000"/>
        </w:rPr>
      </w:pPr>
      <w:r>
        <w:rPr>
          <w:color w:val="70AD47" w:themeColor="accent6"/>
        </w:rPr>
        <w:t xml:space="preserve">Thank you for the remark. We slightly modified the graphical abstract. </w:t>
      </w:r>
      <w:r w:rsidR="00C25BA3" w:rsidRPr="00C25BA3">
        <w:rPr>
          <w:color w:val="70AD47" w:themeColor="accent6"/>
        </w:rPr>
        <w:t xml:space="preserve">After </w:t>
      </w:r>
      <w:r>
        <w:rPr>
          <w:color w:val="70AD47" w:themeColor="accent6"/>
        </w:rPr>
        <w:t>careful revision</w:t>
      </w:r>
      <w:r w:rsidR="00C25BA3" w:rsidRPr="00C25BA3">
        <w:rPr>
          <w:color w:val="70AD47" w:themeColor="accent6"/>
        </w:rPr>
        <w:t>, we confirm that the graphical abstract is meaningful and correctly</w:t>
      </w:r>
      <w:r w:rsidR="00C25BA3">
        <w:rPr>
          <w:color w:val="70AD47" w:themeColor="accent6"/>
        </w:rPr>
        <w:t xml:space="preserve"> </w:t>
      </w:r>
      <w:r w:rsidR="00C25BA3" w:rsidRPr="00C25BA3">
        <w:rPr>
          <w:color w:val="70AD47" w:themeColor="accent6"/>
        </w:rPr>
        <w:t xml:space="preserve">introduces the manuscript. </w:t>
      </w:r>
      <w:r>
        <w:rPr>
          <w:color w:val="70AD47" w:themeColor="accent6"/>
        </w:rPr>
        <w:t xml:space="preserve">If further modifications are necessary, please let us know. </w:t>
      </w:r>
    </w:p>
    <w:p w14:paraId="4E2959CE" w14:textId="79EAFABC" w:rsidR="00D07CCF" w:rsidRDefault="00D07CCF" w:rsidP="005B6885">
      <w:pPr>
        <w:pStyle w:val="Listenabsatz"/>
        <w:numPr>
          <w:ilvl w:val="0"/>
          <w:numId w:val="2"/>
        </w:numPr>
      </w:pPr>
      <w:r>
        <w:t xml:space="preserve">Please do follow the guide for authors while revising your MS as given in the following link: https://www.sciencedirect.com/journal/bioresource-technology/publish/guide-for-authors </w:t>
      </w:r>
    </w:p>
    <w:p w14:paraId="6C637C29" w14:textId="4A9BE939" w:rsidR="00D44DC7" w:rsidRPr="00D44DC7" w:rsidRDefault="00D44DC7" w:rsidP="00D44DC7">
      <w:pPr>
        <w:rPr>
          <w:color w:val="70AD47" w:themeColor="accent6"/>
        </w:rPr>
      </w:pPr>
      <w:r w:rsidRPr="00D44DC7">
        <w:rPr>
          <w:color w:val="70AD47" w:themeColor="accent6"/>
        </w:rPr>
        <w:t>Thank you for your remark. We carefully considered the guide for authors while revising the manuscript.</w:t>
      </w:r>
    </w:p>
    <w:p w14:paraId="3D791602" w14:textId="77777777" w:rsidR="00CD556E" w:rsidRPr="006B009D" w:rsidRDefault="00CD556E" w:rsidP="00CD556E">
      <w:pPr>
        <w:pStyle w:val="Listenabsatz"/>
        <w:numPr>
          <w:ilvl w:val="0"/>
          <w:numId w:val="2"/>
        </w:numPr>
      </w:pPr>
      <w:r w:rsidRPr="006B009D">
        <w:t>Avoid articles in the title (THE, A and AN).</w:t>
      </w:r>
    </w:p>
    <w:p w14:paraId="694E1128" w14:textId="14EC9EBB" w:rsidR="00CD556E" w:rsidRPr="00DE2950"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articles (the, a, an) used in the title.</w:t>
      </w:r>
    </w:p>
    <w:p w14:paraId="0A931612" w14:textId="77777777" w:rsidR="00CD556E" w:rsidRPr="006B009D" w:rsidRDefault="00CD556E" w:rsidP="00CD556E">
      <w:pPr>
        <w:pStyle w:val="Listenabsatz"/>
        <w:numPr>
          <w:ilvl w:val="0"/>
          <w:numId w:val="2"/>
        </w:numPr>
      </w:pPr>
      <w:r w:rsidRPr="006B009D">
        <w:t>No acronyms allowed in the title.</w:t>
      </w:r>
    </w:p>
    <w:p w14:paraId="47C25B3F" w14:textId="07EDCCBD"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acronyms were used in the title.</w:t>
      </w:r>
    </w:p>
    <w:p w14:paraId="06336E43" w14:textId="77777777" w:rsidR="00CD556E" w:rsidRPr="007D1331" w:rsidRDefault="00CD556E" w:rsidP="00CD556E">
      <w:pPr>
        <w:pStyle w:val="Listenabsatz"/>
        <w:numPr>
          <w:ilvl w:val="0"/>
          <w:numId w:val="2"/>
        </w:numPr>
      </w:pPr>
      <w:r w:rsidRPr="007D1331">
        <w:t>Avoid keywords that are in the title.</w:t>
      </w:r>
    </w:p>
    <w:p w14:paraId="7E19A2CE" w14:textId="4FAD6562" w:rsidR="00CD556E" w:rsidRPr="00592872" w:rsidRDefault="003E0C27" w:rsidP="00CD556E">
      <w:pPr>
        <w:rPr>
          <w:color w:val="70AD47" w:themeColor="accent6"/>
        </w:rPr>
      </w:pPr>
      <w:r>
        <w:rPr>
          <w:color w:val="70AD47" w:themeColor="accent6"/>
        </w:rPr>
        <w:t>After careful verification, this remark seems to be not applicable</w:t>
      </w:r>
      <w:r w:rsidR="00A11A54">
        <w:rPr>
          <w:color w:val="70AD47" w:themeColor="accent6"/>
        </w:rPr>
        <w:t>: n</w:t>
      </w:r>
      <w:r w:rsidR="00577E17">
        <w:rPr>
          <w:color w:val="70AD47" w:themeColor="accent6"/>
        </w:rPr>
        <w:t>one of the keywords appear in the title.</w:t>
      </w:r>
    </w:p>
    <w:p w14:paraId="3887A7F5" w14:textId="77777777" w:rsidR="00CD556E" w:rsidRPr="006B009D" w:rsidRDefault="00CD556E" w:rsidP="00CD556E">
      <w:pPr>
        <w:pStyle w:val="Listenabsatz"/>
        <w:numPr>
          <w:ilvl w:val="0"/>
          <w:numId w:val="2"/>
        </w:numPr>
      </w:pPr>
      <w:r w:rsidRPr="006B009D">
        <w:t>Each highlight should not exceed 85 characters with space.</w:t>
      </w:r>
    </w:p>
    <w:p w14:paraId="474323DE" w14:textId="0D48493A"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highlight 1 has 83 characters including spaces; highlight 2 has </w:t>
      </w:r>
      <w:r w:rsidR="00577E17">
        <w:rPr>
          <w:color w:val="70AD47" w:themeColor="accent6"/>
        </w:rPr>
        <w:t>71</w:t>
      </w:r>
      <w:r w:rsidR="00CD556E">
        <w:rPr>
          <w:color w:val="70AD47" w:themeColor="accent6"/>
        </w:rPr>
        <w:t xml:space="preserve"> characters; highlight 3 has 8</w:t>
      </w:r>
      <w:r w:rsidR="00577E17">
        <w:rPr>
          <w:color w:val="70AD47" w:themeColor="accent6"/>
        </w:rPr>
        <w:t>4</w:t>
      </w:r>
      <w:r w:rsidR="00CD556E">
        <w:rPr>
          <w:color w:val="70AD47" w:themeColor="accent6"/>
        </w:rPr>
        <w:t xml:space="preserve"> characters; highlight 4 has 8</w:t>
      </w:r>
      <w:r w:rsidR="00C92151">
        <w:rPr>
          <w:color w:val="70AD47" w:themeColor="accent6"/>
        </w:rPr>
        <w:t>4</w:t>
      </w:r>
      <w:r w:rsidR="00CD556E">
        <w:rPr>
          <w:color w:val="70AD47" w:themeColor="accent6"/>
        </w:rPr>
        <w:t xml:space="preserve"> characters</w:t>
      </w:r>
      <w:r w:rsidR="00577E17">
        <w:rPr>
          <w:color w:val="70AD47" w:themeColor="accent6"/>
        </w:rPr>
        <w:t>; highlight 5 has 82 characters</w:t>
      </w:r>
      <w:r w:rsidR="00CD556E">
        <w:rPr>
          <w:color w:val="70AD47" w:themeColor="accent6"/>
        </w:rPr>
        <w:t>.</w:t>
      </w:r>
    </w:p>
    <w:p w14:paraId="75C3C886" w14:textId="77777777" w:rsidR="00CD556E" w:rsidRPr="006B009D" w:rsidRDefault="00CD556E" w:rsidP="00CD556E">
      <w:pPr>
        <w:pStyle w:val="Listenabsatz"/>
        <w:numPr>
          <w:ilvl w:val="0"/>
          <w:numId w:val="2"/>
        </w:numPr>
      </w:pPr>
      <w:r w:rsidRPr="00A95B63">
        <w:t>Introduction must NOT be more than 3 pages long.</w:t>
      </w:r>
    </w:p>
    <w:p w14:paraId="1D313330" w14:textId="3802049F" w:rsidR="00B870EA" w:rsidRDefault="003F623D" w:rsidP="00B870EA">
      <w:pPr>
        <w:rPr>
          <w:color w:val="70AD47" w:themeColor="accent6"/>
        </w:rPr>
      </w:pPr>
      <w:r>
        <w:rPr>
          <w:color w:val="70AD47" w:themeColor="accent6"/>
        </w:rPr>
        <w:t xml:space="preserve">Thank you for your comment. We reduced the introduction section, such that it is now </w:t>
      </w:r>
      <w:r w:rsidR="00B870EA">
        <w:rPr>
          <w:color w:val="70AD47" w:themeColor="accent6"/>
        </w:rPr>
        <w:t xml:space="preserve">exactly </w:t>
      </w:r>
      <w:r>
        <w:rPr>
          <w:color w:val="70AD47" w:themeColor="accent6"/>
        </w:rPr>
        <w:t>3 pages long</w:t>
      </w:r>
      <w:r w:rsidR="00B870EA">
        <w:rPr>
          <w:color w:val="70AD47" w:themeColor="accent6"/>
        </w:rPr>
        <w:t xml:space="preserve">. Modifications were applied in </w:t>
      </w:r>
      <w:r>
        <w:rPr>
          <w:color w:val="70AD47" w:themeColor="accent6"/>
        </w:rPr>
        <w:t xml:space="preserve">lines </w:t>
      </w:r>
      <w:r w:rsidR="00B870EA">
        <w:rPr>
          <w:color w:val="70AD47" w:themeColor="accent6"/>
        </w:rPr>
        <w:t>30, 33, 35, 38, 40</w:t>
      </w:r>
      <w:r w:rsidR="00682836">
        <w:rPr>
          <w:color w:val="70AD47" w:themeColor="accent6"/>
        </w:rPr>
        <w:t>,</w:t>
      </w:r>
      <w:r w:rsidR="00B870EA">
        <w:rPr>
          <w:color w:val="70AD47" w:themeColor="accent6"/>
        </w:rPr>
        <w:t xml:space="preserve"> 47</w:t>
      </w:r>
      <w:r w:rsidR="00682836">
        <w:rPr>
          <w:color w:val="70AD47" w:themeColor="accent6"/>
        </w:rPr>
        <w:t>, 48,</w:t>
      </w:r>
      <w:r w:rsidR="00B870EA">
        <w:rPr>
          <w:color w:val="70AD47" w:themeColor="accent6"/>
        </w:rPr>
        <w:t xml:space="preserve"> 52, 54-59, 6</w:t>
      </w:r>
      <w:r w:rsidR="00682836">
        <w:rPr>
          <w:color w:val="70AD47" w:themeColor="accent6"/>
        </w:rPr>
        <w:t>2</w:t>
      </w:r>
      <w:r w:rsidR="00B870EA">
        <w:rPr>
          <w:color w:val="70AD47" w:themeColor="accent6"/>
        </w:rPr>
        <w:t>-64, 66, 67, 71</w:t>
      </w:r>
      <w:r w:rsidR="00682836">
        <w:rPr>
          <w:color w:val="70AD47" w:themeColor="accent6"/>
        </w:rPr>
        <w:t>,</w:t>
      </w:r>
      <w:r w:rsidR="00B870EA">
        <w:rPr>
          <w:color w:val="70AD47" w:themeColor="accent6"/>
        </w:rPr>
        <w:t>72, 74,</w:t>
      </w:r>
      <w:r w:rsidR="00682836">
        <w:rPr>
          <w:color w:val="70AD47" w:themeColor="accent6"/>
        </w:rPr>
        <w:t xml:space="preserve"> </w:t>
      </w:r>
      <w:r w:rsidR="00B870EA">
        <w:rPr>
          <w:color w:val="70AD47" w:themeColor="accent6"/>
        </w:rPr>
        <w:t xml:space="preserve">81, 82, </w:t>
      </w:r>
      <w:r w:rsidR="00291A29">
        <w:rPr>
          <w:color w:val="70AD47" w:themeColor="accent6"/>
        </w:rPr>
        <w:t xml:space="preserve">88, </w:t>
      </w:r>
      <w:r w:rsidR="00B870EA">
        <w:rPr>
          <w:color w:val="70AD47" w:themeColor="accent6"/>
        </w:rPr>
        <w:t>90, 9</w:t>
      </w:r>
      <w:r w:rsidR="00682836">
        <w:rPr>
          <w:color w:val="70AD47" w:themeColor="accent6"/>
        </w:rPr>
        <w:t>2</w:t>
      </w:r>
      <w:r w:rsidR="00B870EA">
        <w:rPr>
          <w:color w:val="70AD47" w:themeColor="accent6"/>
        </w:rPr>
        <w:t xml:space="preserve">, </w:t>
      </w:r>
      <w:r w:rsidR="00682836">
        <w:rPr>
          <w:color w:val="70AD47" w:themeColor="accent6"/>
        </w:rPr>
        <w:t>98, 100-</w:t>
      </w:r>
      <w:r w:rsidR="00B870EA">
        <w:rPr>
          <w:color w:val="70AD47" w:themeColor="accent6"/>
        </w:rPr>
        <w:t>10</w:t>
      </w:r>
      <w:r w:rsidR="00682836">
        <w:rPr>
          <w:color w:val="70AD47" w:themeColor="accent6"/>
        </w:rPr>
        <w:t>2</w:t>
      </w:r>
      <w:r w:rsidR="00B870EA">
        <w:rPr>
          <w:color w:val="70AD47" w:themeColor="accent6"/>
        </w:rPr>
        <w:t xml:space="preserve">, </w:t>
      </w:r>
      <w:r w:rsidR="00682836">
        <w:rPr>
          <w:color w:val="70AD47" w:themeColor="accent6"/>
        </w:rPr>
        <w:t>104-</w:t>
      </w:r>
      <w:r w:rsidR="00B870EA">
        <w:rPr>
          <w:color w:val="70AD47" w:themeColor="accent6"/>
        </w:rPr>
        <w:t>106, 10</w:t>
      </w:r>
      <w:r w:rsidR="00682836">
        <w:rPr>
          <w:color w:val="70AD47" w:themeColor="accent6"/>
        </w:rPr>
        <w:t>8</w:t>
      </w:r>
      <w:r w:rsidR="00B870EA">
        <w:rPr>
          <w:color w:val="70AD47" w:themeColor="accent6"/>
        </w:rPr>
        <w:t xml:space="preserve">. </w:t>
      </w:r>
    </w:p>
    <w:p w14:paraId="14E1E603" w14:textId="0C5E4608" w:rsidR="00CD556E" w:rsidRPr="006B009D" w:rsidRDefault="00CD556E" w:rsidP="00B870EA">
      <w:pPr>
        <w:pStyle w:val="Listenabsatz"/>
        <w:numPr>
          <w:ilvl w:val="0"/>
          <w:numId w:val="2"/>
        </w:numPr>
      </w:pPr>
      <w:r w:rsidRPr="006B009D">
        <w:t>Page number and line number should be provided. Line number should be continuous from page 1.</w:t>
      </w:r>
    </w:p>
    <w:p w14:paraId="3941BBE9" w14:textId="6185101B"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page and line number are already present.</w:t>
      </w:r>
    </w:p>
    <w:p w14:paraId="29D2A3AD" w14:textId="77777777" w:rsidR="00CD556E" w:rsidRPr="006B009D" w:rsidRDefault="00CD556E" w:rsidP="00CD556E">
      <w:pPr>
        <w:pStyle w:val="Listenabsatz"/>
        <w:numPr>
          <w:ilvl w:val="0"/>
          <w:numId w:val="2"/>
        </w:numPr>
      </w:pPr>
      <w:r w:rsidRPr="006B009D">
        <w:lastRenderedPageBreak/>
        <w:t>Please avoid right justification of the text.</w:t>
      </w:r>
    </w:p>
    <w:p w14:paraId="10DDE902" w14:textId="35339D9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text is not right justified.</w:t>
      </w:r>
    </w:p>
    <w:p w14:paraId="4E408074" w14:textId="50DF2029" w:rsidR="00D07CCF" w:rsidRDefault="00D07CCF" w:rsidP="00D07CCF">
      <w:pPr>
        <w:pStyle w:val="Listenabsatz"/>
        <w:numPr>
          <w:ilvl w:val="0"/>
          <w:numId w:val="2"/>
        </w:numPr>
      </w:pPr>
      <w:r w:rsidRPr="00D07CCF">
        <w:t xml:space="preserve">Maximum number of the pages allowed is 35 for research article (50 for review articles) with font size no less than 12 for all sections including references and double spacing for all sections. Tables/Figures should be placed in each page. ONLY 6 Figures/6 Tables are allowed. </w:t>
      </w:r>
    </w:p>
    <w:p w14:paraId="4AD1823D" w14:textId="19ECDB96"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the </w:t>
      </w:r>
      <w:r w:rsidR="00CD556E" w:rsidRPr="00592872">
        <w:rPr>
          <w:color w:val="70AD47" w:themeColor="accent6"/>
        </w:rPr>
        <w:t>manuscript</w:t>
      </w:r>
      <w:r w:rsidR="00CD556E">
        <w:rPr>
          <w:color w:val="70AD47" w:themeColor="accent6"/>
        </w:rPr>
        <w:t xml:space="preserve"> (</w:t>
      </w:r>
      <w:r w:rsidR="00CD556E" w:rsidRPr="00592872">
        <w:rPr>
          <w:color w:val="70AD47" w:themeColor="accent6"/>
        </w:rPr>
        <w:t xml:space="preserve">from </w:t>
      </w:r>
      <w:r w:rsidR="00CD556E">
        <w:rPr>
          <w:color w:val="70AD47" w:themeColor="accent6"/>
        </w:rPr>
        <w:t>title</w:t>
      </w:r>
      <w:r w:rsidR="00CD556E" w:rsidRPr="00592872">
        <w:rPr>
          <w:color w:val="70AD47" w:themeColor="accent6"/>
        </w:rPr>
        <w:t xml:space="preserve"> to </w:t>
      </w:r>
      <w:r w:rsidR="00CD556E">
        <w:rPr>
          <w:color w:val="70AD47" w:themeColor="accent6"/>
        </w:rPr>
        <w:t>figures/tables)</w:t>
      </w:r>
      <w:r w:rsidR="00CD556E" w:rsidRPr="00592872">
        <w:rPr>
          <w:color w:val="70AD47" w:themeColor="accent6"/>
        </w:rPr>
        <w:t xml:space="preserve"> </w:t>
      </w:r>
      <w:r w:rsidR="00CD556E">
        <w:rPr>
          <w:color w:val="70AD47" w:themeColor="accent6"/>
        </w:rPr>
        <w:t>consists of exactly</w:t>
      </w:r>
      <w:r w:rsidR="00CD556E" w:rsidRPr="00592872">
        <w:rPr>
          <w:color w:val="70AD47" w:themeColor="accent6"/>
        </w:rPr>
        <w:t xml:space="preserve"> 35</w:t>
      </w:r>
      <w:r w:rsidR="00CD556E">
        <w:rPr>
          <w:color w:val="70AD47" w:themeColor="accent6"/>
        </w:rPr>
        <w:t xml:space="preserve"> pages</w:t>
      </w:r>
      <w:r w:rsidR="00825C29">
        <w:rPr>
          <w:color w:val="70AD47" w:themeColor="accent6"/>
        </w:rPr>
        <w:t xml:space="preserve">, 6 figures and 2 tables. </w:t>
      </w:r>
    </w:p>
    <w:p w14:paraId="5935707F" w14:textId="63895862" w:rsidR="00D07CCF" w:rsidRDefault="00D07CCF" w:rsidP="00D07CCF">
      <w:pPr>
        <w:pStyle w:val="Listenabsatz"/>
        <w:numPr>
          <w:ilvl w:val="0"/>
          <w:numId w:val="2"/>
        </w:numPr>
      </w:pPr>
      <w:r w:rsidRPr="00D07CCF">
        <w:t>E-supplementary figures and tables must not be quoted in text as Fig S</w:t>
      </w:r>
      <w:proofErr w:type="gramStart"/>
      <w:r w:rsidRPr="00D07CCF">
        <w:t>1..</w:t>
      </w:r>
      <w:proofErr w:type="gramEnd"/>
      <w:r w:rsidRPr="00D07CCF">
        <w:t>Table S1.., etc. These should be mentioned as (see supplementary material) in the text at relevant places and after the "Conclusion" in a sentence as "E-supplementary data for this work can be found in e-version of this paper online".</w:t>
      </w:r>
    </w:p>
    <w:p w14:paraId="28C7FEA8" w14:textId="442DFE1A" w:rsidR="00D07CCF" w:rsidRDefault="00CD556E" w:rsidP="00D07CCF">
      <w:pPr>
        <w:rPr>
          <w:color w:val="70AD47" w:themeColor="accent6"/>
        </w:rPr>
      </w:pPr>
      <w:r>
        <w:rPr>
          <w:color w:val="70AD47" w:themeColor="accent6"/>
        </w:rPr>
        <w:t xml:space="preserve">Thank you for the comment. </w:t>
      </w:r>
      <w:r w:rsidR="003E0C27">
        <w:rPr>
          <w:color w:val="70AD47" w:themeColor="accent6"/>
        </w:rPr>
        <w:t>We verified that n</w:t>
      </w:r>
      <w:r w:rsidR="006B0030">
        <w:rPr>
          <w:color w:val="70AD47" w:themeColor="accent6"/>
        </w:rPr>
        <w:t xml:space="preserve">o direct references of figures or tables in the supplementary </w:t>
      </w:r>
      <w:r w:rsidR="00432B7B">
        <w:rPr>
          <w:color w:val="70AD47" w:themeColor="accent6"/>
        </w:rPr>
        <w:t xml:space="preserve">material </w:t>
      </w:r>
      <w:r w:rsidR="006B0030">
        <w:rPr>
          <w:color w:val="70AD47" w:themeColor="accent6"/>
        </w:rPr>
        <w:t xml:space="preserve">were present in the </w:t>
      </w:r>
      <w:r w:rsidR="00432B7B">
        <w:rPr>
          <w:color w:val="70AD47" w:themeColor="accent6"/>
        </w:rPr>
        <w:t xml:space="preserve">text. However, </w:t>
      </w:r>
      <w:r w:rsidR="001D36A7">
        <w:rPr>
          <w:color w:val="70AD47" w:themeColor="accent6"/>
        </w:rPr>
        <w:t xml:space="preserve">as suggested, </w:t>
      </w:r>
      <w:r w:rsidR="00A848A6">
        <w:rPr>
          <w:color w:val="70AD47" w:themeColor="accent6"/>
        </w:rPr>
        <w:t>the phrase “</w:t>
      </w:r>
      <w:r w:rsidR="00432B7B">
        <w:rPr>
          <w:color w:val="70AD47" w:themeColor="accent6"/>
        </w:rPr>
        <w:t>supplementary information</w:t>
      </w:r>
      <w:r w:rsidR="00A848A6">
        <w:rPr>
          <w:color w:val="70AD47" w:themeColor="accent6"/>
        </w:rPr>
        <w:t>”</w:t>
      </w:r>
      <w:r w:rsidR="00432B7B">
        <w:rPr>
          <w:color w:val="70AD47" w:themeColor="accent6"/>
        </w:rPr>
        <w:t xml:space="preserve"> (SI) was replaced by </w:t>
      </w:r>
      <w:r w:rsidR="00A848A6">
        <w:rPr>
          <w:color w:val="70AD47" w:themeColor="accent6"/>
        </w:rPr>
        <w:t>“</w:t>
      </w:r>
      <w:r w:rsidR="00432B7B">
        <w:rPr>
          <w:color w:val="70AD47" w:themeColor="accent6"/>
        </w:rPr>
        <w:t>supplementary material</w:t>
      </w:r>
      <w:r w:rsidR="00A848A6">
        <w:rPr>
          <w:color w:val="70AD47" w:themeColor="accent6"/>
        </w:rPr>
        <w:t>”</w:t>
      </w:r>
      <w:r w:rsidR="00432B7B">
        <w:rPr>
          <w:color w:val="70AD47" w:themeColor="accent6"/>
        </w:rPr>
        <w:t xml:space="preserve"> (SM) throughout the </w:t>
      </w:r>
      <w:r w:rsidR="008E50D4">
        <w:rPr>
          <w:color w:val="70AD47" w:themeColor="accent6"/>
        </w:rPr>
        <w:t xml:space="preserve">manuscript </w:t>
      </w:r>
      <w:r w:rsidR="00432B7B">
        <w:rPr>
          <w:color w:val="70AD47" w:themeColor="accent6"/>
        </w:rPr>
        <w:t xml:space="preserve">text as well as in the SM itself. </w:t>
      </w:r>
    </w:p>
    <w:p w14:paraId="108CEEC5" w14:textId="03001F03" w:rsidR="00CD556E" w:rsidRPr="00D07CCF" w:rsidRDefault="00CD556E" w:rsidP="00D07CCF">
      <w:pPr>
        <w:pStyle w:val="Listenabsatz"/>
        <w:numPr>
          <w:ilvl w:val="0"/>
          <w:numId w:val="2"/>
        </w:numPr>
        <w:rPr>
          <w:color w:val="70AD47" w:themeColor="accent6"/>
        </w:rPr>
      </w:pPr>
      <w:r w:rsidRPr="006B009D">
        <w:t>Indicate the location of (see supplementary materials) in text in yellow highlight.</w:t>
      </w:r>
    </w:p>
    <w:p w14:paraId="09B0A3CE" w14:textId="17338ABD" w:rsidR="00CD556E" w:rsidRDefault="00CD556E" w:rsidP="00CD556E">
      <w:pPr>
        <w:rPr>
          <w:color w:val="70AD47" w:themeColor="accent6"/>
        </w:rPr>
      </w:pPr>
      <w:r>
        <w:rPr>
          <w:color w:val="70AD47" w:themeColor="accent6"/>
        </w:rPr>
        <w:t>Thank you for the comment. Text was highlighted</w:t>
      </w:r>
      <w:r w:rsidR="000121D4">
        <w:rPr>
          <w:color w:val="70AD47" w:themeColor="accent6"/>
        </w:rPr>
        <w:t xml:space="preserve"> in yellow</w:t>
      </w:r>
      <w:r>
        <w:rPr>
          <w:color w:val="70AD47" w:themeColor="accent6"/>
        </w:rPr>
        <w:t xml:space="preserve"> when necessary.</w:t>
      </w:r>
    </w:p>
    <w:p w14:paraId="5A44CC52" w14:textId="6B0AFA05" w:rsidR="00D07CCF" w:rsidRDefault="00D07CCF" w:rsidP="00CD556E">
      <w:pPr>
        <w:pStyle w:val="Listenabsatz"/>
        <w:numPr>
          <w:ilvl w:val="0"/>
          <w:numId w:val="2"/>
        </w:numPr>
      </w:pPr>
      <w:r w:rsidRPr="00D07CCF">
        <w:t xml:space="preserve">In research articles, do not include any table comparing literature with your </w:t>
      </w:r>
      <w:proofErr w:type="gramStart"/>
      <w:r w:rsidRPr="00D07CCF">
        <w:t>findings</w:t>
      </w:r>
      <w:proofErr w:type="gramEnd"/>
      <w:r w:rsidRPr="00D07CCF">
        <w:t xml:space="preserve"> ether in the main MS or SI. You can discuss the main findings in the text itself.  </w:t>
      </w:r>
    </w:p>
    <w:p w14:paraId="15BC0FEA" w14:textId="5172F80B" w:rsidR="00CD556E" w:rsidRPr="00FE6E57"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table comparing literature with our findings </w:t>
      </w:r>
      <w:r w:rsidR="004D2304">
        <w:rPr>
          <w:color w:val="70AD47" w:themeColor="accent6"/>
        </w:rPr>
        <w:t>was or is</w:t>
      </w:r>
      <w:r w:rsidR="00CD556E">
        <w:rPr>
          <w:color w:val="70AD47" w:themeColor="accent6"/>
        </w:rPr>
        <w:t xml:space="preserve"> present.</w:t>
      </w:r>
    </w:p>
    <w:p w14:paraId="6ABB4066" w14:textId="2317C8C5" w:rsidR="00CD556E" w:rsidRPr="006B009D" w:rsidRDefault="00D07CCF" w:rsidP="00CD556E">
      <w:pPr>
        <w:pStyle w:val="Listenabsatz"/>
        <w:numPr>
          <w:ilvl w:val="0"/>
          <w:numId w:val="2"/>
        </w:numPr>
      </w:pPr>
      <w:r w:rsidRPr="00D07CCF">
        <w:t>Supplementary Material can only consist of maximum five tables/figures together and must NOT contain any text and/or refs.</w:t>
      </w:r>
    </w:p>
    <w:p w14:paraId="3B341235" w14:textId="290411AD" w:rsidR="00922A3F" w:rsidRDefault="008C1604" w:rsidP="00CD556E">
      <w:pPr>
        <w:rPr>
          <w:color w:val="70AD47" w:themeColor="accent6"/>
        </w:rPr>
      </w:pPr>
      <w:r>
        <w:rPr>
          <w:color w:val="70AD47" w:themeColor="accent6"/>
        </w:rPr>
        <w:t xml:space="preserve">Thank you for your comment. </w:t>
      </w:r>
      <w:r w:rsidR="00922A3F">
        <w:rPr>
          <w:color w:val="70AD47" w:themeColor="accent6"/>
        </w:rPr>
        <w:t>We moved the derivation section of the gas storage model equations into the methods section of the main manuscript. Now th</w:t>
      </w:r>
      <w:r w:rsidR="00935189">
        <w:rPr>
          <w:color w:val="70AD47" w:themeColor="accent6"/>
        </w:rPr>
        <w:t xml:space="preserve">e </w:t>
      </w:r>
      <w:r w:rsidR="00CD556E">
        <w:rPr>
          <w:color w:val="70AD47" w:themeColor="accent6"/>
        </w:rPr>
        <w:t xml:space="preserve">Supplementary Material </w:t>
      </w:r>
      <w:r w:rsidR="000121D4">
        <w:rPr>
          <w:color w:val="70AD47" w:themeColor="accent6"/>
        </w:rPr>
        <w:t xml:space="preserve">(SM) </w:t>
      </w:r>
      <w:r w:rsidR="00CD556E">
        <w:rPr>
          <w:color w:val="70AD47" w:themeColor="accent6"/>
        </w:rPr>
        <w:t xml:space="preserve">consists </w:t>
      </w:r>
      <w:r w:rsidR="00935189">
        <w:rPr>
          <w:color w:val="70AD47" w:themeColor="accent6"/>
        </w:rPr>
        <w:t xml:space="preserve">of two figures, </w:t>
      </w:r>
      <w:r w:rsidR="006D34B9">
        <w:rPr>
          <w:color w:val="70AD47" w:themeColor="accent6"/>
        </w:rPr>
        <w:t>t</w:t>
      </w:r>
      <w:r w:rsidR="00614E3A">
        <w:rPr>
          <w:color w:val="70AD47" w:themeColor="accent6"/>
        </w:rPr>
        <w:t>hree</w:t>
      </w:r>
      <w:r w:rsidR="00944D5D">
        <w:rPr>
          <w:color w:val="70AD47" w:themeColor="accent6"/>
        </w:rPr>
        <w:t xml:space="preserve"> </w:t>
      </w:r>
      <w:r w:rsidR="00CD556E">
        <w:rPr>
          <w:color w:val="70AD47" w:themeColor="accent6"/>
        </w:rPr>
        <w:t>table</w:t>
      </w:r>
      <w:r w:rsidR="00944D5D">
        <w:rPr>
          <w:color w:val="70AD47" w:themeColor="accent6"/>
        </w:rPr>
        <w:t>s</w:t>
      </w:r>
      <w:r w:rsidR="000121D4">
        <w:rPr>
          <w:color w:val="70AD47" w:themeColor="accent6"/>
        </w:rPr>
        <w:t xml:space="preserve">. Additionally, as specifically requested by reviewer #2, </w:t>
      </w:r>
      <w:r w:rsidR="00AD5826">
        <w:rPr>
          <w:color w:val="70AD47" w:themeColor="accent6"/>
        </w:rPr>
        <w:t xml:space="preserve">the </w:t>
      </w:r>
      <w:r w:rsidR="00922A3F">
        <w:rPr>
          <w:color w:val="70AD47" w:themeColor="accent6"/>
        </w:rPr>
        <w:t xml:space="preserve">full set of model equations </w:t>
      </w:r>
      <w:r w:rsidR="000121D4">
        <w:rPr>
          <w:color w:val="70AD47" w:themeColor="accent6"/>
        </w:rPr>
        <w:t xml:space="preserve">was added to the SM </w:t>
      </w:r>
      <w:r w:rsidR="00922A3F">
        <w:rPr>
          <w:color w:val="70AD47" w:themeColor="accent6"/>
        </w:rPr>
        <w:t xml:space="preserve">to ensure reproducibility of the simulation results. </w:t>
      </w:r>
      <w:r w:rsidR="000121D4">
        <w:rPr>
          <w:color w:val="70AD47" w:themeColor="accent6"/>
        </w:rPr>
        <w:t>This</w:t>
      </w:r>
      <w:r w:rsidR="00922A3F">
        <w:rPr>
          <w:color w:val="70AD47" w:themeColor="accent6"/>
        </w:rPr>
        <w:t xml:space="preserve"> is a very common practice for modelling and simulation papers. </w:t>
      </w:r>
    </w:p>
    <w:p w14:paraId="13CDE2DD" w14:textId="1B3CA64B" w:rsidR="0091707F" w:rsidRDefault="00922A3F" w:rsidP="00CD556E">
      <w:pPr>
        <w:rPr>
          <w:color w:val="70AD47" w:themeColor="accent6"/>
        </w:rPr>
      </w:pPr>
      <w:r>
        <w:rPr>
          <w:color w:val="70AD47" w:themeColor="accent6"/>
        </w:rPr>
        <w:t xml:space="preserve">Please let us know if further modifications of the supplementary material are required. </w:t>
      </w:r>
    </w:p>
    <w:p w14:paraId="6F08E238" w14:textId="26577D49" w:rsidR="00CD556E" w:rsidRPr="0091707F" w:rsidRDefault="00D07CCF" w:rsidP="0091707F">
      <w:pPr>
        <w:pStyle w:val="Listenabsatz"/>
        <w:numPr>
          <w:ilvl w:val="0"/>
          <w:numId w:val="2"/>
        </w:numPr>
        <w:rPr>
          <w:rFonts w:cstheme="minorHAnsi"/>
          <w:color w:val="70AD47" w:themeColor="accent6"/>
        </w:rPr>
      </w:pPr>
      <w:r w:rsidRPr="0091707F">
        <w:rPr>
          <w:rFonts w:cstheme="minorHAnsi"/>
          <w:color w:val="222222"/>
          <w:shd w:val="clear" w:color="auto" w:fill="FFFFFF"/>
        </w:rPr>
        <w:t>There is no need for two decimal places especially for efficiency. It is a gross term. It is fine without decimal place. Pl. check and be consistent throughout the MS.</w:t>
      </w:r>
    </w:p>
    <w:p w14:paraId="42DB7927" w14:textId="784EF2FD" w:rsidR="00CD556E" w:rsidRPr="00B037C5" w:rsidRDefault="003E0C27" w:rsidP="00CD556E">
      <w:pPr>
        <w:rPr>
          <w:color w:val="70AD47" w:themeColor="accent6"/>
        </w:rPr>
      </w:pPr>
      <w:r>
        <w:rPr>
          <w:color w:val="70AD47" w:themeColor="accent6"/>
        </w:rPr>
        <w:t>After careful verification, this remark seems to be not applicable:</w:t>
      </w:r>
      <w:r w:rsidR="00D418F6">
        <w:rPr>
          <w:color w:val="70AD47" w:themeColor="accent6"/>
        </w:rPr>
        <w:t xml:space="preserve"> the efficiency was stated </w:t>
      </w:r>
      <w:r w:rsidR="00C95143">
        <w:rPr>
          <w:color w:val="70AD47" w:themeColor="accent6"/>
        </w:rPr>
        <w:t>as</w:t>
      </w:r>
      <w:r w:rsidR="00D418F6">
        <w:rPr>
          <w:color w:val="70AD47" w:themeColor="accent6"/>
        </w:rPr>
        <w:t xml:space="preserve"> 36% in Table 1. </w:t>
      </w:r>
    </w:p>
    <w:p w14:paraId="7535745E" w14:textId="5C7F5B47" w:rsidR="00D07CCF" w:rsidRDefault="00D07CCF" w:rsidP="00D07CCF">
      <w:pPr>
        <w:pStyle w:val="Listenabsatz"/>
        <w:numPr>
          <w:ilvl w:val="0"/>
          <w:numId w:val="2"/>
        </w:numPr>
      </w:pPr>
      <w:r w:rsidRPr="00D07CCF">
        <w:t>Abstract should NOT be more than 250 words and Conclusion should NOT be more than 150 words.</w:t>
      </w:r>
    </w:p>
    <w:p w14:paraId="46153C19" w14:textId="020ADDFD" w:rsidR="00D152E0" w:rsidRDefault="003E0C27" w:rsidP="00D152E0">
      <w:pPr>
        <w:rPr>
          <w:color w:val="70AD47" w:themeColor="accent6"/>
        </w:rPr>
      </w:pPr>
      <w:r>
        <w:rPr>
          <w:color w:val="70AD47" w:themeColor="accent6"/>
        </w:rPr>
        <w:t>After careful verification, this remark seems to be not applicable:</w:t>
      </w:r>
      <w:r w:rsidR="00D152E0">
        <w:rPr>
          <w:color w:val="70AD47" w:themeColor="accent6"/>
        </w:rPr>
        <w:t xml:space="preserve"> The abstract consists of 1</w:t>
      </w:r>
      <w:r w:rsidR="003C70E4">
        <w:rPr>
          <w:color w:val="70AD47" w:themeColor="accent6"/>
        </w:rPr>
        <w:t>68</w:t>
      </w:r>
      <w:r w:rsidR="00D152E0">
        <w:rPr>
          <w:color w:val="70AD47" w:themeColor="accent6"/>
        </w:rPr>
        <w:t xml:space="preserve"> words and conclusions of </w:t>
      </w:r>
      <w:r w:rsidR="005A307F">
        <w:rPr>
          <w:color w:val="70AD47" w:themeColor="accent6"/>
        </w:rPr>
        <w:t>9</w:t>
      </w:r>
      <w:r w:rsidR="00F74C41">
        <w:rPr>
          <w:color w:val="70AD47" w:themeColor="accent6"/>
        </w:rPr>
        <w:t>4</w:t>
      </w:r>
      <w:r w:rsidR="00D152E0">
        <w:rPr>
          <w:color w:val="70AD47" w:themeColor="accent6"/>
        </w:rPr>
        <w:t xml:space="preserve"> words</w:t>
      </w:r>
      <w:r w:rsidR="0005559D">
        <w:rPr>
          <w:color w:val="70AD47" w:themeColor="accent6"/>
        </w:rPr>
        <w:t>.</w:t>
      </w:r>
    </w:p>
    <w:p w14:paraId="4FDA52CE" w14:textId="1B90AB67" w:rsidR="00D07CCF" w:rsidRDefault="00D07CCF" w:rsidP="00D152E0">
      <w:pPr>
        <w:pStyle w:val="Listenabsatz"/>
        <w:numPr>
          <w:ilvl w:val="0"/>
          <w:numId w:val="2"/>
        </w:numPr>
      </w:pPr>
      <w:r w:rsidRPr="00D07CCF">
        <w:t>Do not use first person (we, our, us) in text.</w:t>
      </w:r>
    </w:p>
    <w:p w14:paraId="180C5A79" w14:textId="3A01E042" w:rsidR="00D152E0" w:rsidRPr="00D152E0" w:rsidRDefault="003E0C27" w:rsidP="00D152E0">
      <w:pPr>
        <w:rPr>
          <w:color w:val="70AD47" w:themeColor="accent6"/>
        </w:rPr>
      </w:pPr>
      <w:r>
        <w:rPr>
          <w:color w:val="70AD47" w:themeColor="accent6"/>
        </w:rPr>
        <w:t>After careful verification, this remark seems to be not applicable:</w:t>
      </w:r>
      <w:r w:rsidR="00D152E0" w:rsidRPr="00D152E0">
        <w:rPr>
          <w:color w:val="70AD47" w:themeColor="accent6"/>
        </w:rPr>
        <w:t xml:space="preserve"> First-person plural was never used in the manuscript text</w:t>
      </w:r>
      <w:r w:rsidR="0048670C">
        <w:rPr>
          <w:color w:val="70AD47" w:themeColor="accent6"/>
        </w:rPr>
        <w:t xml:space="preserve"> or in the supplementary material</w:t>
      </w:r>
      <w:r w:rsidR="00D152E0" w:rsidRPr="00D152E0">
        <w:rPr>
          <w:color w:val="70AD47" w:themeColor="accent6"/>
        </w:rPr>
        <w:t xml:space="preserve">. </w:t>
      </w:r>
    </w:p>
    <w:p w14:paraId="14FE6783" w14:textId="78EDA4DB" w:rsidR="00D07CCF" w:rsidRPr="006B009D" w:rsidRDefault="00CD556E" w:rsidP="00D07CCF">
      <w:pPr>
        <w:pStyle w:val="Listenabsatz"/>
        <w:numPr>
          <w:ilvl w:val="0"/>
          <w:numId w:val="2"/>
        </w:numPr>
      </w:pPr>
      <w:r w:rsidRPr="006B009D">
        <w:lastRenderedPageBreak/>
        <w:t>Do not include any non-English references.</w:t>
      </w:r>
    </w:p>
    <w:p w14:paraId="6306705F" w14:textId="2BBF7A6E" w:rsidR="00CD556E" w:rsidRPr="00C444C8" w:rsidRDefault="00B67A5E" w:rsidP="00CD556E">
      <w:pPr>
        <w:rPr>
          <w:color w:val="70AD47" w:themeColor="accent6"/>
          <w:lang w:val="en-US"/>
        </w:rPr>
      </w:pPr>
      <w:r>
        <w:rPr>
          <w:color w:val="70AD47" w:themeColor="accent6"/>
        </w:rPr>
        <w:t xml:space="preserve">Thank you for your comment. </w:t>
      </w:r>
      <w:r w:rsidRPr="00C444C8">
        <w:rPr>
          <w:color w:val="70AD47" w:themeColor="accent6"/>
          <w:lang w:val="en-US"/>
        </w:rPr>
        <w:t xml:space="preserve">We replaced the German reference </w:t>
      </w:r>
      <w:r w:rsidR="000A1C87" w:rsidRPr="00C444C8">
        <w:rPr>
          <w:color w:val="70AD47" w:themeColor="accent6"/>
          <w:lang w:val="en-US"/>
        </w:rPr>
        <w:t>„</w:t>
      </w:r>
      <w:proofErr w:type="spellStart"/>
      <w:r w:rsidRPr="00C444C8">
        <w:rPr>
          <w:color w:val="70AD47" w:themeColor="accent6"/>
          <w:lang w:val="en-US"/>
        </w:rPr>
        <w:t>Fachagentur</w:t>
      </w:r>
      <w:proofErr w:type="spellEnd"/>
      <w:r w:rsidRPr="00C444C8">
        <w:rPr>
          <w:color w:val="70AD47" w:themeColor="accent6"/>
          <w:lang w:val="en-US"/>
        </w:rPr>
        <w:t xml:space="preserve"> </w:t>
      </w:r>
      <w:proofErr w:type="spellStart"/>
      <w:r w:rsidRPr="00C444C8">
        <w:rPr>
          <w:color w:val="70AD47" w:themeColor="accent6"/>
          <w:lang w:val="en-US"/>
        </w:rPr>
        <w:t>für</w:t>
      </w:r>
      <w:proofErr w:type="spellEnd"/>
      <w:r w:rsidRPr="00C444C8">
        <w:rPr>
          <w:color w:val="70AD47" w:themeColor="accent6"/>
          <w:lang w:val="en-US"/>
        </w:rPr>
        <w:t xml:space="preserve"> </w:t>
      </w:r>
      <w:proofErr w:type="spellStart"/>
      <w:r w:rsidRPr="00C444C8">
        <w:rPr>
          <w:color w:val="70AD47" w:themeColor="accent6"/>
          <w:lang w:val="en-US"/>
        </w:rPr>
        <w:t>nachwachsende</w:t>
      </w:r>
      <w:proofErr w:type="spellEnd"/>
      <w:r w:rsidRPr="00C444C8">
        <w:rPr>
          <w:color w:val="70AD47" w:themeColor="accent6"/>
          <w:lang w:val="en-US"/>
        </w:rPr>
        <w:t xml:space="preserve"> </w:t>
      </w:r>
      <w:proofErr w:type="spellStart"/>
      <w:r w:rsidRPr="00C444C8">
        <w:rPr>
          <w:color w:val="70AD47" w:themeColor="accent6"/>
          <w:lang w:val="en-US"/>
        </w:rPr>
        <w:t>Rohstoffe</w:t>
      </w:r>
      <w:proofErr w:type="spellEnd"/>
      <w:r w:rsidRPr="00C444C8">
        <w:rPr>
          <w:color w:val="70AD47" w:themeColor="accent6"/>
          <w:lang w:val="en-US"/>
        </w:rPr>
        <w:t xml:space="preserve"> </w:t>
      </w:r>
      <w:proofErr w:type="spellStart"/>
      <w:r w:rsidRPr="00C444C8">
        <w:rPr>
          <w:color w:val="70AD47" w:themeColor="accent6"/>
          <w:lang w:val="en-US"/>
        </w:rPr>
        <w:t>e.V</w:t>
      </w:r>
      <w:proofErr w:type="spellEnd"/>
      <w:r w:rsidRPr="00C444C8">
        <w:rPr>
          <w:color w:val="70AD47" w:themeColor="accent6"/>
          <w:lang w:val="en-US"/>
        </w:rPr>
        <w:t>. (</w:t>
      </w:r>
      <w:proofErr w:type="gramStart"/>
      <w:r w:rsidRPr="00C444C8">
        <w:rPr>
          <w:color w:val="70AD47" w:themeColor="accent6"/>
          <w:lang w:val="en-US"/>
        </w:rPr>
        <w:t>20</w:t>
      </w:r>
      <w:r w:rsidR="005210BB" w:rsidRPr="00C444C8">
        <w:rPr>
          <w:color w:val="70AD47" w:themeColor="accent6"/>
          <w:lang w:val="en-US"/>
        </w:rPr>
        <w:t>21)</w:t>
      </w:r>
      <w:r w:rsidR="000A1C87" w:rsidRPr="00C444C8">
        <w:rPr>
          <w:color w:val="70AD47" w:themeColor="accent6"/>
          <w:lang w:val="en-US"/>
        </w:rPr>
        <w:t>“</w:t>
      </w:r>
      <w:proofErr w:type="gramEnd"/>
      <w:r w:rsidR="005210BB" w:rsidRPr="00C444C8">
        <w:rPr>
          <w:color w:val="70AD47" w:themeColor="accent6"/>
          <w:lang w:val="en-US"/>
        </w:rPr>
        <w:t xml:space="preserve"> with </w:t>
      </w:r>
      <w:proofErr w:type="spellStart"/>
      <w:r w:rsidR="00C444C8" w:rsidRPr="00C444C8">
        <w:rPr>
          <w:color w:val="70AD47" w:themeColor="accent6"/>
          <w:lang w:val="en-US"/>
        </w:rPr>
        <w:t>AgSTAR</w:t>
      </w:r>
      <w:proofErr w:type="spellEnd"/>
      <w:r w:rsidR="00C444C8" w:rsidRPr="00C444C8">
        <w:rPr>
          <w:color w:val="70AD47" w:themeColor="accent6"/>
          <w:lang w:val="en-US"/>
        </w:rPr>
        <w:t xml:space="preserve"> (2020): </w:t>
      </w:r>
      <w:r w:rsidR="00C444C8" w:rsidRPr="00591055">
        <w:rPr>
          <w:i/>
          <w:color w:val="70AD47" w:themeColor="accent6"/>
          <w:lang w:val="en-US"/>
        </w:rPr>
        <w:t>Anaerobic Digester/Biogas System Operator Guidebook</w:t>
      </w:r>
      <w:r w:rsidR="00C444C8" w:rsidRPr="00C444C8">
        <w:rPr>
          <w:color w:val="70AD47" w:themeColor="accent6"/>
          <w:lang w:val="en-US"/>
        </w:rPr>
        <w:t>. A Guidebook for Operating Anaerobic Digestion/Biogas Systems on Farms in the United States</w:t>
      </w:r>
      <w:r w:rsidR="00C444C8">
        <w:rPr>
          <w:color w:val="70AD47" w:themeColor="accent6"/>
          <w:lang w:val="en-US"/>
        </w:rPr>
        <w:t xml:space="preserve">, cf. line 590, as well as </w:t>
      </w:r>
      <w:r w:rsidR="00C444C8" w:rsidRPr="00C444C8">
        <w:rPr>
          <w:color w:val="70AD47" w:themeColor="accent6"/>
          <w:lang w:val="en-US"/>
        </w:rPr>
        <w:t xml:space="preserve">Wu, D.; Peng, X.; Li, L.; Yang, P.; Peng, Y.; Liu, H.; Wang, X. (2021): </w:t>
      </w:r>
      <w:r w:rsidR="00C444C8" w:rsidRPr="00591055">
        <w:rPr>
          <w:i/>
          <w:color w:val="70AD47" w:themeColor="accent6"/>
          <w:lang w:val="en-US"/>
        </w:rPr>
        <w:t>Commercial biogas plants: Review on operational parameters and guide for performance optimization</w:t>
      </w:r>
      <w:r w:rsidR="00C444C8" w:rsidRPr="00C444C8">
        <w:rPr>
          <w:color w:val="70AD47" w:themeColor="accent6"/>
          <w:lang w:val="en-US"/>
        </w:rPr>
        <w:t xml:space="preserve">. </w:t>
      </w:r>
      <w:r w:rsidR="00C444C8" w:rsidRPr="00591055">
        <w:rPr>
          <w:color w:val="70AD47" w:themeColor="accent6"/>
          <w:lang w:val="en-US"/>
        </w:rPr>
        <w:t>Fuel</w:t>
      </w:r>
      <w:r w:rsidR="00C444C8" w:rsidRPr="00C444C8">
        <w:rPr>
          <w:i/>
          <w:color w:val="70AD47" w:themeColor="accent6"/>
          <w:lang w:val="en-US"/>
        </w:rPr>
        <w:t xml:space="preserve"> </w:t>
      </w:r>
      <w:r w:rsidR="00C444C8" w:rsidRPr="00C444C8">
        <w:rPr>
          <w:color w:val="70AD47" w:themeColor="accent6"/>
          <w:lang w:val="en-US"/>
        </w:rPr>
        <w:t>303, 121282</w:t>
      </w:r>
      <w:r w:rsidR="00C444C8">
        <w:rPr>
          <w:color w:val="70AD47" w:themeColor="accent6"/>
          <w:lang w:val="en-US"/>
        </w:rPr>
        <w:t>, cf. lines 499, 500.</w:t>
      </w:r>
    </w:p>
    <w:p w14:paraId="0911DD95" w14:textId="77777777" w:rsidR="00CD556E" w:rsidRPr="006B009D" w:rsidRDefault="00CD556E" w:rsidP="00CD556E">
      <w:pPr>
        <w:pStyle w:val="Listenabsatz"/>
        <w:numPr>
          <w:ilvl w:val="0"/>
          <w:numId w:val="2"/>
        </w:numPr>
      </w:pPr>
      <w:r w:rsidRPr="006B009D">
        <w:t>Do not include Pre-prints in the reference list.</w:t>
      </w:r>
    </w:p>
    <w:p w14:paraId="0AC26D26" w14:textId="6618C458" w:rsidR="00A73436" w:rsidRDefault="00A73436" w:rsidP="00A73436">
      <w:pPr>
        <w:rPr>
          <w:color w:val="70AD47" w:themeColor="accent6"/>
        </w:rPr>
      </w:pPr>
      <w:r>
        <w:rPr>
          <w:color w:val="70AD47" w:themeColor="accent6"/>
        </w:rPr>
        <w:t>Thank you for your comment. This is n</w:t>
      </w:r>
      <w:r w:rsidR="00CD556E">
        <w:rPr>
          <w:color w:val="70AD47" w:themeColor="accent6"/>
        </w:rPr>
        <w:t>o</w:t>
      </w:r>
      <w:r>
        <w:rPr>
          <w:color w:val="70AD47" w:themeColor="accent6"/>
        </w:rPr>
        <w:t xml:space="preserve"> longer </w:t>
      </w:r>
      <w:r w:rsidR="00CD556E">
        <w:rPr>
          <w:color w:val="70AD47" w:themeColor="accent6"/>
        </w:rPr>
        <w:t>applicable</w:t>
      </w:r>
      <w:r>
        <w:rPr>
          <w:color w:val="70AD47" w:themeColor="accent6"/>
        </w:rPr>
        <w:t>, since during the review, the paper Delory et al. (2025) has been published. The list of references was updated accordingly</w:t>
      </w:r>
      <w:r w:rsidR="002F1358">
        <w:rPr>
          <w:color w:val="70AD47" w:themeColor="accent6"/>
        </w:rPr>
        <w:t>, cf. lines 63</w:t>
      </w:r>
      <w:r w:rsidR="00A65013">
        <w:rPr>
          <w:color w:val="70AD47" w:themeColor="accent6"/>
        </w:rPr>
        <w:t>0</w:t>
      </w:r>
      <w:r w:rsidR="002F1358">
        <w:rPr>
          <w:color w:val="70AD47" w:themeColor="accent6"/>
        </w:rPr>
        <w:t>-63</w:t>
      </w:r>
      <w:r w:rsidR="00A65013">
        <w:rPr>
          <w:color w:val="70AD47" w:themeColor="accent6"/>
        </w:rPr>
        <w:t>2</w:t>
      </w:r>
      <w:r w:rsidR="002F1358">
        <w:rPr>
          <w:color w:val="70AD47" w:themeColor="accent6"/>
        </w:rPr>
        <w:t>.</w:t>
      </w:r>
    </w:p>
    <w:p w14:paraId="5CA3F5A4" w14:textId="2836D079" w:rsidR="00CD556E" w:rsidRPr="006B009D" w:rsidRDefault="00D07CCF" w:rsidP="00A73436">
      <w:pPr>
        <w:pStyle w:val="Listenabsatz"/>
        <w:numPr>
          <w:ilvl w:val="0"/>
          <w:numId w:val="2"/>
        </w:numPr>
      </w:pPr>
      <w:r w:rsidRPr="00D07CCF">
        <w:t xml:space="preserve">Please number the references in alphabetical order, and no more than 50 references are allowed for research article, 150 for review article and 35 for short communication. Font size 12 and double spacing.  </w:t>
      </w:r>
    </w:p>
    <w:p w14:paraId="19138A38" w14:textId="67B9001C" w:rsidR="00CD556E" w:rsidRPr="00592872" w:rsidRDefault="00FE0715" w:rsidP="00CD556E">
      <w:pPr>
        <w:rPr>
          <w:color w:val="70AD47" w:themeColor="accent6"/>
        </w:rPr>
      </w:pPr>
      <w:r>
        <w:rPr>
          <w:color w:val="70AD47" w:themeColor="accent6"/>
        </w:rPr>
        <w:t xml:space="preserve">Thank you for your comment. </w:t>
      </w:r>
      <w:r w:rsidR="00CD556E">
        <w:rPr>
          <w:color w:val="70AD47" w:themeColor="accent6"/>
        </w:rPr>
        <w:t xml:space="preserve">References are </w:t>
      </w:r>
      <w:r>
        <w:rPr>
          <w:color w:val="70AD47" w:themeColor="accent6"/>
        </w:rPr>
        <w:t xml:space="preserve">ordered </w:t>
      </w:r>
      <w:r w:rsidR="00CD556E">
        <w:rPr>
          <w:color w:val="70AD47" w:themeColor="accent6"/>
        </w:rPr>
        <w:t>alphabetical</w:t>
      </w:r>
      <w:r>
        <w:rPr>
          <w:color w:val="70AD47" w:themeColor="accent6"/>
        </w:rPr>
        <w:t>ly. F</w:t>
      </w:r>
      <w:r w:rsidR="00CD556E">
        <w:rPr>
          <w:color w:val="70AD47" w:themeColor="accent6"/>
        </w:rPr>
        <w:t xml:space="preserve">ont </w:t>
      </w:r>
      <w:r>
        <w:rPr>
          <w:color w:val="70AD47" w:themeColor="accent6"/>
        </w:rPr>
        <w:t xml:space="preserve">size </w:t>
      </w:r>
      <w:r w:rsidR="00CD556E">
        <w:rPr>
          <w:color w:val="70AD47" w:themeColor="accent6"/>
        </w:rPr>
        <w:t xml:space="preserve">is set to 12 and double spacing is activated. </w:t>
      </w:r>
      <w:r w:rsidR="00BC08EC">
        <w:rPr>
          <w:color w:val="70AD47" w:themeColor="accent6"/>
        </w:rPr>
        <w:t xml:space="preserve">The number of references was appropriately reduced. </w:t>
      </w:r>
      <w:commentRangeStart w:id="0"/>
      <w:r w:rsidR="00BC08EC">
        <w:rPr>
          <w:color w:val="70AD47" w:themeColor="accent6"/>
        </w:rPr>
        <w:t xml:space="preserve">Some of the references were explicitly requested by reviewer #2, therefore we kindly ask for an exemption in this matter. </w:t>
      </w:r>
      <w:commentRangeEnd w:id="0"/>
      <w:r w:rsidR="00A63553">
        <w:rPr>
          <w:rStyle w:val="Kommentarzeichen"/>
        </w:rPr>
        <w:commentReference w:id="0"/>
      </w:r>
      <w:r w:rsidR="00CD556E">
        <w:rPr>
          <w:color w:val="70AD47" w:themeColor="accent6"/>
        </w:rPr>
        <w:t>Please let us know if further changes are required.</w:t>
      </w:r>
    </w:p>
    <w:p w14:paraId="07157899" w14:textId="4F211611" w:rsidR="00D07CCF" w:rsidRDefault="00D07CCF" w:rsidP="00D07CCF">
      <w:pPr>
        <w:pStyle w:val="Listenabsatz"/>
        <w:numPr>
          <w:ilvl w:val="0"/>
          <w:numId w:val="2"/>
        </w:numPr>
      </w:pPr>
      <w:r w:rsidRPr="00D07CCF">
        <w:t xml:space="preserve">The journal does not publish conventional spectra (X-ray, FTIR, UV, NMR, etc), SEM photographs, single data column tables, or biochemical pathways (unless essential), or simple </w:t>
      </w:r>
      <w:proofErr w:type="gramStart"/>
      <w:r w:rsidRPr="00D07CCF">
        <w:t>one line</w:t>
      </w:r>
      <w:proofErr w:type="gramEnd"/>
      <w:r w:rsidRPr="00D07CCF">
        <w:t xml:space="preserve"> figures.</w:t>
      </w:r>
    </w:p>
    <w:p w14:paraId="277BB353" w14:textId="25B77714"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simple </w:t>
      </w:r>
      <w:r w:rsidR="001F22E4">
        <w:rPr>
          <w:color w:val="70AD47" w:themeColor="accent6"/>
        </w:rPr>
        <w:t>single data column tables, no one</w:t>
      </w:r>
      <w:r w:rsidR="00CD556E">
        <w:rPr>
          <w:color w:val="70AD47" w:themeColor="accent6"/>
        </w:rPr>
        <w:t xml:space="preserve"> line figures </w:t>
      </w:r>
      <w:r w:rsidR="001F22E4">
        <w:rPr>
          <w:color w:val="70AD47" w:themeColor="accent6"/>
        </w:rPr>
        <w:t xml:space="preserve">or any of the other data </w:t>
      </w:r>
      <w:r w:rsidR="00CD556E">
        <w:rPr>
          <w:color w:val="70AD47" w:themeColor="accent6"/>
        </w:rPr>
        <w:t>are present in the manuscript.</w:t>
      </w:r>
    </w:p>
    <w:p w14:paraId="1AA20456" w14:textId="1524D2DC" w:rsidR="00D07CCF" w:rsidRDefault="00D07CCF" w:rsidP="00D07CCF">
      <w:pPr>
        <w:pStyle w:val="Listenabsatz"/>
        <w:numPr>
          <w:ilvl w:val="0"/>
          <w:numId w:val="2"/>
        </w:numPr>
      </w:pPr>
      <w:r w:rsidRPr="00D07CCF">
        <w:t xml:space="preserve">Do not embed Tables/Figures in the main text. They should be provided separately each in one </w:t>
      </w:r>
      <w:proofErr w:type="gramStart"/>
      <w:r w:rsidRPr="00D07CCF">
        <w:t>page..</w:t>
      </w:r>
      <w:proofErr w:type="gramEnd"/>
      <w:r w:rsidRPr="00D07CCF">
        <w:t xml:space="preserve">  </w:t>
      </w:r>
    </w:p>
    <w:p w14:paraId="10969EF4" w14:textId="16CCF2C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all tables and figures are not embedded in the main text, but are </w:t>
      </w:r>
      <w:r w:rsidR="000911EF">
        <w:rPr>
          <w:color w:val="70AD47" w:themeColor="accent6"/>
        </w:rPr>
        <w:t>displayed on</w:t>
      </w:r>
      <w:r w:rsidR="003C577F">
        <w:rPr>
          <w:color w:val="70AD47" w:themeColor="accent6"/>
        </w:rPr>
        <w:t xml:space="preserve"> separate page</w:t>
      </w:r>
      <w:r w:rsidR="000911EF">
        <w:rPr>
          <w:color w:val="70AD47" w:themeColor="accent6"/>
        </w:rPr>
        <w:t>s</w:t>
      </w:r>
      <w:r w:rsidR="003C577F">
        <w:rPr>
          <w:color w:val="70AD47" w:themeColor="accent6"/>
        </w:rPr>
        <w:t xml:space="preserve"> within </w:t>
      </w:r>
      <w:r w:rsidR="00CD556E">
        <w:rPr>
          <w:color w:val="70AD47" w:themeColor="accent6"/>
        </w:rPr>
        <w:t>the manuscript.</w:t>
      </w:r>
    </w:p>
    <w:p w14:paraId="7D5CB859" w14:textId="77777777" w:rsidR="00CD556E" w:rsidRPr="006B009D" w:rsidRDefault="00CD556E" w:rsidP="00CD556E">
      <w:pPr>
        <w:pStyle w:val="Listenabsatz"/>
        <w:numPr>
          <w:ilvl w:val="0"/>
          <w:numId w:val="2"/>
        </w:numPr>
      </w:pPr>
      <w:r w:rsidRPr="006B009D">
        <w:t>No acronyms when they appear first.</w:t>
      </w:r>
    </w:p>
    <w:p w14:paraId="691939FF" w14:textId="41E1FA9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acronyms are always defined after their first definition.</w:t>
      </w:r>
      <w:r w:rsidR="00BA06CD">
        <w:rPr>
          <w:color w:val="70AD47" w:themeColor="accent6"/>
        </w:rPr>
        <w:t xml:space="preserve"> Acronyms in the abstract are re-introduced in the main text. </w:t>
      </w:r>
    </w:p>
    <w:p w14:paraId="07D2DBA9" w14:textId="71128594" w:rsidR="00CD556E" w:rsidRPr="00EC456D" w:rsidRDefault="00D07CCF" w:rsidP="00CD556E">
      <w:pPr>
        <w:pStyle w:val="Listenabsatz"/>
        <w:numPr>
          <w:ilvl w:val="0"/>
          <w:numId w:val="2"/>
        </w:numPr>
      </w:pPr>
      <w:r w:rsidRPr="00D07CCF">
        <w:t xml:space="preserve">All data must be statistically </w:t>
      </w:r>
      <w:proofErr w:type="spellStart"/>
      <w:r w:rsidRPr="00D07CCF">
        <w:t>analyzed</w:t>
      </w:r>
      <w:proofErr w:type="spellEnd"/>
      <w:r w:rsidRPr="00D07CCF">
        <w:t xml:space="preserve"> and compared. Provide error bar for all figures. In Tables, provide standard deviation. Pl. provide details in the footnote about how many samples/analyses were carried out and use of any acronyms.</w:t>
      </w:r>
    </w:p>
    <w:p w14:paraId="79A68D5D" w14:textId="670C6171" w:rsidR="002123F7" w:rsidRDefault="003E0C27" w:rsidP="002123F7">
      <w:pPr>
        <w:rPr>
          <w:color w:val="70AD47" w:themeColor="accent6"/>
        </w:rPr>
      </w:pPr>
      <w:r>
        <w:rPr>
          <w:color w:val="70AD47" w:themeColor="accent6"/>
        </w:rPr>
        <w:t>After careful verification, this remark seems to be not applicable:</w:t>
      </w:r>
      <w:r w:rsidR="00CD556E">
        <w:rPr>
          <w:color w:val="70AD47" w:themeColor="accent6"/>
        </w:rPr>
        <w:t xml:space="preserve"> </w:t>
      </w:r>
      <w:r w:rsidR="002123F7">
        <w:rPr>
          <w:color w:val="70AD47" w:themeColor="accent6"/>
        </w:rPr>
        <w:t xml:space="preserve">Figure 3 contains </w:t>
      </w:r>
      <w:r w:rsidR="002327D9">
        <w:rPr>
          <w:color w:val="70AD47" w:themeColor="accent6"/>
        </w:rPr>
        <w:t>box plots</w:t>
      </w:r>
      <w:r w:rsidR="002123F7">
        <w:rPr>
          <w:color w:val="70AD47" w:themeColor="accent6"/>
        </w:rPr>
        <w:t>, and Figures 4-6 show simulation results of closed-loop system performance, for which error bars do not apply</w:t>
      </w:r>
      <w:r w:rsidR="00B6266B">
        <w:rPr>
          <w:color w:val="70AD47" w:themeColor="accent6"/>
        </w:rPr>
        <w:t xml:space="preserve"> (uncertain scenarios are not shown)</w:t>
      </w:r>
      <w:r w:rsidR="002123F7">
        <w:rPr>
          <w:color w:val="70AD47" w:themeColor="accent6"/>
        </w:rPr>
        <w:t>. In Table 1, variation coefficients (VS) are provided in the bottom row</w:t>
      </w:r>
      <w:r w:rsidR="002E683C">
        <w:rPr>
          <w:color w:val="70AD47" w:themeColor="accent6"/>
        </w:rPr>
        <w:t xml:space="preserve">, with corresponding numbers of samples in the last column. </w:t>
      </w:r>
      <w:r w:rsidR="00B2118D">
        <w:rPr>
          <w:color w:val="70AD47" w:themeColor="accent6"/>
        </w:rPr>
        <w:t>In Table B.</w:t>
      </w:r>
      <w:r w:rsidR="00B6266B">
        <w:rPr>
          <w:color w:val="70AD47" w:themeColor="accent6"/>
        </w:rPr>
        <w:t>3</w:t>
      </w:r>
      <w:r w:rsidR="00B2118D">
        <w:rPr>
          <w:color w:val="70AD47" w:themeColor="accent6"/>
        </w:rPr>
        <w:t xml:space="preserve"> in the supplementary material, standard deviations for uncertain influent concentrations are given with the same number of decimal places as mean values. </w:t>
      </w:r>
    </w:p>
    <w:p w14:paraId="4F8D1B4C" w14:textId="262F4AF5" w:rsidR="00CD556E" w:rsidRPr="002123F7" w:rsidRDefault="00D07CCF" w:rsidP="002123F7">
      <w:pPr>
        <w:pStyle w:val="Listenabsatz"/>
        <w:numPr>
          <w:ilvl w:val="0"/>
          <w:numId w:val="2"/>
        </w:numPr>
      </w:pPr>
      <w:r w:rsidRPr="002123F7">
        <w:t>In all Tables the significant figs for decimal all the values should not be different for mean and SD. </w:t>
      </w:r>
    </w:p>
    <w:p w14:paraId="735D2300" w14:textId="601A3162" w:rsidR="00CD556E" w:rsidRPr="00592872" w:rsidRDefault="00923B79" w:rsidP="00CD556E">
      <w:pPr>
        <w:rPr>
          <w:color w:val="70AD47" w:themeColor="accent6"/>
        </w:rPr>
      </w:pPr>
      <w:r>
        <w:rPr>
          <w:color w:val="70AD47" w:themeColor="accent6"/>
        </w:rPr>
        <w:t>After careful verification, this remark seems to be not applicable (cf</w:t>
      </w:r>
      <w:r w:rsidR="0092132D">
        <w:rPr>
          <w:color w:val="70AD47" w:themeColor="accent6"/>
        </w:rPr>
        <w:t>.</w:t>
      </w:r>
      <w:r>
        <w:rPr>
          <w:color w:val="70AD47" w:themeColor="accent6"/>
        </w:rPr>
        <w:t xml:space="preserve"> </w:t>
      </w:r>
      <w:r w:rsidR="0092132D">
        <w:rPr>
          <w:color w:val="70AD47" w:themeColor="accent6"/>
        </w:rPr>
        <w:t xml:space="preserve">editor </w:t>
      </w:r>
      <w:r w:rsidR="00B2118D">
        <w:rPr>
          <w:color w:val="70AD47" w:themeColor="accent6"/>
        </w:rPr>
        <w:t>comment 25</w:t>
      </w:r>
      <w:r>
        <w:rPr>
          <w:color w:val="70AD47" w:themeColor="accent6"/>
        </w:rPr>
        <w:t>): In Table B.</w:t>
      </w:r>
      <w:r w:rsidR="00922B4F">
        <w:rPr>
          <w:color w:val="70AD47" w:themeColor="accent6"/>
        </w:rPr>
        <w:t>3</w:t>
      </w:r>
      <w:r>
        <w:rPr>
          <w:color w:val="70AD47" w:themeColor="accent6"/>
        </w:rPr>
        <w:t xml:space="preserve"> in the supplementary material, standard deviations for uncertain influent concentrations are given with the same number of decimal places as mean values. </w:t>
      </w:r>
      <w:r w:rsidR="00B2118D">
        <w:rPr>
          <w:color w:val="70AD47" w:themeColor="accent6"/>
        </w:rPr>
        <w:t xml:space="preserve"> </w:t>
      </w:r>
    </w:p>
    <w:p w14:paraId="5714A285" w14:textId="77777777" w:rsidR="00CD556E" w:rsidRPr="006B009D" w:rsidRDefault="00CD556E" w:rsidP="00CD556E">
      <w:pPr>
        <w:pStyle w:val="Listenabsatz"/>
        <w:numPr>
          <w:ilvl w:val="0"/>
          <w:numId w:val="2"/>
        </w:numPr>
      </w:pPr>
      <w:r w:rsidRPr="006B009D">
        <w:lastRenderedPageBreak/>
        <w:t>Avoid acronyms in heading/subheading.</w:t>
      </w:r>
    </w:p>
    <w:p w14:paraId="4DABBB55" w14:textId="4A55604C" w:rsidR="00CD556E" w:rsidRPr="008F72DC" w:rsidRDefault="00CD556E" w:rsidP="00CD556E">
      <w:pPr>
        <w:rPr>
          <w:color w:val="70AD47" w:themeColor="accent6"/>
          <w:lang w:val="en-US"/>
        </w:rPr>
      </w:pPr>
      <w:r>
        <w:rPr>
          <w:color w:val="70AD47" w:themeColor="accent6"/>
        </w:rPr>
        <w:t xml:space="preserve">Thank you for the comment. </w:t>
      </w:r>
      <w:r w:rsidR="003367C3">
        <w:rPr>
          <w:color w:val="70AD47" w:themeColor="accent6"/>
        </w:rPr>
        <w:t xml:space="preserve">Now section “Dynamic AD model: ADM1-R3” is called “Dynamic anaerobic digestion model”; section </w:t>
      </w:r>
      <w:r w:rsidR="003367C3" w:rsidRPr="003367C3">
        <w:rPr>
          <w:color w:val="70AD47" w:themeColor="accent6"/>
        </w:rPr>
        <w:t>“</w:t>
      </w:r>
      <w:r w:rsidR="003367C3" w:rsidRPr="003367C3">
        <w:rPr>
          <w:color w:val="70AD47" w:themeColor="accent6"/>
          <w:lang w:val="en-US"/>
        </w:rPr>
        <w:t>AD plant dimensioning” is now called “Anaerobic digestion plant dimensioning”</w:t>
      </w:r>
      <w:r w:rsidR="008F72DC">
        <w:rPr>
          <w:color w:val="70AD47" w:themeColor="accent6"/>
          <w:lang w:val="en-US"/>
        </w:rPr>
        <w:t>; section “</w:t>
      </w:r>
      <w:r w:rsidR="008F72DC" w:rsidRPr="008F72DC">
        <w:rPr>
          <w:color w:val="70AD47" w:themeColor="accent6"/>
          <w:lang w:val="en-US"/>
        </w:rPr>
        <w:t>Simplified scenario tree design for anaerobic AD model</w:t>
      </w:r>
      <w:r w:rsidR="008F72DC">
        <w:rPr>
          <w:color w:val="70AD47" w:themeColor="accent6"/>
          <w:lang w:val="en-US"/>
        </w:rPr>
        <w:t xml:space="preserve">” is now called </w:t>
      </w:r>
      <w:r w:rsidR="008F72DC" w:rsidRPr="008F72DC">
        <w:rPr>
          <w:color w:val="70AD47" w:themeColor="accent6"/>
          <w:lang w:val="en-US"/>
        </w:rPr>
        <w:t>“Simplified scenario tree design for anaerobic digestion model”; “Multi-stage MPC performance” is now called “Robust controller performance”; and “Comparison of robust and nominal MPC” is now called “Comparison of robust and nominal controller”.</w:t>
      </w:r>
    </w:p>
    <w:p w14:paraId="503E7EC0" w14:textId="77777777" w:rsidR="00CD556E" w:rsidRDefault="00CD556E" w:rsidP="00CD556E">
      <w:pPr>
        <w:pStyle w:val="Listenabsatz"/>
        <w:numPr>
          <w:ilvl w:val="0"/>
          <w:numId w:val="2"/>
        </w:numPr>
      </w:pPr>
      <w:commentRangeStart w:id="1"/>
      <w:r>
        <w:t xml:space="preserve">Pl. </w:t>
      </w:r>
      <w:r w:rsidRPr="007D1331">
        <w:t>keep self-citation to no more than 3.</w:t>
      </w:r>
      <w:commentRangeEnd w:id="1"/>
      <w:r w:rsidR="00556AA3">
        <w:rPr>
          <w:rStyle w:val="Kommentarzeichen"/>
        </w:rPr>
        <w:commentReference w:id="1"/>
      </w:r>
    </w:p>
    <w:p w14:paraId="711A6AA1" w14:textId="5F6DE0B5" w:rsidR="00F77746" w:rsidRPr="00165B90" w:rsidRDefault="00CD556E" w:rsidP="005F3F67">
      <w:pPr>
        <w:rPr>
          <w:color w:val="70AD47" w:themeColor="accent6"/>
          <w:lang w:val="en-US"/>
        </w:rPr>
      </w:pPr>
      <w:r w:rsidRPr="00620FD0">
        <w:rPr>
          <w:color w:val="70AD47" w:themeColor="accent6"/>
        </w:rPr>
        <w:t xml:space="preserve">Thank you for the comment. </w:t>
      </w:r>
      <w:r w:rsidR="00F77746" w:rsidRPr="00F77746">
        <w:rPr>
          <w:color w:val="70AD47" w:themeColor="accent6"/>
          <w:lang w:val="en-US"/>
        </w:rPr>
        <w:t xml:space="preserve">We </w:t>
      </w:r>
      <w:r w:rsidR="00903DB9">
        <w:rPr>
          <w:color w:val="70AD47" w:themeColor="accent6"/>
          <w:lang w:val="en-US"/>
        </w:rPr>
        <w:t>appropriately removed corresponding references</w:t>
      </w:r>
      <w:r w:rsidR="00F77746">
        <w:rPr>
          <w:color w:val="70AD47" w:themeColor="accent6"/>
          <w:lang w:val="en-US"/>
        </w:rPr>
        <w:t>.</w:t>
      </w:r>
    </w:p>
    <w:p w14:paraId="584AA209" w14:textId="77BFA0F3" w:rsidR="00C25BA3" w:rsidRDefault="00C25BA3" w:rsidP="005F3F67">
      <w:pPr>
        <w:pStyle w:val="Listenabsatz"/>
        <w:numPr>
          <w:ilvl w:val="0"/>
          <w:numId w:val="2"/>
        </w:numPr>
      </w:pPr>
      <w:r w:rsidRPr="00C25BA3">
        <w:t xml:space="preserve">Provide more </w:t>
      </w:r>
      <w:proofErr w:type="spellStart"/>
      <w:r w:rsidRPr="00C25BA3">
        <w:t>indepth</w:t>
      </w:r>
      <w:proofErr w:type="spellEnd"/>
      <w:r w:rsidRPr="00C25BA3">
        <w:t xml:space="preserve"> mechanistic discussion.</w:t>
      </w:r>
    </w:p>
    <w:p w14:paraId="0E3489EE" w14:textId="6E029A28" w:rsidR="00BD0FE1" w:rsidRDefault="00CD556E" w:rsidP="00BD0FE1">
      <w:pPr>
        <w:rPr>
          <w:b/>
          <w:color w:val="C00000"/>
        </w:rPr>
      </w:pPr>
      <w:r>
        <w:rPr>
          <w:color w:val="70AD47" w:themeColor="accent6"/>
        </w:rPr>
        <w:t xml:space="preserve">Thank you </w:t>
      </w:r>
      <w:r w:rsidR="00556AA3">
        <w:rPr>
          <w:color w:val="70AD47" w:themeColor="accent6"/>
        </w:rPr>
        <w:t>for your comment</w:t>
      </w:r>
      <w:r>
        <w:rPr>
          <w:color w:val="70AD47" w:themeColor="accent6"/>
        </w:rPr>
        <w:t xml:space="preserve">. </w:t>
      </w:r>
      <w:r w:rsidR="000A59AE">
        <w:rPr>
          <w:color w:val="70AD47" w:themeColor="accent6"/>
        </w:rPr>
        <w:t>We elaborated on the model in more detail</w:t>
      </w:r>
      <w:r w:rsidR="00E54456">
        <w:rPr>
          <w:color w:val="70AD47" w:themeColor="accent6"/>
        </w:rPr>
        <w:t>, as also requested by reviewer #1</w:t>
      </w:r>
      <w:r w:rsidR="00415484">
        <w:rPr>
          <w:color w:val="70AD47" w:themeColor="accent6"/>
        </w:rPr>
        <w:t xml:space="preserve">, </w:t>
      </w:r>
      <w:r w:rsidR="00415484">
        <w:rPr>
          <w:color w:val="70AD47" w:themeColor="accent6"/>
        </w:rPr>
        <w:t>cf. lines 54, 5</w:t>
      </w:r>
      <w:r w:rsidR="00415484">
        <w:rPr>
          <w:color w:val="70AD47" w:themeColor="accent6"/>
        </w:rPr>
        <w:t>5</w:t>
      </w:r>
      <w:r w:rsidR="00415484">
        <w:rPr>
          <w:color w:val="70AD47" w:themeColor="accent6"/>
        </w:rPr>
        <w:t>-59,</w:t>
      </w:r>
      <w:r w:rsidR="00415484">
        <w:rPr>
          <w:color w:val="70AD47" w:themeColor="accent6"/>
        </w:rPr>
        <w:t>63, 64,</w:t>
      </w:r>
      <w:r w:rsidR="00415484">
        <w:rPr>
          <w:color w:val="70AD47" w:themeColor="accent6"/>
        </w:rPr>
        <w:t xml:space="preserve"> 66, 67</w:t>
      </w:r>
      <w:r w:rsidR="00E54456">
        <w:rPr>
          <w:color w:val="70AD47" w:themeColor="accent6"/>
        </w:rPr>
        <w:t>. Additionally, we moved the gas storage model definition from the supplementary material into the methods section</w:t>
      </w:r>
      <w:r w:rsidR="000A59AE">
        <w:rPr>
          <w:color w:val="70AD47" w:themeColor="accent6"/>
        </w:rPr>
        <w:t xml:space="preserve"> cf. lines</w:t>
      </w:r>
      <w:r w:rsidR="00E54456">
        <w:rPr>
          <w:color w:val="70AD47" w:themeColor="accent6"/>
        </w:rPr>
        <w:t xml:space="preserve"> 14</w:t>
      </w:r>
      <w:r w:rsidR="00415484">
        <w:rPr>
          <w:color w:val="70AD47" w:themeColor="accent6"/>
        </w:rPr>
        <w:t>4</w:t>
      </w:r>
      <w:r w:rsidR="00E54456">
        <w:rPr>
          <w:color w:val="70AD47" w:themeColor="accent6"/>
        </w:rPr>
        <w:t>-15</w:t>
      </w:r>
      <w:r w:rsidR="00415484">
        <w:rPr>
          <w:color w:val="70AD47" w:themeColor="accent6"/>
        </w:rPr>
        <w:t>8</w:t>
      </w:r>
      <w:r w:rsidR="00E54456">
        <w:rPr>
          <w:color w:val="70AD47" w:themeColor="accent6"/>
        </w:rPr>
        <w:t>.</w:t>
      </w:r>
    </w:p>
    <w:p w14:paraId="1168A1F3" w14:textId="2AF9A915" w:rsidR="00CD556E" w:rsidRDefault="00C25BA3" w:rsidP="00BD0FE1">
      <w:pPr>
        <w:pStyle w:val="Listenabsatz"/>
        <w:numPr>
          <w:ilvl w:val="0"/>
          <w:numId w:val="2"/>
        </w:numPr>
      </w:pPr>
      <w:r w:rsidRPr="00C25BA3">
        <w:t>Please do NOT use acronyms in abstract when they appear first.</w:t>
      </w:r>
    </w:p>
    <w:p w14:paraId="7619974E" w14:textId="6ED684AB" w:rsidR="00CD556E" w:rsidRPr="00DE529E" w:rsidRDefault="003E0C27" w:rsidP="00CD556E">
      <w:pPr>
        <w:rPr>
          <w:color w:val="70AD47" w:themeColor="accent6"/>
        </w:rPr>
      </w:pPr>
      <w:r>
        <w:rPr>
          <w:color w:val="70AD47" w:themeColor="accent6"/>
        </w:rPr>
        <w:t>After careful verification, this remark seems to be not applicable:</w:t>
      </w:r>
      <w:r w:rsidR="00C8165D">
        <w:rPr>
          <w:color w:val="70AD47" w:themeColor="accent6"/>
        </w:rPr>
        <w:t xml:space="preserve"> We introduced the abbreviations AD </w:t>
      </w:r>
      <w:r w:rsidR="0072488C">
        <w:rPr>
          <w:color w:val="70AD47" w:themeColor="accent6"/>
        </w:rPr>
        <w:t xml:space="preserve">(anaerobic digestion) </w:t>
      </w:r>
      <w:r w:rsidR="00C8165D">
        <w:rPr>
          <w:color w:val="70AD47" w:themeColor="accent6"/>
        </w:rPr>
        <w:t xml:space="preserve">and NMPC </w:t>
      </w:r>
      <w:r w:rsidR="0072488C">
        <w:rPr>
          <w:color w:val="70AD47" w:themeColor="accent6"/>
        </w:rPr>
        <w:t xml:space="preserve">(nonlinear model predictive control) </w:t>
      </w:r>
      <w:r w:rsidR="00C8165D">
        <w:rPr>
          <w:color w:val="70AD47" w:themeColor="accent6"/>
        </w:rPr>
        <w:t>in the abstract when they were first used.</w:t>
      </w:r>
    </w:p>
    <w:p w14:paraId="26F0A00B" w14:textId="77777777" w:rsidR="00CD556E" w:rsidRDefault="00CD556E" w:rsidP="00CD556E">
      <w:pPr>
        <w:pStyle w:val="Listenabsatz"/>
        <w:numPr>
          <w:ilvl w:val="0"/>
          <w:numId w:val="2"/>
        </w:numPr>
      </w:pPr>
      <w:r>
        <w:t>Provide one concluding sentence in abstract about the "TAKE HOME MESSAGE".</w:t>
      </w:r>
    </w:p>
    <w:p w14:paraId="78389A4A" w14:textId="0419EA76" w:rsidR="00CD556E" w:rsidRPr="00DE529E" w:rsidRDefault="00CD556E" w:rsidP="00CD556E">
      <w:pPr>
        <w:rPr>
          <w:color w:val="70AD47" w:themeColor="accent6"/>
        </w:rPr>
      </w:pPr>
      <w:r w:rsidRPr="00DE529E">
        <w:rPr>
          <w:color w:val="70AD47" w:themeColor="accent6"/>
        </w:rPr>
        <w:t xml:space="preserve">Thank you for your comment. We </w:t>
      </w:r>
      <w:r w:rsidR="0072488C">
        <w:rPr>
          <w:color w:val="70AD47" w:themeColor="accent6"/>
        </w:rPr>
        <w:t xml:space="preserve">modified the last </w:t>
      </w:r>
      <w:r w:rsidRPr="00DE529E">
        <w:rPr>
          <w:color w:val="70AD47" w:themeColor="accent6"/>
        </w:rPr>
        <w:t xml:space="preserve">sentence </w:t>
      </w:r>
      <w:r w:rsidR="0072488C">
        <w:rPr>
          <w:color w:val="70AD47" w:themeColor="accent6"/>
        </w:rPr>
        <w:t xml:space="preserve">of the </w:t>
      </w:r>
      <w:r w:rsidRPr="00DE529E">
        <w:rPr>
          <w:color w:val="70AD47" w:themeColor="accent6"/>
        </w:rPr>
        <w:t xml:space="preserve">abstract </w:t>
      </w:r>
      <w:r w:rsidR="0072488C">
        <w:rPr>
          <w:color w:val="70AD47" w:themeColor="accent6"/>
        </w:rPr>
        <w:t xml:space="preserve">and believe that it now </w:t>
      </w:r>
      <w:r w:rsidR="00094F4D">
        <w:rPr>
          <w:color w:val="70AD47" w:themeColor="accent6"/>
        </w:rPr>
        <w:t xml:space="preserve">adequately </w:t>
      </w:r>
      <w:r w:rsidR="0072488C">
        <w:rPr>
          <w:color w:val="70AD47" w:themeColor="accent6"/>
        </w:rPr>
        <w:t xml:space="preserve">summarizes the </w:t>
      </w:r>
      <w:r w:rsidRPr="00DE529E">
        <w:rPr>
          <w:color w:val="70AD47" w:themeColor="accent6"/>
        </w:rPr>
        <w:t>take home message</w:t>
      </w:r>
      <w:r w:rsidR="0072488C">
        <w:rPr>
          <w:color w:val="70AD47" w:themeColor="accent6"/>
        </w:rPr>
        <w:t xml:space="preserve"> of the manuscript</w:t>
      </w:r>
      <w:r w:rsidR="00BA7063">
        <w:rPr>
          <w:color w:val="70AD47" w:themeColor="accent6"/>
        </w:rPr>
        <w:t>, cf. lines 22-2</w:t>
      </w:r>
      <w:r w:rsidR="0087464B">
        <w:rPr>
          <w:color w:val="70AD47" w:themeColor="accent6"/>
        </w:rPr>
        <w:t>5</w:t>
      </w:r>
      <w:r w:rsidR="00BA7063">
        <w:rPr>
          <w:color w:val="70AD47" w:themeColor="accent6"/>
        </w:rPr>
        <w:t>.</w:t>
      </w:r>
    </w:p>
    <w:p w14:paraId="394325CC" w14:textId="2B2E1A3F" w:rsidR="00C25BA3" w:rsidRDefault="00C25BA3" w:rsidP="00CD556E">
      <w:pPr>
        <w:pStyle w:val="Listenabsatz"/>
        <w:numPr>
          <w:ilvl w:val="0"/>
          <w:numId w:val="2"/>
        </w:numPr>
      </w:pPr>
      <w:r w:rsidRPr="00C25BA3">
        <w:t xml:space="preserve">Please, remove the </w:t>
      </w:r>
      <w:proofErr w:type="spellStart"/>
      <w:r w:rsidRPr="00C25BA3">
        <w:t>acronymes</w:t>
      </w:r>
      <w:proofErr w:type="spellEnd"/>
      <w:r w:rsidRPr="00C25BA3">
        <w:t xml:space="preserve"> from the Conclusions section, Table headings and Figure captions. Conclusions, Tables and figures must be self-explanatory.</w:t>
      </w:r>
    </w:p>
    <w:p w14:paraId="22B1B203" w14:textId="13D2945D" w:rsidR="00F74C41" w:rsidRPr="00F74C41" w:rsidRDefault="00F74C41" w:rsidP="00F74C41">
      <w:pPr>
        <w:rPr>
          <w:color w:val="70AD47" w:themeColor="accent6"/>
        </w:rPr>
      </w:pPr>
      <w:r w:rsidRPr="00F74C41">
        <w:rPr>
          <w:color w:val="70AD47" w:themeColor="accent6"/>
        </w:rPr>
        <w:t xml:space="preserve">Thank you for the remark. We replaced abbreviations </w:t>
      </w:r>
      <w:r w:rsidR="00B673A6">
        <w:rPr>
          <w:color w:val="70AD47" w:themeColor="accent6"/>
        </w:rPr>
        <w:t>where necessary.</w:t>
      </w:r>
    </w:p>
    <w:p w14:paraId="3F6162B8" w14:textId="204ED3DA" w:rsidR="00C25BA3" w:rsidRDefault="00C25BA3" w:rsidP="00CD556E">
      <w:pPr>
        <w:pStyle w:val="Listenabsatz"/>
        <w:numPr>
          <w:ilvl w:val="0"/>
          <w:numId w:val="2"/>
        </w:numPr>
      </w:pPr>
      <w:r w:rsidRPr="00C25BA3">
        <w:t xml:space="preserve">E-supplement figures and tables </w:t>
      </w:r>
      <w:proofErr w:type="spellStart"/>
      <w:r w:rsidRPr="00C25BA3">
        <w:t>can not</w:t>
      </w:r>
      <w:proofErr w:type="spellEnd"/>
      <w:r w:rsidRPr="00C25BA3">
        <w:t xml:space="preserve"> be quoted in text directly (as Fig S</w:t>
      </w:r>
      <w:proofErr w:type="gramStart"/>
      <w:r w:rsidRPr="00C25BA3">
        <w:t>1..</w:t>
      </w:r>
      <w:proofErr w:type="gramEnd"/>
      <w:r w:rsidRPr="00C25BA3">
        <w:t xml:space="preserve">Table S1..etc). These can only be mentioned in a sentence following the conclusion. </w:t>
      </w:r>
    </w:p>
    <w:p w14:paraId="0B2219D5" w14:textId="4E1E196D" w:rsidR="00654AA7" w:rsidRPr="00654AA7" w:rsidRDefault="003E0C27" w:rsidP="00654AA7">
      <w:pPr>
        <w:rPr>
          <w:color w:val="70AD47" w:themeColor="accent6"/>
        </w:rPr>
      </w:pPr>
      <w:r>
        <w:rPr>
          <w:color w:val="70AD47" w:themeColor="accent6"/>
        </w:rPr>
        <w:t>After careful verification, this remark seems to be not applicable:</w:t>
      </w:r>
      <w:r w:rsidR="00654AA7" w:rsidRPr="00654AA7">
        <w:rPr>
          <w:color w:val="70AD47" w:themeColor="accent6"/>
        </w:rPr>
        <w:t xml:space="preserve"> No direct references of figures or tables in the supplementary material are present</w:t>
      </w:r>
      <w:r w:rsidR="002B4940">
        <w:rPr>
          <w:color w:val="70AD47" w:themeColor="accent6"/>
        </w:rPr>
        <w:t xml:space="preserve"> in the manuscript</w:t>
      </w:r>
      <w:r w:rsidR="00654AA7" w:rsidRPr="00654AA7">
        <w:rPr>
          <w:color w:val="70AD47" w:themeColor="accent6"/>
        </w:rPr>
        <w:t>.</w:t>
      </w:r>
    </w:p>
    <w:p w14:paraId="6E1A3B2A" w14:textId="06DF4B88" w:rsidR="00C25BA3" w:rsidRDefault="00C25BA3" w:rsidP="00CD556E">
      <w:pPr>
        <w:pStyle w:val="Listenabsatz"/>
        <w:numPr>
          <w:ilvl w:val="0"/>
          <w:numId w:val="2"/>
        </w:numPr>
      </w:pPr>
      <w:r w:rsidRPr="00C25BA3">
        <w:t>While submitting the revised manuscript, please double check the author names provided in the submission. PLEASE be noted that NO authorship change was allowed after the first submission.</w:t>
      </w:r>
    </w:p>
    <w:p w14:paraId="19BE8821" w14:textId="5F8C6236" w:rsidR="00CD556E" w:rsidRPr="00CD556E" w:rsidRDefault="00CD556E" w:rsidP="00CD556E">
      <w:pPr>
        <w:rPr>
          <w:color w:val="70AD47" w:themeColor="accent6"/>
        </w:rPr>
      </w:pPr>
      <w:r w:rsidRPr="00DE529E">
        <w:rPr>
          <w:color w:val="70AD47" w:themeColor="accent6"/>
        </w:rPr>
        <w:t>Thank you for the information. We did not add any new co-author</w:t>
      </w:r>
      <w:r w:rsidR="00851BE5">
        <w:rPr>
          <w:color w:val="70AD47" w:themeColor="accent6"/>
        </w:rPr>
        <w:t>s</w:t>
      </w:r>
      <w:r w:rsidRPr="00DE529E">
        <w:rPr>
          <w:color w:val="70AD47" w:themeColor="accent6"/>
        </w:rPr>
        <w:t xml:space="preserve"> or changed the order of the authors.</w:t>
      </w:r>
    </w:p>
    <w:p w14:paraId="5AA1BFFC" w14:textId="0DBADBD9" w:rsidR="006B009D" w:rsidRDefault="006B009D" w:rsidP="006B009D">
      <w:pPr>
        <w:pStyle w:val="berschrift1"/>
      </w:pPr>
      <w:r>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AE4FE57"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 xml:space="preserve">We are </w:t>
      </w:r>
      <w:r w:rsidR="00EC2504">
        <w:rPr>
          <w:color w:val="70AD47" w:themeColor="accent6"/>
        </w:rPr>
        <w:t>glad</w:t>
      </w:r>
      <w:r w:rsidR="00DE529E">
        <w:rPr>
          <w:color w:val="70AD47" w:themeColor="accent6"/>
        </w:rPr>
        <w:t xml:space="preserve">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lastRenderedPageBreak/>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12C9668C" w:rsidR="00592872" w:rsidRPr="006D2DE4" w:rsidRDefault="0021220F" w:rsidP="006D2DE4">
      <w:pPr>
        <w:rPr>
          <w:color w:val="70AD47" w:themeColor="accent6"/>
        </w:rPr>
      </w:pPr>
      <w:r w:rsidRPr="0021220F">
        <w:rPr>
          <w:color w:val="70AD47" w:themeColor="accent6"/>
        </w:rPr>
        <w:t xml:space="preserve">Thank you for your remark. </w:t>
      </w:r>
      <w:r w:rsidR="003F5E8C">
        <w:rPr>
          <w:color w:val="70AD47" w:themeColor="accent6"/>
        </w:rPr>
        <w:t xml:space="preserve">Accordingly, </w:t>
      </w:r>
      <w:r w:rsidR="00165B90" w:rsidRPr="0021220F">
        <w:rPr>
          <w:color w:val="70AD47" w:themeColor="accent6"/>
        </w:rPr>
        <w:t>in the introduction</w:t>
      </w:r>
      <w:r w:rsidR="00165B90">
        <w:rPr>
          <w:color w:val="70AD47" w:themeColor="accent6"/>
        </w:rPr>
        <w:t xml:space="preserve"> section, </w:t>
      </w:r>
      <w:r w:rsidR="003F5E8C">
        <w:rPr>
          <w:color w:val="70AD47" w:themeColor="accent6"/>
        </w:rPr>
        <w:t>we</w:t>
      </w:r>
      <w:r w:rsidRPr="0021220F">
        <w:rPr>
          <w:color w:val="70AD47" w:themeColor="accent6"/>
        </w:rPr>
        <w:t xml:space="preserve"> </w:t>
      </w:r>
      <w:r w:rsidR="003F5E8C">
        <w:rPr>
          <w:color w:val="70AD47" w:themeColor="accent6"/>
        </w:rPr>
        <w:t xml:space="preserve">further </w:t>
      </w:r>
      <w:r w:rsidRPr="0021220F">
        <w:rPr>
          <w:color w:val="70AD47" w:themeColor="accent6"/>
        </w:rPr>
        <w:t>highlighted the differences of the model used in this study and previously proposed models</w:t>
      </w:r>
      <w:r w:rsidR="00165B90">
        <w:rPr>
          <w:color w:val="70AD47" w:themeColor="accent6"/>
        </w:rPr>
        <w:t>, including data-driven models</w:t>
      </w:r>
      <w:r w:rsidRPr="0021220F">
        <w:rPr>
          <w:color w:val="70AD47" w:themeColor="accent6"/>
        </w:rPr>
        <w:t xml:space="preserve">, cf. lines </w:t>
      </w:r>
      <w:r w:rsidR="00165B90">
        <w:rPr>
          <w:color w:val="70AD47" w:themeColor="accent6"/>
        </w:rPr>
        <w:t>54</w:t>
      </w:r>
      <w:r w:rsidRPr="0021220F">
        <w:rPr>
          <w:color w:val="70AD47" w:themeColor="accent6"/>
        </w:rPr>
        <w:t>-</w:t>
      </w:r>
      <w:r w:rsidR="00165B90">
        <w:rPr>
          <w:color w:val="70AD47" w:themeColor="accent6"/>
        </w:rPr>
        <w:t xml:space="preserve">59, </w:t>
      </w:r>
      <w:r w:rsidR="007F305F">
        <w:rPr>
          <w:color w:val="70AD47" w:themeColor="accent6"/>
        </w:rPr>
        <w:t xml:space="preserve">62-64, </w:t>
      </w:r>
      <w:r w:rsidR="00165B90">
        <w:rPr>
          <w:color w:val="70AD47" w:themeColor="accent6"/>
        </w:rPr>
        <w:t>66-67</w:t>
      </w:r>
      <w:r w:rsidRPr="0021220F">
        <w:rPr>
          <w:color w:val="70AD47" w:themeColor="accent6"/>
        </w:rPr>
        <w:t>.</w:t>
      </w:r>
      <w:r w:rsidR="000446F5">
        <w:rPr>
          <w:color w:val="70AD47" w:themeColor="accent6"/>
        </w:rPr>
        <w:t xml:space="preserve"> </w:t>
      </w:r>
    </w:p>
    <w:p w14:paraId="65710151" w14:textId="77777777" w:rsidR="006D2DE4" w:rsidRPr="006D2DE4" w:rsidRDefault="006D2DE4" w:rsidP="0083212D">
      <w:pPr>
        <w:pStyle w:val="Listenabsatz"/>
        <w:numPr>
          <w:ilvl w:val="0"/>
          <w:numId w:val="39"/>
        </w:numPr>
      </w:pPr>
      <w:r w:rsidRPr="006D2DE4">
        <w:t xml:space="preserve">Lines 163-166: </w:t>
      </w:r>
      <w:commentRangeStart w:id="2"/>
      <w:r w:rsidRPr="006D2DE4">
        <w:t xml:space="preserve">Crop straws </w:t>
      </w:r>
      <w:commentRangeEnd w:id="2"/>
      <w:r w:rsidR="00E01EBE">
        <w:rPr>
          <w:rStyle w:val="Kommentarzeichen"/>
        </w:rPr>
        <w:commentReference w:id="2"/>
      </w:r>
      <w:r w:rsidRPr="006D2DE4">
        <w:t xml:space="preserve">are typical agricultural AD substrates and should be considered in this paper.  </w:t>
      </w:r>
      <w:r w:rsidR="00842410" w:rsidRPr="006D2DE4">
        <w:t xml:space="preserve"> </w:t>
      </w:r>
    </w:p>
    <w:p w14:paraId="5C9727B1" w14:textId="681F23F0" w:rsidR="00BC40A1" w:rsidRDefault="001B426E" w:rsidP="00E01EBE">
      <w:pPr>
        <w:rPr>
          <w:color w:val="70AD47" w:themeColor="accent6"/>
        </w:rPr>
      </w:pPr>
      <w:r w:rsidRPr="00E01EBE">
        <w:rPr>
          <w:color w:val="70AD47" w:themeColor="accent6"/>
        </w:rPr>
        <w:t>Thank you for your comment. We recognize that crop straw</w:t>
      </w:r>
      <w:r w:rsidR="00BC40A1">
        <w:rPr>
          <w:color w:val="70AD47" w:themeColor="accent6"/>
        </w:rPr>
        <w:t>s</w:t>
      </w:r>
      <w:r w:rsidRPr="00E01EBE">
        <w:rPr>
          <w:color w:val="70AD47" w:themeColor="accent6"/>
        </w:rPr>
        <w:t xml:space="preserve"> </w:t>
      </w:r>
      <w:r w:rsidR="00BC40A1">
        <w:rPr>
          <w:color w:val="70AD47" w:themeColor="accent6"/>
        </w:rPr>
        <w:t>are</w:t>
      </w:r>
      <w:r w:rsidRPr="00E01EBE">
        <w:rPr>
          <w:color w:val="70AD47" w:themeColor="accent6"/>
        </w:rPr>
        <w:t xml:space="preserve"> abundant and valuable agricultural residue</w:t>
      </w:r>
      <w:r w:rsidR="00BC40A1">
        <w:rPr>
          <w:color w:val="70AD47" w:themeColor="accent6"/>
        </w:rPr>
        <w:t>s</w:t>
      </w:r>
      <w:r w:rsidRPr="00E01EBE">
        <w:rPr>
          <w:color w:val="70AD47" w:themeColor="accent6"/>
        </w:rPr>
        <w:t xml:space="preserve">. </w:t>
      </w:r>
      <w:r w:rsidR="00537591">
        <w:rPr>
          <w:color w:val="70AD47" w:themeColor="accent6"/>
        </w:rPr>
        <w:t>However, our study focuses on agricultural anaerobic digestion (AD) plants in Germany</w:t>
      </w:r>
      <w:r w:rsidR="00BC40A1">
        <w:rPr>
          <w:color w:val="70AD47" w:themeColor="accent6"/>
        </w:rPr>
        <w:t xml:space="preserve">, which has been further clarified in lines </w:t>
      </w:r>
      <w:r w:rsidR="00BC40A1" w:rsidRPr="00BC40A1">
        <w:rPr>
          <w:color w:val="70AD47" w:themeColor="accent6"/>
        </w:rPr>
        <w:t>4</w:t>
      </w:r>
      <w:r w:rsidR="00EA4D2E">
        <w:rPr>
          <w:color w:val="70AD47" w:themeColor="accent6"/>
        </w:rPr>
        <w:t>7</w:t>
      </w:r>
      <w:r w:rsidR="00BC40A1" w:rsidRPr="00BC40A1">
        <w:rPr>
          <w:color w:val="70AD47" w:themeColor="accent6"/>
        </w:rPr>
        <w:t>-50, 17</w:t>
      </w:r>
      <w:r w:rsidR="00EA4D2E">
        <w:rPr>
          <w:color w:val="70AD47" w:themeColor="accent6"/>
        </w:rPr>
        <w:t>2</w:t>
      </w:r>
      <w:r w:rsidR="00BC40A1" w:rsidRPr="00BC40A1">
        <w:rPr>
          <w:color w:val="70AD47" w:themeColor="accent6"/>
        </w:rPr>
        <w:t>-17</w:t>
      </w:r>
      <w:r w:rsidR="00EA4D2E">
        <w:rPr>
          <w:color w:val="70AD47" w:themeColor="accent6"/>
        </w:rPr>
        <w:t>6</w:t>
      </w:r>
      <w:r w:rsidR="00537591">
        <w:rPr>
          <w:color w:val="70AD47" w:themeColor="accent6"/>
        </w:rPr>
        <w:t xml:space="preserve">. In </w:t>
      </w:r>
      <w:r w:rsidR="00BC40A1">
        <w:rPr>
          <w:color w:val="70AD47" w:themeColor="accent6"/>
        </w:rPr>
        <w:t>this country</w:t>
      </w:r>
      <w:r w:rsidR="00537591">
        <w:rPr>
          <w:color w:val="70AD47" w:themeColor="accent6"/>
        </w:rPr>
        <w:t>, crop straw plays a sub</w:t>
      </w:r>
      <w:r w:rsidR="00591055">
        <w:rPr>
          <w:color w:val="70AD47" w:themeColor="accent6"/>
        </w:rPr>
        <w:softHyphen/>
      </w:r>
      <w:r w:rsidR="00537591">
        <w:rPr>
          <w:color w:val="70AD47" w:themeColor="accent6"/>
        </w:rPr>
        <w:t>or</w:t>
      </w:r>
      <w:r w:rsidR="00591055">
        <w:rPr>
          <w:color w:val="70AD47" w:themeColor="accent6"/>
        </w:rPr>
        <w:softHyphen/>
      </w:r>
      <w:r w:rsidR="00537591">
        <w:rPr>
          <w:color w:val="70AD47" w:themeColor="accent6"/>
        </w:rPr>
        <w:t>di</w:t>
      </w:r>
      <w:r w:rsidR="00591055">
        <w:rPr>
          <w:color w:val="70AD47" w:themeColor="accent6"/>
        </w:rPr>
        <w:softHyphen/>
      </w:r>
      <w:r w:rsidR="00537591">
        <w:rPr>
          <w:color w:val="70AD47" w:themeColor="accent6"/>
        </w:rPr>
        <w:t>nate role as an AD substrate. Instead, the largest shares of AD substrates (fresh matter based) are comprised by cattle manure, maize silage, grass silage and sugar beet silage</w:t>
      </w:r>
      <w:r w:rsidR="00E7562F">
        <w:rPr>
          <w:color w:val="70AD47" w:themeColor="accent6"/>
        </w:rPr>
        <w:t xml:space="preserve"> (Daniel-Gromke et al., 2018; Hahn et al., 2014; Wu et al., 2021)</w:t>
      </w:r>
      <w:r w:rsidR="00537591">
        <w:rPr>
          <w:color w:val="70AD47" w:themeColor="accent6"/>
        </w:rPr>
        <w:t xml:space="preserve">. </w:t>
      </w:r>
    </w:p>
    <w:p w14:paraId="5A4CEDAC" w14:textId="3876A96F" w:rsidR="00537591" w:rsidRDefault="00537591" w:rsidP="00E01EBE">
      <w:pPr>
        <w:rPr>
          <w:color w:val="70AD47" w:themeColor="accent6"/>
        </w:rPr>
      </w:pPr>
      <w:r>
        <w:rPr>
          <w:color w:val="70AD47" w:themeColor="accent6"/>
        </w:rPr>
        <w:t>However, our methodology can in principle be applied to crop straws and food waste as well. Given an appropriate substrate characterization</w:t>
      </w:r>
      <w:r w:rsidR="0012161B">
        <w:rPr>
          <w:color w:val="70AD47" w:themeColor="accent6"/>
        </w:rPr>
        <w:t xml:space="preserve"> and corresponding uncertainty bounds</w:t>
      </w:r>
      <w:r>
        <w:rPr>
          <w:color w:val="70AD47" w:themeColor="accent6"/>
        </w:rPr>
        <w:t>, we expect slightly different resulting feeding patterns</w:t>
      </w:r>
      <w:r w:rsidR="0012161B">
        <w:rPr>
          <w:color w:val="70AD47" w:themeColor="accent6"/>
        </w:rPr>
        <w:t xml:space="preserve"> compared with the ones presented in the manuscript</w:t>
      </w:r>
      <w:r>
        <w:rPr>
          <w:color w:val="70AD47" w:themeColor="accent6"/>
        </w:rPr>
        <w:t xml:space="preserve">. </w:t>
      </w:r>
    </w:p>
    <w:p w14:paraId="5F561C32" w14:textId="56445629" w:rsidR="00537591" w:rsidRDefault="00537591" w:rsidP="00E01EBE">
      <w:pPr>
        <w:rPr>
          <w:color w:val="70AD47" w:themeColor="accent6"/>
        </w:rPr>
      </w:pPr>
      <w:r>
        <w:rPr>
          <w:color w:val="70AD47" w:themeColor="accent6"/>
        </w:rPr>
        <w:t xml:space="preserve">To </w:t>
      </w:r>
      <w:r w:rsidR="00BC40A1">
        <w:rPr>
          <w:color w:val="70AD47" w:themeColor="accent6"/>
        </w:rPr>
        <w:t xml:space="preserve">best incorporate </w:t>
      </w:r>
      <w:r>
        <w:rPr>
          <w:color w:val="70AD47" w:themeColor="accent6"/>
        </w:rPr>
        <w:t>your remark</w:t>
      </w:r>
      <w:r w:rsidR="00BC40A1">
        <w:rPr>
          <w:color w:val="70AD47" w:themeColor="accent6"/>
        </w:rPr>
        <w:t xml:space="preserve"> in the manuscript and underscore its relevance</w:t>
      </w:r>
      <w:r>
        <w:rPr>
          <w:color w:val="70AD47" w:themeColor="accent6"/>
        </w:rPr>
        <w:t xml:space="preserve">, we modified the text of the manuscript at various locations, cf. </w:t>
      </w:r>
      <w:r w:rsidR="00BC40A1">
        <w:rPr>
          <w:color w:val="70AD47" w:themeColor="accent6"/>
        </w:rPr>
        <w:t xml:space="preserve">lines </w:t>
      </w:r>
      <w:r w:rsidR="00BC40A1" w:rsidRPr="00BC40A1">
        <w:rPr>
          <w:color w:val="70AD47" w:themeColor="accent6"/>
        </w:rPr>
        <w:t>4</w:t>
      </w:r>
      <w:r w:rsidR="00826D5A">
        <w:rPr>
          <w:color w:val="70AD47" w:themeColor="accent6"/>
        </w:rPr>
        <w:t>7</w:t>
      </w:r>
      <w:r w:rsidR="00BC40A1" w:rsidRPr="00BC40A1">
        <w:rPr>
          <w:color w:val="70AD47" w:themeColor="accent6"/>
        </w:rPr>
        <w:t>-50, 17</w:t>
      </w:r>
      <w:r w:rsidR="00826D5A">
        <w:rPr>
          <w:color w:val="70AD47" w:themeColor="accent6"/>
        </w:rPr>
        <w:t>2</w:t>
      </w:r>
      <w:r w:rsidR="00BC40A1" w:rsidRPr="00BC40A1">
        <w:rPr>
          <w:color w:val="70AD47" w:themeColor="accent6"/>
        </w:rPr>
        <w:t>-17</w:t>
      </w:r>
      <w:r w:rsidR="00826D5A">
        <w:rPr>
          <w:color w:val="70AD47" w:themeColor="accent6"/>
        </w:rPr>
        <w:t>6</w:t>
      </w:r>
      <w:r w:rsidR="00BC40A1">
        <w:rPr>
          <w:color w:val="70AD47" w:themeColor="accent6"/>
        </w:rPr>
        <w:t>, 5</w:t>
      </w:r>
      <w:r w:rsidR="00826D5A">
        <w:rPr>
          <w:color w:val="70AD47" w:themeColor="accent6"/>
        </w:rPr>
        <w:t>88</w:t>
      </w:r>
      <w:r w:rsidR="00BC40A1">
        <w:rPr>
          <w:color w:val="70AD47" w:themeColor="accent6"/>
        </w:rPr>
        <w:t>, 59</w:t>
      </w:r>
      <w:r w:rsidR="00826D5A">
        <w:rPr>
          <w:color w:val="70AD47" w:themeColor="accent6"/>
        </w:rPr>
        <w:t>1</w:t>
      </w:r>
      <w:r w:rsidR="0047710A">
        <w:rPr>
          <w:color w:val="70AD47" w:themeColor="accent6"/>
        </w:rPr>
        <w:t>-59</w:t>
      </w:r>
      <w:r w:rsidR="00826D5A">
        <w:rPr>
          <w:color w:val="70AD47" w:themeColor="accent6"/>
        </w:rPr>
        <w:t>2</w:t>
      </w:r>
      <w:r>
        <w:rPr>
          <w:color w:val="70AD47" w:themeColor="accent6"/>
        </w:rPr>
        <w:t>.</w:t>
      </w:r>
      <w:r>
        <w:rPr>
          <w:b/>
          <w:color w:val="FF0000"/>
        </w:rPr>
        <w:t xml:space="preserve"> </w:t>
      </w:r>
    </w:p>
    <w:p w14:paraId="68C2A384" w14:textId="68D94BAA" w:rsidR="00537591" w:rsidRPr="00537591" w:rsidRDefault="00537591" w:rsidP="00E01EBE">
      <w:pPr>
        <w:rPr>
          <w:color w:val="70AD47" w:themeColor="accent6"/>
        </w:rPr>
      </w:pPr>
      <w:r>
        <w:rPr>
          <w:color w:val="70AD47" w:themeColor="accent6"/>
        </w:rPr>
        <w:t xml:space="preserve">If you believe that further modifications are necessary, please provide specific information as to </w:t>
      </w:r>
      <w:r w:rsidR="00193DC6">
        <w:rPr>
          <w:color w:val="70AD47" w:themeColor="accent6"/>
        </w:rPr>
        <w:t xml:space="preserve">which aspects of the </w:t>
      </w:r>
      <w:r>
        <w:rPr>
          <w:color w:val="70AD47" w:themeColor="accent6"/>
        </w:rPr>
        <w:t>simulations need to be adjusted</w:t>
      </w:r>
      <w:r w:rsidR="002C1D3E">
        <w:rPr>
          <w:color w:val="70AD47" w:themeColor="accent6"/>
        </w:rPr>
        <w:t xml:space="preserve">, e.g. </w:t>
      </w:r>
      <w:r w:rsidR="00D148A8">
        <w:rPr>
          <w:color w:val="70AD47" w:themeColor="accent6"/>
        </w:rPr>
        <w:t xml:space="preserve">with </w:t>
      </w:r>
      <w:r>
        <w:rPr>
          <w:color w:val="70AD47" w:themeColor="accent6"/>
        </w:rPr>
        <w:t>which</w:t>
      </w:r>
      <w:r w:rsidR="00D148A8">
        <w:rPr>
          <w:color w:val="70AD47" w:themeColor="accent6"/>
        </w:rPr>
        <w:t xml:space="preserve"> concrete fresh matter quantities you wish to consider crop straws</w:t>
      </w:r>
      <w:r w:rsidR="00591055">
        <w:rPr>
          <w:color w:val="70AD47" w:themeColor="accent6"/>
        </w:rPr>
        <w:t>, and in which simulation scenario</w:t>
      </w:r>
      <w:r w:rsidR="00D148A8">
        <w:rPr>
          <w:color w:val="70AD47" w:themeColor="accent6"/>
        </w:rPr>
        <w:t xml:space="preserve">, e.g. as disturbance feeding.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12C3516F" w14:textId="4C937258" w:rsidR="00F64522" w:rsidRDefault="000C160F" w:rsidP="006D2DE4">
      <w:pPr>
        <w:rPr>
          <w:color w:val="70AD47" w:themeColor="accent6"/>
        </w:rPr>
      </w:pPr>
      <w:r w:rsidRPr="000C160F">
        <w:rPr>
          <w:color w:val="70AD47" w:themeColor="accent6"/>
        </w:rPr>
        <w:t xml:space="preserve">Thank you for your thoughtful inquiry. </w:t>
      </w:r>
      <w:r w:rsidR="00F64522">
        <w:rPr>
          <w:color w:val="70AD47" w:themeColor="accent6"/>
        </w:rPr>
        <w:t>Yes, i</w:t>
      </w:r>
      <w:r w:rsidRPr="000C160F">
        <w:rPr>
          <w:color w:val="70AD47" w:themeColor="accent6"/>
        </w:rPr>
        <w:t>n principle, the ADM1-R3 is capable to describe anaerobic digestion of multiple anaerobically degradable substrates, including food</w:t>
      </w:r>
      <w:r w:rsidR="00F64522">
        <w:rPr>
          <w:color w:val="70AD47" w:themeColor="accent6"/>
        </w:rPr>
        <w:t xml:space="preserve"> </w:t>
      </w:r>
      <w:r w:rsidRPr="000C160F">
        <w:rPr>
          <w:color w:val="70AD47" w:themeColor="accent6"/>
        </w:rPr>
        <w:t>waste.</w:t>
      </w:r>
      <w:r w:rsidR="00707E07">
        <w:rPr>
          <w:color w:val="70AD47" w:themeColor="accent6"/>
        </w:rPr>
        <w:t xml:space="preserve"> This requires a suitable substrate characterization.</w:t>
      </w:r>
      <w:r w:rsidRPr="000C160F">
        <w:rPr>
          <w:color w:val="70AD47" w:themeColor="accent6"/>
        </w:rPr>
        <w:t xml:space="preserve"> </w:t>
      </w:r>
      <w:r w:rsidR="00F64522">
        <w:rPr>
          <w:color w:val="70AD47" w:themeColor="accent6"/>
        </w:rPr>
        <w:t xml:space="preserve">Additionally, the methodology of multi-stage model predictive control can in principle be applied to uncertain influent concentrations of food waste. </w:t>
      </w:r>
      <w:r w:rsidRPr="000C160F">
        <w:rPr>
          <w:color w:val="70AD47" w:themeColor="accent6"/>
        </w:rPr>
        <w:t xml:space="preserve">However, due to the usually high lipid content of food waste, the </w:t>
      </w:r>
      <w:r w:rsidR="00707E07" w:rsidRPr="000C160F">
        <w:rPr>
          <w:color w:val="70AD47" w:themeColor="accent6"/>
        </w:rPr>
        <w:t xml:space="preserve">method </w:t>
      </w:r>
      <w:r w:rsidR="00707E07">
        <w:rPr>
          <w:color w:val="70AD47" w:themeColor="accent6"/>
        </w:rPr>
        <w:t>to compute the nominal influent concentrations</w:t>
      </w:r>
      <w:r w:rsidRPr="000C160F">
        <w:rPr>
          <w:color w:val="70AD47" w:themeColor="accent6"/>
        </w:rPr>
        <w:t xml:space="preserve"> </w:t>
      </w:r>
      <w:r w:rsidR="00F64522">
        <w:rPr>
          <w:color w:val="70AD47" w:themeColor="accent6"/>
        </w:rPr>
        <w:t>described</w:t>
      </w:r>
      <w:r w:rsidRPr="000C160F">
        <w:rPr>
          <w:color w:val="70AD47" w:themeColor="accent6"/>
        </w:rPr>
        <w:t xml:space="preserve"> in this study is not ideally suitable for food</w:t>
      </w:r>
      <w:r w:rsidR="00F64522">
        <w:rPr>
          <w:color w:val="70AD47" w:themeColor="accent6"/>
        </w:rPr>
        <w:t xml:space="preserve"> </w:t>
      </w:r>
      <w:r w:rsidRPr="000C160F">
        <w:rPr>
          <w:color w:val="70AD47" w:themeColor="accent6"/>
        </w:rPr>
        <w:t xml:space="preserve">waste. </w:t>
      </w:r>
      <w:r w:rsidR="00F64522">
        <w:rPr>
          <w:color w:val="70AD47" w:themeColor="accent6"/>
        </w:rPr>
        <w:t>Furthermore, the scope of this study lies primarily on agricultural substrates</w:t>
      </w:r>
      <w:r w:rsidR="00707E07">
        <w:rPr>
          <w:color w:val="70AD47" w:themeColor="accent6"/>
        </w:rPr>
        <w:t xml:space="preserve"> used in anaerobic digestion plants in Germany, for which food waste is not among the most prevalent substrates, cf. </w:t>
      </w:r>
      <w:r w:rsidR="0092132D">
        <w:rPr>
          <w:color w:val="70AD47" w:themeColor="accent6"/>
        </w:rPr>
        <w:t xml:space="preserve">rebuttal to </w:t>
      </w:r>
      <w:r w:rsidR="00707E07">
        <w:rPr>
          <w:color w:val="70AD47" w:themeColor="accent6"/>
        </w:rPr>
        <w:t>comment 2.</w:t>
      </w:r>
    </w:p>
    <w:p w14:paraId="36B57E44" w14:textId="472CD5A0" w:rsidR="0032631D" w:rsidRDefault="0032631D" w:rsidP="006D2DE4">
      <w:pPr>
        <w:rPr>
          <w:color w:val="70AD47" w:themeColor="accent6"/>
        </w:rPr>
      </w:pPr>
      <w:r>
        <w:rPr>
          <w:color w:val="70AD47" w:themeColor="accent6"/>
        </w:rPr>
        <w:t>We clarified this question in the manuscript in various locations, cf. lines 19</w:t>
      </w:r>
      <w:r w:rsidR="00742390">
        <w:rPr>
          <w:color w:val="70AD47" w:themeColor="accent6"/>
        </w:rPr>
        <w:t>6</w:t>
      </w:r>
      <w:r>
        <w:rPr>
          <w:color w:val="70AD47" w:themeColor="accent6"/>
        </w:rPr>
        <w:t>-19</w:t>
      </w:r>
      <w:r w:rsidR="00742390">
        <w:rPr>
          <w:color w:val="70AD47" w:themeColor="accent6"/>
        </w:rPr>
        <w:t>7</w:t>
      </w:r>
      <w:r>
        <w:rPr>
          <w:color w:val="70AD47" w:themeColor="accent6"/>
        </w:rPr>
        <w:t xml:space="preserve">, </w:t>
      </w:r>
      <w:r w:rsidR="00561ED9">
        <w:rPr>
          <w:color w:val="70AD47" w:themeColor="accent6"/>
        </w:rPr>
        <w:t>591-</w:t>
      </w:r>
      <w:r>
        <w:rPr>
          <w:color w:val="70AD47" w:themeColor="accent6"/>
        </w:rPr>
        <w:t>59</w:t>
      </w:r>
      <w:r w:rsidR="00742390">
        <w:rPr>
          <w:color w:val="70AD47" w:themeColor="accent6"/>
        </w:rPr>
        <w:t>2</w:t>
      </w:r>
      <w:r>
        <w:rPr>
          <w:color w:val="70AD47" w:themeColor="accent6"/>
        </w:rPr>
        <w:t xml:space="preserve">.  </w:t>
      </w:r>
    </w:p>
    <w:p w14:paraId="227A019D" w14:textId="056D8185" w:rsidR="006D2DE4" w:rsidRDefault="006D2DE4" w:rsidP="006D2DE4">
      <w:pPr>
        <w:pStyle w:val="Listenabsatz"/>
        <w:numPr>
          <w:ilvl w:val="0"/>
          <w:numId w:val="39"/>
        </w:numPr>
      </w:pPr>
      <w:r w:rsidRPr="006D2DE4">
        <w:t xml:space="preserve">Some words in Figure 1 (e) are not clear. Please revise them for easier reading.  </w:t>
      </w:r>
    </w:p>
    <w:p w14:paraId="550E7B7F" w14:textId="64330BDA" w:rsidR="006D2DE4" w:rsidRPr="000C160F" w:rsidRDefault="000C160F" w:rsidP="006D2DE4">
      <w:pPr>
        <w:rPr>
          <w:color w:val="70AD47" w:themeColor="accent6"/>
        </w:rPr>
      </w:pPr>
      <w:r w:rsidRPr="000C160F">
        <w:rPr>
          <w:color w:val="70AD47" w:themeColor="accent6"/>
        </w:rPr>
        <w:t>Thank you for your remark. The bottom subfigure 1 (e) is indeed not well visible. Therefore, we increased the figure resolution and font size of the respective figure tex</w:t>
      </w:r>
      <w:r w:rsidR="00845CB3">
        <w:rPr>
          <w:color w:val="70AD47" w:themeColor="accent6"/>
        </w:rPr>
        <w:t xml:space="preserve">t. For a high-resolution image, please </w:t>
      </w:r>
      <w:r w:rsidR="00786BB5">
        <w:rPr>
          <w:color w:val="70AD47" w:themeColor="accent6"/>
        </w:rPr>
        <w:t xml:space="preserve">also </w:t>
      </w:r>
      <w:r w:rsidR="00845CB3">
        <w:rPr>
          <w:color w:val="70AD47" w:themeColor="accent6"/>
        </w:rPr>
        <w:t>consider the separately uploaded PDF version of the image</w:t>
      </w:r>
      <w:r w:rsidRPr="000C160F">
        <w:rPr>
          <w:color w:val="70AD47" w:themeColor="accent6"/>
        </w:rPr>
        <w: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60DB6862" w:rsidR="00A07253" w:rsidRPr="00A07253" w:rsidRDefault="00A07253" w:rsidP="00A07253">
      <w:pPr>
        <w:rPr>
          <w:color w:val="70AD47" w:themeColor="accent6"/>
        </w:rPr>
      </w:pPr>
      <w:r w:rsidRPr="00A07253">
        <w:rPr>
          <w:color w:val="70AD47" w:themeColor="accent6"/>
        </w:rPr>
        <w:t xml:space="preserve">CH abbreviates </w:t>
      </w:r>
      <w:r w:rsidR="004A0765">
        <w:rPr>
          <w:color w:val="70AD47" w:themeColor="accent6"/>
        </w:rPr>
        <w:t>“</w:t>
      </w:r>
      <w:r w:rsidRPr="00A07253">
        <w:rPr>
          <w:color w:val="70AD47" w:themeColor="accent6"/>
        </w:rPr>
        <w:t>carbohydrates</w:t>
      </w:r>
      <w:r w:rsidR="004A0765">
        <w:rPr>
          <w:color w:val="70AD47" w:themeColor="accent6"/>
        </w:rPr>
        <w:t>”</w:t>
      </w:r>
      <w:r w:rsidR="00AD080B">
        <w:rPr>
          <w:color w:val="70AD47" w:themeColor="accent6"/>
        </w:rPr>
        <w:t xml:space="preserve">. We carefully verified that this abbreviation is </w:t>
      </w:r>
      <w:r w:rsidRPr="00A07253">
        <w:rPr>
          <w:color w:val="70AD47" w:themeColor="accent6"/>
        </w:rPr>
        <w:t xml:space="preserve">introduced in line </w:t>
      </w:r>
      <w:r w:rsidR="004A0765">
        <w:rPr>
          <w:color w:val="70AD47" w:themeColor="accent6"/>
        </w:rPr>
        <w:t>12</w:t>
      </w:r>
      <w:r w:rsidR="001B4298">
        <w:rPr>
          <w:color w:val="70AD47" w:themeColor="accent6"/>
        </w:rPr>
        <w:t>3</w:t>
      </w:r>
      <w:r w:rsidR="00032F36">
        <w:rPr>
          <w:color w:val="70AD47" w:themeColor="accent6"/>
        </w:rPr>
        <w:t>. For better readability, we slightly reformulated the sentence</w:t>
      </w:r>
      <w:r w:rsidR="007D1557">
        <w:rPr>
          <w:color w:val="70AD47" w:themeColor="accent6"/>
        </w:rPr>
        <w:t>, cf. lines 18</w:t>
      </w:r>
      <w:r w:rsidR="00CB48C3">
        <w:rPr>
          <w:color w:val="70AD47" w:themeColor="accent6"/>
        </w:rPr>
        <w:t>4</w:t>
      </w:r>
      <w:r w:rsidR="007D1557">
        <w:rPr>
          <w:color w:val="70AD47" w:themeColor="accent6"/>
        </w:rPr>
        <w:t>-18</w:t>
      </w:r>
      <w:r w:rsidR="00CB48C3">
        <w:rPr>
          <w:color w:val="70AD47" w:themeColor="accent6"/>
        </w:rPr>
        <w:t>5</w:t>
      </w:r>
      <w:r w:rsidR="00032F36">
        <w:rPr>
          <w:color w:val="70AD47" w:themeColor="accent6"/>
        </w:rPr>
        <w:t>.</w:t>
      </w:r>
      <w:r w:rsidR="00AD080B">
        <w:rPr>
          <w:color w:val="70AD47" w:themeColor="accent6"/>
        </w:rPr>
        <w:t xml:space="preserve"> </w:t>
      </w:r>
    </w:p>
    <w:p w14:paraId="72A069F0" w14:textId="7D62FFE3" w:rsidR="00AD04CD" w:rsidRDefault="00AD04CD" w:rsidP="00AD04CD">
      <w:pPr>
        <w:pStyle w:val="berschrift1"/>
      </w:pPr>
      <w:r>
        <w:lastRenderedPageBreak/>
        <w:t>Reviewer #</w:t>
      </w:r>
      <w:r w:rsidR="00723CDB">
        <w:t>2</w:t>
      </w:r>
    </w:p>
    <w:p w14:paraId="7010B79C" w14:textId="77777777" w:rsidR="003B5A28" w:rsidRDefault="00723CDB" w:rsidP="003B5A28">
      <w:pPr>
        <w:pStyle w:val="Listenabsatz"/>
        <w:numPr>
          <w:ilvl w:val="0"/>
          <w:numId w:val="49"/>
        </w:numPr>
      </w:pPr>
      <w:r>
        <w:t xml:space="preserve">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 </w:t>
      </w:r>
    </w:p>
    <w:p w14:paraId="41CBB33E" w14:textId="77777777" w:rsidR="003B5A28" w:rsidRDefault="00723CDB" w:rsidP="003B5A28">
      <w:pPr>
        <w:pStyle w:val="Listenabsatz"/>
        <w:ind w:left="360"/>
      </w:pPr>
      <w:r>
        <w:t xml:space="preserve">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61D80098"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 xml:space="preserve">or positively evaluating our research. We are </w:t>
      </w:r>
      <w:r w:rsidR="008D6A1D">
        <w:rPr>
          <w:color w:val="70AD47" w:themeColor="accent6"/>
        </w:rPr>
        <w:t xml:space="preserve">glad </w:t>
      </w:r>
      <w:r w:rsidRPr="00F7643E">
        <w:rPr>
          <w:color w:val="70AD47" w:themeColor="accent6"/>
        </w:rPr>
        <w:t>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t>
      </w:r>
      <w:r w:rsidR="000906B8">
        <w:rPr>
          <w:color w:val="70AD47" w:themeColor="accent6"/>
        </w:rPr>
        <w:t>are convinced</w:t>
      </w:r>
      <w:r w:rsidR="00D97813">
        <w:rPr>
          <w:color w:val="70AD47" w:themeColor="accent6"/>
        </w:rPr>
        <w:t xml:space="preserve"> </w:t>
      </w:r>
      <w:r w:rsidR="007D6DD6">
        <w:rPr>
          <w:color w:val="70AD47" w:themeColor="accent6"/>
        </w:rPr>
        <w:t xml:space="preserve">that </w:t>
      </w:r>
      <w:commentRangeStart w:id="3"/>
      <w:r w:rsidR="004D61BC">
        <w:rPr>
          <w:color w:val="70AD47" w:themeColor="accent6"/>
        </w:rPr>
        <w:t xml:space="preserve">having </w:t>
      </w:r>
      <w:r>
        <w:rPr>
          <w:color w:val="70AD47" w:themeColor="accent6"/>
        </w:rPr>
        <w:t>modif</w:t>
      </w:r>
      <w:r w:rsidR="004D61BC">
        <w:rPr>
          <w:color w:val="70AD47" w:themeColor="accent6"/>
        </w:rPr>
        <w:t>ied</w:t>
      </w:r>
      <w:r>
        <w:rPr>
          <w:color w:val="70AD47" w:themeColor="accent6"/>
        </w:rPr>
        <w:t xml:space="preserve"> the manuscript according to your comments </w:t>
      </w:r>
      <w:r w:rsidR="004D61BC">
        <w:rPr>
          <w:color w:val="70AD47" w:themeColor="accent6"/>
        </w:rPr>
        <w:t xml:space="preserve">has </w:t>
      </w:r>
      <w:r w:rsidR="00D97813">
        <w:rPr>
          <w:color w:val="70AD47" w:themeColor="accent6"/>
        </w:rPr>
        <w:t>improve</w:t>
      </w:r>
      <w:r w:rsidR="004D61BC">
        <w:rPr>
          <w:color w:val="70AD47" w:themeColor="accent6"/>
        </w:rPr>
        <w:t>d</w:t>
      </w:r>
      <w:r w:rsidR="00D97813">
        <w:rPr>
          <w:color w:val="70AD47" w:themeColor="accent6"/>
        </w:rPr>
        <w:t xml:space="preserve"> its </w:t>
      </w:r>
      <w:r>
        <w:rPr>
          <w:color w:val="70AD47" w:themeColor="accent6"/>
        </w:rPr>
        <w:t>quality</w:t>
      </w:r>
      <w:commentRangeEnd w:id="3"/>
      <w:r w:rsidR="004D61BC">
        <w:rPr>
          <w:rStyle w:val="Kommentarzeichen"/>
        </w:rPr>
        <w:commentReference w:id="3"/>
      </w:r>
      <w:r>
        <w:rPr>
          <w:color w:val="70AD47" w:themeColor="accent6"/>
        </w:rPr>
        <w:t>.</w:t>
      </w:r>
    </w:p>
    <w:p w14:paraId="3B7E5424" w14:textId="77777777" w:rsidR="003B5A28" w:rsidRDefault="003B5A28" w:rsidP="003B5A28">
      <w:pPr>
        <w:pStyle w:val="Listenabsatz"/>
        <w:numPr>
          <w:ilvl w:val="0"/>
          <w:numId w:val="46"/>
        </w:numPr>
      </w:pPr>
      <w:r>
        <w:t>Introduction: I believe that some relevant contributions related to the focus of the paper have been overlooked, for instance:</w:t>
      </w:r>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35D58D9B" w14:textId="77777777" w:rsidR="00BA01A2" w:rsidRDefault="00A47E9E" w:rsidP="00BA01A2">
      <w:pPr>
        <w:rPr>
          <w:color w:val="70AD47" w:themeColor="accent6"/>
        </w:rPr>
      </w:pPr>
      <w:r w:rsidRPr="00A47E9E">
        <w:rPr>
          <w:color w:val="70AD47" w:themeColor="accent6"/>
        </w:rPr>
        <w:t xml:space="preserve">Thank you for your constructive suggestions </w:t>
      </w:r>
      <w:r w:rsidR="00BA01A2">
        <w:rPr>
          <w:color w:val="70AD47" w:themeColor="accent6"/>
        </w:rPr>
        <w:t>regarding</w:t>
      </w:r>
      <w:r w:rsidRPr="00A47E9E">
        <w:rPr>
          <w:color w:val="70AD47" w:themeColor="accent6"/>
        </w:rPr>
        <w:t xml:space="preserve"> missing relevant research </w:t>
      </w:r>
      <w:r w:rsidR="00BA01A2">
        <w:rPr>
          <w:color w:val="70AD47" w:themeColor="accent6"/>
        </w:rPr>
        <w:t>articles</w:t>
      </w:r>
      <w:r w:rsidRPr="00A47E9E">
        <w:rPr>
          <w:color w:val="70AD47" w:themeColor="accent6"/>
        </w:rPr>
        <w:t xml:space="preserve">. We added the paper of Mendiola-Rodriguez et al. (2022) in the introduction for their </w:t>
      </w:r>
      <w:r w:rsidR="00BA01A2">
        <w:rPr>
          <w:color w:val="70AD47" w:themeColor="accent6"/>
        </w:rPr>
        <w:t xml:space="preserve">valuable </w:t>
      </w:r>
      <w:r w:rsidRPr="00A47E9E">
        <w:rPr>
          <w:color w:val="70AD47" w:themeColor="accent6"/>
        </w:rPr>
        <w:t xml:space="preserve">contribution </w:t>
      </w:r>
      <w:r w:rsidR="00BA01A2">
        <w:rPr>
          <w:color w:val="70AD47" w:themeColor="accent6"/>
        </w:rPr>
        <w:t xml:space="preserve">to </w:t>
      </w:r>
      <w:r w:rsidR="000A5959">
        <w:rPr>
          <w:color w:val="70AD47" w:themeColor="accent6"/>
        </w:rPr>
        <w:t>data-driven</w:t>
      </w:r>
      <w:r w:rsidRPr="00A47E9E">
        <w:rPr>
          <w:color w:val="70AD47" w:themeColor="accent6"/>
        </w:rPr>
        <w:t xml:space="preserve"> </w:t>
      </w:r>
      <w:r w:rsidR="000A5959">
        <w:rPr>
          <w:color w:val="70AD47" w:themeColor="accent6"/>
        </w:rPr>
        <w:t xml:space="preserve">modelling and </w:t>
      </w:r>
      <w:r w:rsidRPr="00A47E9E">
        <w:rPr>
          <w:color w:val="70AD47" w:themeColor="accent6"/>
        </w:rPr>
        <w:t xml:space="preserve">robust MPC </w:t>
      </w:r>
      <w:r w:rsidR="00BA01A2">
        <w:rPr>
          <w:color w:val="70AD47" w:themeColor="accent6"/>
        </w:rPr>
        <w:t xml:space="preserve">of anaerobic digestion </w:t>
      </w:r>
      <w:r w:rsidRPr="00A47E9E">
        <w:rPr>
          <w:color w:val="70AD47" w:themeColor="accent6"/>
        </w:rPr>
        <w:t>with parametric uncertainty</w:t>
      </w:r>
      <w:r w:rsidR="007F2F27">
        <w:rPr>
          <w:color w:val="70AD47" w:themeColor="accent6"/>
        </w:rPr>
        <w:t xml:space="preserve">, cf. lines </w:t>
      </w:r>
      <w:r w:rsidR="00BA01A2">
        <w:rPr>
          <w:color w:val="70AD47" w:themeColor="accent6"/>
        </w:rPr>
        <w:t xml:space="preserve">57-59 and 88. </w:t>
      </w:r>
    </w:p>
    <w:p w14:paraId="2F1E961F" w14:textId="41DA3FF0" w:rsidR="003B5A28" w:rsidRDefault="003B5A28" w:rsidP="00BA01A2">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60928569" w14:textId="4F0C1294" w:rsidR="007F2F27" w:rsidRDefault="007A50C9" w:rsidP="007A50C9">
      <w:pPr>
        <w:rPr>
          <w:color w:val="70AD47" w:themeColor="accent6"/>
        </w:rPr>
      </w:pPr>
      <w:r w:rsidRPr="007A50C9">
        <w:rPr>
          <w:color w:val="70AD47" w:themeColor="accent6"/>
        </w:rPr>
        <w:t xml:space="preserve">Thank you for your valuable remark. We acknowledge that </w:t>
      </w:r>
      <w:r w:rsidR="002327D9">
        <w:rPr>
          <w:color w:val="70AD47" w:themeColor="accent6"/>
        </w:rPr>
        <w:t xml:space="preserve">many model </w:t>
      </w:r>
      <w:r w:rsidRPr="007A50C9">
        <w:rPr>
          <w:color w:val="70AD47" w:themeColor="accent6"/>
        </w:rPr>
        <w:t xml:space="preserve">parameters cannot be identified uniquely, and are thus uncertain. </w:t>
      </w:r>
      <w:r w:rsidR="007F2F27">
        <w:rPr>
          <w:color w:val="70AD47" w:themeColor="accent6"/>
        </w:rPr>
        <w:t>We further recognize that the influence of parametric uncertainties can have a major effect on simulation results. Indeed, this should be properly investigated, e.g. by means of a sensitivity analysis. However, due to the strict limitations of max. 35 pages of the manuscript, a</w:t>
      </w:r>
      <w:r w:rsidR="002327D9">
        <w:rPr>
          <w:color w:val="70AD47" w:themeColor="accent6"/>
        </w:rPr>
        <w:t xml:space="preserve">n in-depth investigation </w:t>
      </w:r>
      <w:r w:rsidR="000E2AE4">
        <w:rPr>
          <w:color w:val="70AD47" w:themeColor="accent6"/>
        </w:rPr>
        <w:t xml:space="preserve">of a sensitivity analysis would exceed the scope of the present paper. </w:t>
      </w:r>
    </w:p>
    <w:p w14:paraId="19701371" w14:textId="77777777" w:rsidR="00A7068D" w:rsidRDefault="000E2AE4" w:rsidP="000E2AE4">
      <w:pPr>
        <w:rPr>
          <w:color w:val="70AD47" w:themeColor="accent6"/>
        </w:rPr>
      </w:pPr>
      <w:r>
        <w:rPr>
          <w:color w:val="70AD47" w:themeColor="accent6"/>
        </w:rPr>
        <w:lastRenderedPageBreak/>
        <w:t xml:space="preserve">However, we underlined the relevance of a thorough investigation of parametric uncertainty by means of a sensitivity analysis in the methods, results </w:t>
      </w:r>
      <w:r w:rsidR="0047710A">
        <w:rPr>
          <w:color w:val="70AD47" w:themeColor="accent6"/>
        </w:rPr>
        <w:t xml:space="preserve">and discussion, </w:t>
      </w:r>
      <w:r>
        <w:rPr>
          <w:color w:val="70AD47" w:themeColor="accent6"/>
        </w:rPr>
        <w:t xml:space="preserve">and conclusion sections, cf. lines </w:t>
      </w:r>
      <w:r w:rsidR="002327D9">
        <w:rPr>
          <w:color w:val="70AD47" w:themeColor="accent6"/>
        </w:rPr>
        <w:t>1</w:t>
      </w:r>
      <w:r w:rsidR="00A7068D">
        <w:rPr>
          <w:color w:val="70AD47" w:themeColor="accent6"/>
        </w:rPr>
        <w:t>72</w:t>
      </w:r>
      <w:r w:rsidR="002327D9">
        <w:rPr>
          <w:color w:val="70AD47" w:themeColor="accent6"/>
        </w:rPr>
        <w:t>-17</w:t>
      </w:r>
      <w:r w:rsidR="00A7068D">
        <w:rPr>
          <w:color w:val="70AD47" w:themeColor="accent6"/>
        </w:rPr>
        <w:t>4</w:t>
      </w:r>
      <w:r w:rsidR="002327D9">
        <w:rPr>
          <w:color w:val="70AD47" w:themeColor="accent6"/>
        </w:rPr>
        <w:t xml:space="preserve">, </w:t>
      </w:r>
      <w:r w:rsidR="008A1F88">
        <w:rPr>
          <w:color w:val="70AD47" w:themeColor="accent6"/>
        </w:rPr>
        <w:t>5</w:t>
      </w:r>
      <w:r w:rsidR="00A7068D">
        <w:rPr>
          <w:color w:val="70AD47" w:themeColor="accent6"/>
        </w:rPr>
        <w:t>90</w:t>
      </w:r>
      <w:r w:rsidR="008A1F88">
        <w:rPr>
          <w:color w:val="70AD47" w:themeColor="accent6"/>
        </w:rPr>
        <w:t xml:space="preserve">, </w:t>
      </w:r>
      <w:r w:rsidR="002327D9">
        <w:rPr>
          <w:color w:val="70AD47" w:themeColor="accent6"/>
        </w:rPr>
        <w:t>60</w:t>
      </w:r>
      <w:r w:rsidR="00A7068D">
        <w:rPr>
          <w:color w:val="70AD47" w:themeColor="accent6"/>
        </w:rPr>
        <w:t>1</w:t>
      </w:r>
      <w:r w:rsidR="002327D9">
        <w:rPr>
          <w:color w:val="70AD47" w:themeColor="accent6"/>
        </w:rPr>
        <w:t>-60</w:t>
      </w:r>
      <w:r w:rsidR="00A7068D">
        <w:rPr>
          <w:color w:val="70AD47" w:themeColor="accent6"/>
        </w:rPr>
        <w:t>2</w:t>
      </w:r>
      <w:r w:rsidR="008A1F88">
        <w:rPr>
          <w:color w:val="70AD47" w:themeColor="accent6"/>
        </w:rPr>
        <w:t xml:space="preserve">. </w:t>
      </w:r>
    </w:p>
    <w:p w14:paraId="6F86CDC0" w14:textId="5A9D9C3C" w:rsidR="000E2AE4" w:rsidRPr="002327D9" w:rsidRDefault="00A7068D" w:rsidP="000E2AE4">
      <w:pPr>
        <w:rPr>
          <w:color w:val="70AD47" w:themeColor="accent6"/>
        </w:rPr>
      </w:pPr>
      <w:r>
        <w:rPr>
          <w:color w:val="70AD47" w:themeColor="accent6"/>
        </w:rPr>
        <w:t>Indeed</w:t>
      </w:r>
      <w:commentRangeStart w:id="4"/>
      <w:r w:rsidR="00102614">
        <w:rPr>
          <w:color w:val="70AD47" w:themeColor="accent6"/>
        </w:rPr>
        <w:t xml:space="preserve">, the question of </w:t>
      </w:r>
      <w:r w:rsidR="000E2AE4" w:rsidRPr="007A50C9">
        <w:rPr>
          <w:color w:val="70AD47" w:themeColor="accent6"/>
        </w:rPr>
        <w:t xml:space="preserve">parameter uncertainty </w:t>
      </w:r>
      <w:r w:rsidR="00102614">
        <w:rPr>
          <w:color w:val="70AD47" w:themeColor="accent6"/>
        </w:rPr>
        <w:t>and sensitivity analysis is subject to current investigations which we expect to publish in the near future</w:t>
      </w:r>
      <w:r w:rsidR="000E2AE4" w:rsidRPr="007A50C9">
        <w:rPr>
          <w:color w:val="70AD47" w:themeColor="accent6"/>
        </w:rPr>
        <w:t>.</w:t>
      </w:r>
      <w:commentRangeEnd w:id="4"/>
      <w:r w:rsidR="00102614">
        <w:rPr>
          <w:rStyle w:val="Kommentarzeichen"/>
        </w:rPr>
        <w:commentReference w:id="4"/>
      </w:r>
    </w:p>
    <w:p w14:paraId="07E511B2" w14:textId="3EA0A1DD" w:rsidR="003B5A28" w:rsidRDefault="003B5A28" w:rsidP="007A50C9">
      <w:pPr>
        <w:pStyle w:val="Listenabsatz"/>
        <w:numPr>
          <w:ilvl w:val="1"/>
          <w:numId w:val="46"/>
        </w:numPr>
      </w:pPr>
      <w:r>
        <w:t>(ii) In the numerical simulations and evaluation of the MS-NMPC, I believe that both additional uncertain model parameters and the introduction of a state estimator for the used model will lead to significant computational cost and optimization convergence problems. These are essential aspects that should be addressed to provide a complete evaluation of the robust NMPC approach.</w:t>
      </w:r>
    </w:p>
    <w:p w14:paraId="4639C269" w14:textId="5E810A61" w:rsidR="0047710A" w:rsidRDefault="00B65B52" w:rsidP="0047710A">
      <w:pPr>
        <w:rPr>
          <w:b/>
          <w:color w:val="C00000"/>
        </w:rPr>
      </w:pPr>
      <w:r w:rsidRPr="00B65B52">
        <w:rPr>
          <w:color w:val="70AD47" w:themeColor="accent6"/>
        </w:rPr>
        <w:t xml:space="preserve">Thank you for your valuable comment. </w:t>
      </w:r>
      <w:r w:rsidR="0047710A">
        <w:rPr>
          <w:color w:val="70AD47" w:themeColor="accent6"/>
        </w:rPr>
        <w:t xml:space="preserve">It is correct </w:t>
      </w:r>
      <w:r w:rsidRPr="00B65B52">
        <w:rPr>
          <w:color w:val="70AD47" w:themeColor="accent6"/>
        </w:rPr>
        <w:t xml:space="preserve">that adding further uncertain parameters and including a state observer will increase the computational complexity. Therefore, we further stressed </w:t>
      </w:r>
      <w:r w:rsidR="0047710A">
        <w:rPr>
          <w:color w:val="70AD47" w:themeColor="accent6"/>
        </w:rPr>
        <w:t xml:space="preserve">these </w:t>
      </w:r>
      <w:r w:rsidRPr="00B65B52">
        <w:rPr>
          <w:color w:val="70AD47" w:themeColor="accent6"/>
        </w:rPr>
        <w:t xml:space="preserve">aspects in the results and discussion section, cf. lines </w:t>
      </w:r>
      <w:r w:rsidR="0047710A">
        <w:rPr>
          <w:color w:val="70AD47" w:themeColor="accent6"/>
        </w:rPr>
        <w:t>5</w:t>
      </w:r>
      <w:r w:rsidR="006A392D">
        <w:rPr>
          <w:color w:val="70AD47" w:themeColor="accent6"/>
        </w:rPr>
        <w:t>79</w:t>
      </w:r>
      <w:r w:rsidR="0047710A">
        <w:rPr>
          <w:color w:val="70AD47" w:themeColor="accent6"/>
        </w:rPr>
        <w:t>-58</w:t>
      </w:r>
      <w:r w:rsidR="006A392D">
        <w:rPr>
          <w:color w:val="70AD47" w:themeColor="accent6"/>
        </w:rPr>
        <w:t>1</w:t>
      </w:r>
      <w:r w:rsidRPr="00B65B52">
        <w:rPr>
          <w:color w:val="70AD47" w:themeColor="accent6"/>
        </w:rPr>
        <w:t xml:space="preserve"> for the aspect of additional uncertain parameters, and lines </w:t>
      </w:r>
      <w:bookmarkStart w:id="5" w:name="_GoBack"/>
      <w:bookmarkEnd w:id="5"/>
      <w:r w:rsidR="0047710A">
        <w:rPr>
          <w:color w:val="70AD47" w:themeColor="accent6"/>
        </w:rPr>
        <w:t>465-466, 58</w:t>
      </w:r>
      <w:r w:rsidR="006A392D">
        <w:rPr>
          <w:color w:val="70AD47" w:themeColor="accent6"/>
        </w:rPr>
        <w:t>4, 600-601</w:t>
      </w:r>
      <w:r w:rsidRPr="00B65B52">
        <w:rPr>
          <w:color w:val="70AD47" w:themeColor="accent6"/>
        </w:rPr>
        <w:t xml:space="preserve"> for a state observer.</w:t>
      </w:r>
    </w:p>
    <w:p w14:paraId="55F57E3E" w14:textId="55292CF0" w:rsidR="003B5A28" w:rsidRDefault="003B5A28" w:rsidP="0047710A">
      <w:pPr>
        <w:pStyle w:val="Listenabsatz"/>
        <w:numPr>
          <w:ilvl w:val="0"/>
          <w:numId w:val="46"/>
        </w:numPr>
      </w:pPr>
      <w:r w:rsidRPr="003B5A28">
        <w:t>Supplementary material: To be reproducible, the numerical simulation results, it is suggested that the authors provide in supplementary material model equations, parameters, and initial conditions.</w:t>
      </w:r>
    </w:p>
    <w:p w14:paraId="29D507C7" w14:textId="29D52467" w:rsidR="00592872" w:rsidRPr="00592872" w:rsidRDefault="00A378D4" w:rsidP="00A378D4">
      <w:pPr>
        <w:rPr>
          <w:color w:val="70AD47" w:themeColor="accent6"/>
        </w:rPr>
      </w:pPr>
      <w:r w:rsidRPr="00A378D4">
        <w:rPr>
          <w:color w:val="70AD47" w:themeColor="accent6"/>
        </w:rPr>
        <w:t xml:space="preserve">We appreciate your comment. </w:t>
      </w:r>
      <w:r w:rsidR="002318AD">
        <w:rPr>
          <w:color w:val="70AD47" w:themeColor="accent6"/>
        </w:rPr>
        <w:t xml:space="preserve">For simulation results to be reproducible by the readers, we added a full set of model equations, parameters, initial conditions and influent concentrations in the supplementary material. </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mann, Simon" w:date="2025-08-31T18:22:00Z" w:initials="HS">
    <w:p w14:paraId="1F0B8EB5" w14:textId="226A2A32" w:rsidR="00A63553" w:rsidRPr="00A63553" w:rsidRDefault="00A63553">
      <w:pPr>
        <w:pStyle w:val="Kommentartext"/>
        <w:rPr>
          <w:lang w:val="de-DE"/>
        </w:rPr>
      </w:pPr>
      <w:r>
        <w:rPr>
          <w:rStyle w:val="Kommentarzeichen"/>
        </w:rPr>
        <w:annotationRef/>
      </w:r>
      <w:r w:rsidRPr="00A63553">
        <w:rPr>
          <w:lang w:val="de-DE"/>
        </w:rPr>
        <w:t>@Sören: ggf. Müssen wir d</w:t>
      </w:r>
      <w:r>
        <w:rPr>
          <w:lang w:val="de-DE"/>
        </w:rPr>
        <w:t xml:space="preserve">as anders </w:t>
      </w:r>
      <w:proofErr w:type="spellStart"/>
      <w:r>
        <w:rPr>
          <w:lang w:val="de-DE"/>
        </w:rPr>
        <w:t>begünden</w:t>
      </w:r>
      <w:proofErr w:type="spellEnd"/>
      <w:r>
        <w:rPr>
          <w:lang w:val="de-DE"/>
        </w:rPr>
        <w:t xml:space="preserve">. Es ist schon sehr leicht, die Gesamtzahl der Referenzen zu überprüfen (derzeit </w:t>
      </w:r>
      <w:proofErr w:type="gramStart"/>
      <w:r>
        <w:rPr>
          <w:lang w:val="de-DE"/>
        </w:rPr>
        <w:t>56)</w:t>
      </w:r>
      <w:r w:rsidR="006C24FA">
        <w:rPr>
          <w:lang w:val="de-DE"/>
        </w:rPr>
        <w:t>…</w:t>
      </w:r>
      <w:proofErr w:type="gramEnd"/>
      <w:r w:rsidR="006C24FA">
        <w:rPr>
          <w:lang w:val="de-DE"/>
        </w:rPr>
        <w:t xml:space="preserve"> ich hab mein Mögliches getan, die Anzahl der Quellen einzudampfen. Jetzt geht es nur noch im Verlust an wissenschaftlicher Praxis. </w:t>
      </w:r>
    </w:p>
  </w:comment>
  <w:comment w:id="1" w:author="Hellmann, Simon" w:date="2025-08-27T18:53:00Z" w:initials="HS">
    <w:p w14:paraId="479940BA" w14:textId="13F1FD98" w:rsidR="00556AA3" w:rsidRPr="00556AA3" w:rsidRDefault="00556AA3">
      <w:pPr>
        <w:pStyle w:val="Kommentartext"/>
        <w:rPr>
          <w:lang w:val="de-DE"/>
        </w:rPr>
      </w:pPr>
      <w:r>
        <w:rPr>
          <w:rStyle w:val="Kommentarzeichen"/>
        </w:rPr>
        <w:annotationRef/>
      </w:r>
      <w:r w:rsidRPr="00556AA3">
        <w:rPr>
          <w:lang w:val="de-DE"/>
        </w:rPr>
        <w:t xml:space="preserve">@Sören: </w:t>
      </w:r>
      <w:r w:rsidR="00903DB9">
        <w:rPr>
          <w:lang w:val="de-DE"/>
        </w:rPr>
        <w:t xml:space="preserve">hier zählt laut Konrad jede Autorenschaft aller Autoren (also </w:t>
      </w:r>
      <w:proofErr w:type="spellStart"/>
      <w:r w:rsidR="00903DB9">
        <w:rPr>
          <w:lang w:val="de-DE"/>
        </w:rPr>
        <w:t>worst-case</w:t>
      </w:r>
      <w:proofErr w:type="spellEnd"/>
      <w:r w:rsidR="00903DB9">
        <w:rPr>
          <w:lang w:val="de-DE"/>
        </w:rPr>
        <w:t>). Er sagte aber auch, wir könnten das getrost ignorieren. Er schreibt dazu immer nur „</w:t>
      </w:r>
      <w:proofErr w:type="spellStart"/>
      <w:r w:rsidR="00903DB9">
        <w:rPr>
          <w:lang w:val="de-DE"/>
        </w:rPr>
        <w:t>checked</w:t>
      </w:r>
      <w:proofErr w:type="spellEnd"/>
      <w:r w:rsidR="00903DB9">
        <w:rPr>
          <w:lang w:val="de-DE"/>
        </w:rPr>
        <w:t xml:space="preserve">“ als </w:t>
      </w:r>
      <w:proofErr w:type="spellStart"/>
      <w:r w:rsidR="00903DB9">
        <w:rPr>
          <w:lang w:val="de-DE"/>
        </w:rPr>
        <w:t>rebuttal</w:t>
      </w:r>
      <w:proofErr w:type="spellEnd"/>
      <w:r w:rsidR="00903DB9">
        <w:rPr>
          <w:lang w:val="de-DE"/>
        </w:rPr>
        <w:t>, aber das finde ich zu auffällig, weil es so sehr von allen anderen Antworten abweicht.</w:t>
      </w:r>
    </w:p>
  </w:comment>
  <w:comment w:id="2" w:author="Hellmann, Simon" w:date="2025-08-27T16:21:00Z" w:initials="HS">
    <w:p w14:paraId="063B88F8" w14:textId="77777777" w:rsidR="00E01EBE" w:rsidRDefault="00E01EBE">
      <w:pPr>
        <w:pStyle w:val="Kommentartext"/>
        <w:rPr>
          <w:lang w:val="de-DE"/>
        </w:rPr>
      </w:pPr>
      <w:r>
        <w:rPr>
          <w:rStyle w:val="Kommentarzeichen"/>
        </w:rPr>
        <w:annotationRef/>
      </w:r>
      <w:r w:rsidRPr="00E01EBE">
        <w:rPr>
          <w:lang w:val="de-DE"/>
        </w:rPr>
        <w:t xml:space="preserve">@Sören: insb. 2020 (und auch 2022) haben wir viele brauchbare DBFZ-Messwerte für Stroh. wir müssen das dann aber eigentlich auch in der Diskussion der Unsicherheits-Verteilung diskutieren. Aktuell haben wir noch eine Drittel Seite Platz im Paper, aber es gibt </w:t>
      </w:r>
      <w:r>
        <w:rPr>
          <w:lang w:val="de-DE"/>
        </w:rPr>
        <w:t>ja noch andere Review-Kommentare...</w:t>
      </w:r>
      <w:r w:rsidRPr="00E01EBE">
        <w:rPr>
          <w:lang w:val="de-DE"/>
        </w:rPr>
        <w:t>.</w:t>
      </w:r>
    </w:p>
    <w:p w14:paraId="33B51DE4" w14:textId="77777777" w:rsidR="00E01EBE" w:rsidRDefault="00E01EBE">
      <w:pPr>
        <w:pStyle w:val="Kommentartext"/>
        <w:rPr>
          <w:lang w:val="de-DE"/>
        </w:rPr>
      </w:pPr>
    </w:p>
    <w:p w14:paraId="702A6248" w14:textId="3F51339E" w:rsidR="00E01EBE" w:rsidRPr="00E01EBE" w:rsidRDefault="00E01EBE">
      <w:pPr>
        <w:pStyle w:val="Kommentartext"/>
        <w:rPr>
          <w:lang w:val="de-DE"/>
        </w:rPr>
      </w:pPr>
      <w:r>
        <w:rPr>
          <w:lang w:val="de-DE"/>
        </w:rPr>
        <w:t>Wir könnten es auch abwehren wegen des hohen Lignin-Gehalts und der entsprechend anderen Verwertungspfade (z.B. Einstreu, Ethanol, Dämmstoff…)</w:t>
      </w:r>
    </w:p>
  </w:comment>
  <w:comment w:id="3" w:author="Hellmann, Simon" w:date="2025-08-31T21:36:00Z" w:initials="HS">
    <w:p w14:paraId="369BB37E" w14:textId="5DC69981" w:rsidR="004D61BC" w:rsidRPr="004D61BC" w:rsidRDefault="004D61BC">
      <w:pPr>
        <w:pStyle w:val="Kommentartext"/>
        <w:rPr>
          <w:lang w:val="en-US"/>
        </w:rPr>
      </w:pPr>
      <w:r>
        <w:rPr>
          <w:rStyle w:val="Kommentarzeichen"/>
        </w:rPr>
        <w:annotationRef/>
      </w:r>
      <w:r w:rsidRPr="00682836">
        <w:rPr>
          <w:lang w:val="en-US"/>
        </w:rPr>
        <w:t xml:space="preserve">@Sören: </w:t>
      </w:r>
      <w:proofErr w:type="spellStart"/>
      <w:r w:rsidRPr="00682836">
        <w:rPr>
          <w:lang w:val="en-US"/>
        </w:rPr>
        <w:t>oder</w:t>
      </w:r>
      <w:proofErr w:type="spellEnd"/>
      <w:r w:rsidRPr="00682836">
        <w:rPr>
          <w:lang w:val="en-US"/>
        </w:rPr>
        <w:t xml:space="preserve"> </w:t>
      </w:r>
      <w:proofErr w:type="spellStart"/>
      <w:r w:rsidRPr="00682836">
        <w:rPr>
          <w:lang w:val="en-US"/>
        </w:rPr>
        <w:t>Präsens</w:t>
      </w:r>
      <w:proofErr w:type="spellEnd"/>
      <w:r w:rsidRPr="00682836">
        <w:rPr>
          <w:lang w:val="en-US"/>
        </w:rPr>
        <w:t xml:space="preserve">? </w:t>
      </w:r>
      <w:r w:rsidRPr="004D61BC">
        <w:rPr>
          <w:lang w:val="en-US"/>
        </w:rPr>
        <w:t xml:space="preserve">Also „modifying </w:t>
      </w:r>
      <w:r>
        <w:rPr>
          <w:lang w:val="en-US"/>
        </w:rPr>
        <w:t>the … improves its quality”</w:t>
      </w:r>
    </w:p>
  </w:comment>
  <w:comment w:id="4" w:author="Hellmann, Simon" w:date="2025-08-31T21:50:00Z" w:initials="HS">
    <w:p w14:paraId="397FEF08" w14:textId="7AA8C1A3" w:rsidR="00102614" w:rsidRDefault="00102614">
      <w:pPr>
        <w:pStyle w:val="Kommentartext"/>
      </w:pPr>
      <w:r>
        <w:rPr>
          <w:rStyle w:val="Kommentarzeichen"/>
        </w:rPr>
        <w:annotationRef/>
      </w:r>
      <w:r>
        <w:t xml:space="preserve">@Sören: </w:t>
      </w:r>
      <w:proofErr w:type="spellStart"/>
      <w:r>
        <w:t>drin</w:t>
      </w:r>
      <w:proofErr w:type="spellEnd"/>
      <w:r>
        <w:t xml:space="preserve"> </w:t>
      </w:r>
      <w:proofErr w:type="spellStart"/>
      <w:r>
        <w:t>lassen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B8EB5" w15:done="0"/>
  <w15:commentEx w15:paraId="479940BA" w15:done="0"/>
  <w15:commentEx w15:paraId="702A6248" w15:done="0"/>
  <w15:commentEx w15:paraId="369BB37E" w15:done="0"/>
  <w15:commentEx w15:paraId="397FEF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B8EB5" w16cid:durableId="2C5F117E"/>
  <w16cid:commentId w16cid:paraId="479940BA" w16cid:durableId="2C59D2C3"/>
  <w16cid:commentId w16cid:paraId="702A6248" w16cid:durableId="2C59AF06"/>
  <w16cid:commentId w16cid:paraId="369BB37E" w16cid:durableId="2C5F3EEE"/>
  <w16cid:commentId w16cid:paraId="397FEF08" w16cid:durableId="2C5F42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1D4"/>
    <w:rsid w:val="00012E26"/>
    <w:rsid w:val="00015F3E"/>
    <w:rsid w:val="00032F36"/>
    <w:rsid w:val="00036B33"/>
    <w:rsid w:val="000446F5"/>
    <w:rsid w:val="0005559D"/>
    <w:rsid w:val="00065FDC"/>
    <w:rsid w:val="00081E61"/>
    <w:rsid w:val="000863D0"/>
    <w:rsid w:val="000906B8"/>
    <w:rsid w:val="000911EF"/>
    <w:rsid w:val="00091E3C"/>
    <w:rsid w:val="00094F4D"/>
    <w:rsid w:val="000A1C87"/>
    <w:rsid w:val="000A5959"/>
    <w:rsid w:val="000A59AE"/>
    <w:rsid w:val="000C0E70"/>
    <w:rsid w:val="000C160F"/>
    <w:rsid w:val="000D0D64"/>
    <w:rsid w:val="000E2AE4"/>
    <w:rsid w:val="00102614"/>
    <w:rsid w:val="0012161B"/>
    <w:rsid w:val="001413F8"/>
    <w:rsid w:val="00143333"/>
    <w:rsid w:val="00165B90"/>
    <w:rsid w:val="00185335"/>
    <w:rsid w:val="00193DC6"/>
    <w:rsid w:val="00196C71"/>
    <w:rsid w:val="001B426E"/>
    <w:rsid w:val="001B4298"/>
    <w:rsid w:val="001B65D9"/>
    <w:rsid w:val="001C1777"/>
    <w:rsid w:val="001C5DD8"/>
    <w:rsid w:val="001D0636"/>
    <w:rsid w:val="001D36A7"/>
    <w:rsid w:val="001F22E4"/>
    <w:rsid w:val="001F2BA7"/>
    <w:rsid w:val="002033DA"/>
    <w:rsid w:val="00204EFF"/>
    <w:rsid w:val="0020799D"/>
    <w:rsid w:val="0021220F"/>
    <w:rsid w:val="002123F7"/>
    <w:rsid w:val="00230A94"/>
    <w:rsid w:val="002318AD"/>
    <w:rsid w:val="002327D9"/>
    <w:rsid w:val="0023459A"/>
    <w:rsid w:val="00236747"/>
    <w:rsid w:val="002446EB"/>
    <w:rsid w:val="00246C33"/>
    <w:rsid w:val="002540BF"/>
    <w:rsid w:val="002822D5"/>
    <w:rsid w:val="00291A29"/>
    <w:rsid w:val="00292CF2"/>
    <w:rsid w:val="002B4940"/>
    <w:rsid w:val="002C1940"/>
    <w:rsid w:val="002C1D3E"/>
    <w:rsid w:val="002C7210"/>
    <w:rsid w:val="002E4A1F"/>
    <w:rsid w:val="002E683C"/>
    <w:rsid w:val="002E6C4C"/>
    <w:rsid w:val="002E6D83"/>
    <w:rsid w:val="002F1358"/>
    <w:rsid w:val="002F68C3"/>
    <w:rsid w:val="00305796"/>
    <w:rsid w:val="00310DF4"/>
    <w:rsid w:val="0032631D"/>
    <w:rsid w:val="003367C3"/>
    <w:rsid w:val="003664CC"/>
    <w:rsid w:val="00384D2E"/>
    <w:rsid w:val="00386AA3"/>
    <w:rsid w:val="00391563"/>
    <w:rsid w:val="003A52E0"/>
    <w:rsid w:val="003A56F2"/>
    <w:rsid w:val="003B5A28"/>
    <w:rsid w:val="003C577F"/>
    <w:rsid w:val="003C70E4"/>
    <w:rsid w:val="003D32D7"/>
    <w:rsid w:val="003E0C27"/>
    <w:rsid w:val="003F00B0"/>
    <w:rsid w:val="003F5E8C"/>
    <w:rsid w:val="003F623D"/>
    <w:rsid w:val="003F729E"/>
    <w:rsid w:val="00415484"/>
    <w:rsid w:val="004234B5"/>
    <w:rsid w:val="00432492"/>
    <w:rsid w:val="00432B7B"/>
    <w:rsid w:val="00440195"/>
    <w:rsid w:val="00461718"/>
    <w:rsid w:val="0047710A"/>
    <w:rsid w:val="0048670C"/>
    <w:rsid w:val="004A0765"/>
    <w:rsid w:val="004A7D9D"/>
    <w:rsid w:val="004B3028"/>
    <w:rsid w:val="004C3C17"/>
    <w:rsid w:val="004C3E1D"/>
    <w:rsid w:val="004C500A"/>
    <w:rsid w:val="004D2304"/>
    <w:rsid w:val="004D4ECB"/>
    <w:rsid w:val="004D61BC"/>
    <w:rsid w:val="004D6FF7"/>
    <w:rsid w:val="004E45AE"/>
    <w:rsid w:val="004F1D4C"/>
    <w:rsid w:val="005210BB"/>
    <w:rsid w:val="00537591"/>
    <w:rsid w:val="005427B2"/>
    <w:rsid w:val="00556AA3"/>
    <w:rsid w:val="00561ED9"/>
    <w:rsid w:val="00562F7E"/>
    <w:rsid w:val="00577E17"/>
    <w:rsid w:val="00586152"/>
    <w:rsid w:val="00591055"/>
    <w:rsid w:val="00592872"/>
    <w:rsid w:val="00597EE6"/>
    <w:rsid w:val="005A25C5"/>
    <w:rsid w:val="005A307F"/>
    <w:rsid w:val="005A772A"/>
    <w:rsid w:val="005B6885"/>
    <w:rsid w:val="005C007B"/>
    <w:rsid w:val="005D47C2"/>
    <w:rsid w:val="005D6031"/>
    <w:rsid w:val="005E602E"/>
    <w:rsid w:val="005F3F67"/>
    <w:rsid w:val="005F617A"/>
    <w:rsid w:val="0060059F"/>
    <w:rsid w:val="006066D6"/>
    <w:rsid w:val="00614E3A"/>
    <w:rsid w:val="00620FD0"/>
    <w:rsid w:val="00654AA7"/>
    <w:rsid w:val="00661EBB"/>
    <w:rsid w:val="00681FD9"/>
    <w:rsid w:val="00682836"/>
    <w:rsid w:val="00696EE4"/>
    <w:rsid w:val="006A392D"/>
    <w:rsid w:val="006B0030"/>
    <w:rsid w:val="006B009D"/>
    <w:rsid w:val="006C2201"/>
    <w:rsid w:val="006C2346"/>
    <w:rsid w:val="006C24FA"/>
    <w:rsid w:val="006C3FB0"/>
    <w:rsid w:val="006D2DE4"/>
    <w:rsid w:val="006D34B9"/>
    <w:rsid w:val="006E2353"/>
    <w:rsid w:val="006E4A10"/>
    <w:rsid w:val="006E53A3"/>
    <w:rsid w:val="00707E07"/>
    <w:rsid w:val="00723CDB"/>
    <w:rsid w:val="0072488C"/>
    <w:rsid w:val="0073054B"/>
    <w:rsid w:val="00742390"/>
    <w:rsid w:val="007466FF"/>
    <w:rsid w:val="007740EE"/>
    <w:rsid w:val="00781563"/>
    <w:rsid w:val="00786BB5"/>
    <w:rsid w:val="00797B0E"/>
    <w:rsid w:val="007A50C9"/>
    <w:rsid w:val="007B28C3"/>
    <w:rsid w:val="007C2E5A"/>
    <w:rsid w:val="007D1331"/>
    <w:rsid w:val="007D1557"/>
    <w:rsid w:val="007D6DD6"/>
    <w:rsid w:val="007D7022"/>
    <w:rsid w:val="007E08E3"/>
    <w:rsid w:val="007E31CE"/>
    <w:rsid w:val="007F2F27"/>
    <w:rsid w:val="007F305F"/>
    <w:rsid w:val="007F55A1"/>
    <w:rsid w:val="00803D0F"/>
    <w:rsid w:val="00813015"/>
    <w:rsid w:val="00815DD9"/>
    <w:rsid w:val="00825C29"/>
    <w:rsid w:val="00826D5A"/>
    <w:rsid w:val="00832130"/>
    <w:rsid w:val="00842410"/>
    <w:rsid w:val="00845CB3"/>
    <w:rsid w:val="0085085A"/>
    <w:rsid w:val="00851BE5"/>
    <w:rsid w:val="00856BCA"/>
    <w:rsid w:val="0086770D"/>
    <w:rsid w:val="0087464B"/>
    <w:rsid w:val="00886C83"/>
    <w:rsid w:val="00894DC8"/>
    <w:rsid w:val="008972F1"/>
    <w:rsid w:val="008A1F88"/>
    <w:rsid w:val="008A3C71"/>
    <w:rsid w:val="008B1A40"/>
    <w:rsid w:val="008C1604"/>
    <w:rsid w:val="008D6A1D"/>
    <w:rsid w:val="008E50D4"/>
    <w:rsid w:val="008F72DC"/>
    <w:rsid w:val="0090366A"/>
    <w:rsid w:val="00903DB9"/>
    <w:rsid w:val="009065C1"/>
    <w:rsid w:val="009105C5"/>
    <w:rsid w:val="0091373E"/>
    <w:rsid w:val="00913A15"/>
    <w:rsid w:val="0091707F"/>
    <w:rsid w:val="0092132D"/>
    <w:rsid w:val="00922A3F"/>
    <w:rsid w:val="00922B4F"/>
    <w:rsid w:val="00923B79"/>
    <w:rsid w:val="00935189"/>
    <w:rsid w:val="00935A3A"/>
    <w:rsid w:val="00940588"/>
    <w:rsid w:val="00944D5D"/>
    <w:rsid w:val="00946710"/>
    <w:rsid w:val="0095711C"/>
    <w:rsid w:val="00966221"/>
    <w:rsid w:val="00971CAE"/>
    <w:rsid w:val="00973931"/>
    <w:rsid w:val="009832A3"/>
    <w:rsid w:val="00984A1D"/>
    <w:rsid w:val="00985BF3"/>
    <w:rsid w:val="00991F3A"/>
    <w:rsid w:val="0099627E"/>
    <w:rsid w:val="009A6A06"/>
    <w:rsid w:val="009B0E21"/>
    <w:rsid w:val="009B2A75"/>
    <w:rsid w:val="009D0C1C"/>
    <w:rsid w:val="009D3F3F"/>
    <w:rsid w:val="009F1865"/>
    <w:rsid w:val="00A05CA6"/>
    <w:rsid w:val="00A07253"/>
    <w:rsid w:val="00A11A54"/>
    <w:rsid w:val="00A14DDB"/>
    <w:rsid w:val="00A378D4"/>
    <w:rsid w:val="00A42859"/>
    <w:rsid w:val="00A47E9E"/>
    <w:rsid w:val="00A56506"/>
    <w:rsid w:val="00A6191C"/>
    <w:rsid w:val="00A63553"/>
    <w:rsid w:val="00A65013"/>
    <w:rsid w:val="00A7068D"/>
    <w:rsid w:val="00A73436"/>
    <w:rsid w:val="00A848A6"/>
    <w:rsid w:val="00A95B63"/>
    <w:rsid w:val="00AA4DA4"/>
    <w:rsid w:val="00AB054A"/>
    <w:rsid w:val="00AB076C"/>
    <w:rsid w:val="00AB78BD"/>
    <w:rsid w:val="00AD04CD"/>
    <w:rsid w:val="00AD080B"/>
    <w:rsid w:val="00AD2518"/>
    <w:rsid w:val="00AD5826"/>
    <w:rsid w:val="00AD64F2"/>
    <w:rsid w:val="00AF6399"/>
    <w:rsid w:val="00AF6C07"/>
    <w:rsid w:val="00B01C2D"/>
    <w:rsid w:val="00B037C5"/>
    <w:rsid w:val="00B13AB0"/>
    <w:rsid w:val="00B165D7"/>
    <w:rsid w:val="00B2118D"/>
    <w:rsid w:val="00B22EFA"/>
    <w:rsid w:val="00B23148"/>
    <w:rsid w:val="00B24D28"/>
    <w:rsid w:val="00B3341A"/>
    <w:rsid w:val="00B3465A"/>
    <w:rsid w:val="00B55EE9"/>
    <w:rsid w:val="00B6266B"/>
    <w:rsid w:val="00B65B52"/>
    <w:rsid w:val="00B673A6"/>
    <w:rsid w:val="00B67A5E"/>
    <w:rsid w:val="00B81632"/>
    <w:rsid w:val="00B870EA"/>
    <w:rsid w:val="00B87783"/>
    <w:rsid w:val="00B940A5"/>
    <w:rsid w:val="00BA01A2"/>
    <w:rsid w:val="00BA06CD"/>
    <w:rsid w:val="00BA43C4"/>
    <w:rsid w:val="00BA7063"/>
    <w:rsid w:val="00BB1C9F"/>
    <w:rsid w:val="00BB3A50"/>
    <w:rsid w:val="00BC0596"/>
    <w:rsid w:val="00BC08EC"/>
    <w:rsid w:val="00BC40A1"/>
    <w:rsid w:val="00BD0FE1"/>
    <w:rsid w:val="00BF0521"/>
    <w:rsid w:val="00BF7196"/>
    <w:rsid w:val="00C05066"/>
    <w:rsid w:val="00C20A76"/>
    <w:rsid w:val="00C21440"/>
    <w:rsid w:val="00C25BA3"/>
    <w:rsid w:val="00C444C8"/>
    <w:rsid w:val="00C4457D"/>
    <w:rsid w:val="00C657F5"/>
    <w:rsid w:val="00C70968"/>
    <w:rsid w:val="00C71E38"/>
    <w:rsid w:val="00C75685"/>
    <w:rsid w:val="00C8165D"/>
    <w:rsid w:val="00C848DE"/>
    <w:rsid w:val="00C92151"/>
    <w:rsid w:val="00C92611"/>
    <w:rsid w:val="00C95143"/>
    <w:rsid w:val="00C95D77"/>
    <w:rsid w:val="00C97CCC"/>
    <w:rsid w:val="00CB48C3"/>
    <w:rsid w:val="00CC4006"/>
    <w:rsid w:val="00CC7E84"/>
    <w:rsid w:val="00CD3A71"/>
    <w:rsid w:val="00CD556E"/>
    <w:rsid w:val="00CE7317"/>
    <w:rsid w:val="00CE7DEA"/>
    <w:rsid w:val="00D07CCF"/>
    <w:rsid w:val="00D148A8"/>
    <w:rsid w:val="00D152E0"/>
    <w:rsid w:val="00D272A5"/>
    <w:rsid w:val="00D278FE"/>
    <w:rsid w:val="00D418F6"/>
    <w:rsid w:val="00D44DC7"/>
    <w:rsid w:val="00D477CC"/>
    <w:rsid w:val="00D47A0B"/>
    <w:rsid w:val="00D54BE9"/>
    <w:rsid w:val="00D559B0"/>
    <w:rsid w:val="00D5652A"/>
    <w:rsid w:val="00D66D6A"/>
    <w:rsid w:val="00D80A74"/>
    <w:rsid w:val="00D8224C"/>
    <w:rsid w:val="00D9264D"/>
    <w:rsid w:val="00D944AA"/>
    <w:rsid w:val="00D97813"/>
    <w:rsid w:val="00DA38D0"/>
    <w:rsid w:val="00DA5A4D"/>
    <w:rsid w:val="00DC07AA"/>
    <w:rsid w:val="00DE2950"/>
    <w:rsid w:val="00DE529E"/>
    <w:rsid w:val="00DF1415"/>
    <w:rsid w:val="00E01EBE"/>
    <w:rsid w:val="00E25B01"/>
    <w:rsid w:val="00E3443D"/>
    <w:rsid w:val="00E35162"/>
    <w:rsid w:val="00E43D61"/>
    <w:rsid w:val="00E54456"/>
    <w:rsid w:val="00E54A22"/>
    <w:rsid w:val="00E73CB1"/>
    <w:rsid w:val="00E7562F"/>
    <w:rsid w:val="00E833A6"/>
    <w:rsid w:val="00E855F8"/>
    <w:rsid w:val="00E91276"/>
    <w:rsid w:val="00EA4D2E"/>
    <w:rsid w:val="00EB437F"/>
    <w:rsid w:val="00EC2504"/>
    <w:rsid w:val="00EC25A6"/>
    <w:rsid w:val="00EC456D"/>
    <w:rsid w:val="00ED0884"/>
    <w:rsid w:val="00ED6C8F"/>
    <w:rsid w:val="00EE2D7E"/>
    <w:rsid w:val="00F02144"/>
    <w:rsid w:val="00F03C58"/>
    <w:rsid w:val="00F05B26"/>
    <w:rsid w:val="00F14E8A"/>
    <w:rsid w:val="00F206B1"/>
    <w:rsid w:val="00F21763"/>
    <w:rsid w:val="00F34EF8"/>
    <w:rsid w:val="00F40B3B"/>
    <w:rsid w:val="00F42FFF"/>
    <w:rsid w:val="00F4431F"/>
    <w:rsid w:val="00F4475A"/>
    <w:rsid w:val="00F4673B"/>
    <w:rsid w:val="00F52B38"/>
    <w:rsid w:val="00F6020A"/>
    <w:rsid w:val="00F64522"/>
    <w:rsid w:val="00F673D0"/>
    <w:rsid w:val="00F67486"/>
    <w:rsid w:val="00F72144"/>
    <w:rsid w:val="00F74C41"/>
    <w:rsid w:val="00F7643E"/>
    <w:rsid w:val="00F77746"/>
    <w:rsid w:val="00F9003B"/>
    <w:rsid w:val="00F92313"/>
    <w:rsid w:val="00F94A82"/>
    <w:rsid w:val="00FD77F5"/>
    <w:rsid w:val="00FE071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91055"/>
    <w:pPr>
      <w:jc w:val="both"/>
    </w:pPr>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F7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 w:type="character" w:customStyle="1" w:styleId="berschrift3Zchn">
    <w:name w:val="Überschrift 3 Zchn"/>
    <w:basedOn w:val="Absatz-Standardschriftart"/>
    <w:link w:val="berschrift3"/>
    <w:uiPriority w:val="9"/>
    <w:semiHidden/>
    <w:rsid w:val="008F72D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0B78C1-64B2-4C28-9991-A43B1732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2733</Words>
  <Characters>17218</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Hellmann, Simon</cp:lastModifiedBy>
  <cp:revision>238</cp:revision>
  <dcterms:created xsi:type="dcterms:W3CDTF">2022-12-06T13:27:00Z</dcterms:created>
  <dcterms:modified xsi:type="dcterms:W3CDTF">2025-09-01T10:38:00Z</dcterms:modified>
</cp:coreProperties>
</file>