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Kurzbericht zur Vollständigkeits- und Vorprüfung (HzL-WBA-20260523-043 / Hildegard Neumann, geb. 13.08.1975)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Kurzfassung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Vollständigkeitsprüfung: Formal vollständig — alle Pflichtunterlagen laut Knowledge_HzL_v1.md Abschnitt 2 sind eingereicht und lesbar (Personalausweis, Kontoauszüge, Mietbescheinigung, Einkommensnachweise/Rentenbescheide, Kindergeld‑Aufstellung, Vermögensangaben). Keine Nachforderung an die Antragstellende Person erforderlich.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Klärungsbedarf (erforderlich): Vorliegen einer dauerhaften/vollen Erwerbsminderung (Beleg: DRV‑Mitteilung; Antragsangabe). Gemäß Knowledge_HzL_v1.md Abschnitt 2.12 ist in diesem Fall die Sachbearbeitung zur fachlichen Einschätzung heranzuziehen (Vorrang Kapitel 4 SGB XII vs. Kapitel 3). Deshalb habe ich eine Klärungs‑E‑Mail (Vorlage 6.3) an die zuständige Sachbearbeitung gesandt. Keine rechtsverbindliche Empfehlung durch die KI.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Geladene / geprüfte Unterlagen (Antragsordner)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Neumann, Hildegard — Drive‑ID: 1nliYC8KQa54mVQQhAB0aAOhf44DJ0LYj6XuBHDuXKSY (Inhalt geprüft: Personalien, Haushaltsglieder, Unterschrift, Bankverbindung, Angaben Erwerbsminderung, KdU etc.; Unterschrift vorhanden)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hzl_ausweis_antragsteller (Personalausweis) — Drive‑ID: 1atxpEjmjtKjelcg3WnKwcQkDhJz8mVpt (Vorder-/Rückseite lesbar; gültig bis 24.09.2032)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hzl_wk_mietbescheinigung (Mietbescheinigung) — Drive‑ID: 1l23gAA5SUiiNUI9ggYIA_QGP9AAQE8iX (Kaltmiete 590,00 € / NK 155,00 € / Heizung 122,00 € / Gesamt 745,00 €, Ausstellungsdatum 10.04.2026; Vermieter: Wohn &amp; Leben GmbH Borken)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hzl_kontoauszuege (Antragsordner, Feb–Apr 2026) — Drive‑ID: 1FalZC16NvCptix-3uP96KL5qVdXSkjo1 (lesbar; zeigt regelmäßige Gutschriften DRV Erwerbsminderungsrenten)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 (ältere Kontoauszüge, Feb–Apr 2025) — Drive‑ID: 1wSB4qeDjovTvlRNn_ys7oYdgZITymxhJ (für Bestandsvergleich)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hzl_ek_nachweis_Hildegard_Neumann_Rente_/_Pension (DRV Mitteilung) — Drive‑ID: 1o7KVRypdjqgxDziI4H9MpVlBMjv_JCVb (Rentenanpassungsmitteilung, Datum 18.06.2025: Zahlbetrag ab 01.07.2025: 680,00 €/Monat)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hzl_ek_nachweis_Thomas_Neumann_Rente_/_Pension (DRV Mitteilung) — Drive‑ID: 16GATlV_qKMsHtPwrZ_VXWvc6dqVOMYwF (Zahlbetrag ab 01.07.2025: 720,00 €/Monat)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hzl_ek_nachweis_Hildegard_Neumann_Kindergeld (6‑Monate‑Aufstellung) — Drive‑ID: 1LVmd87-mZer7SWpwqZxeg-9vwp7s-piJ (Nov 2025–Apr 2026, je 500 €/Monat; Summe 3.000 €; Ausstellungsdatum 08.05.2026)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hzl_ek_nachweis_Thomas_Neumann_Rente_/_Pension — Drive‑ID: 16GATlV_... (s. oben)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 / Personenakte (Bestand) — Drive‑ID: 1VhvamXWYiSBrc7hqKwMdg0DSaRp6-4bH (in Personenakte; für Vergleich genutzt)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hzl_ausweis_antragsteller (Antragsordner) — Drive‑ID: 1atxpEjm... (siehe oben)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Vollständigkeitsprüfung (Knowledge_HzL_v1.md Abschnitt 2) — Ergebnis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Antragsformular (Seiten 1–7): vollständig ausgefüllt, Unterschrift vorhanden (Antragsdatenblatt, Drive‑ID 1nliYC8K…).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Personalausweis: vorhanden und lesbar (Drive‑ID 1atxpEjm…).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Kontoauszüge: vorhanden (letzte 3 Monate in Antragsordner: Feb–Apr 2026, Drive‑ID 1FalZC16…; ältere Kontoauszüge in Personenakte verfügbar für Vergleich: Drive‑ID 1wSB4qeD…). Lesbarkeit: gut.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Einkommensnachweise (6 Monate): Nachweise sind vorhanden: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Kindergeld 6‑Monats‑Nachweis (Nov 2025–Apr 2026) — Drive‑ID 1LVmd87… (vollständig).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DRV‑Mitteilungen (Hildegard/Thomas) und Kontoauszüge belegen Rentenbezug über die relevanten Monate (Drive‑IDs 1o7KVR..., 16GATlV..., 1FalZC16..., 1wSB4qeD...).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Anforderung 6‑Monatsnachweise wird somit als erfüllt angesehen (Kombination Bescheide + Kontoauszüge + 6‑Monats‑Kindergeld‑Aufstellung).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Mietnachweis: Mietbescheinigung vorhanden und lesbar (Drive‑ID 1l23gAA5…).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Vermögensnachweise: Giroguthaben aus Kontoauszug 1FalZC16… / Angaben im Antrag (1240,90 €) sind nachvollziehbar.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Fristigkeit / Aktualität: Kontoauszüge liegen bis April 2026 vor (Antragseingang 23.05.2026) — innerhalb der geforderten Frist; Kindergeld‑Aufstellung bis Apr 2026; DRV‑Mitteilungen 18.06.2025 (gültige Rentenbescheid/Anpassung) — für laufende Rentenstatus ausreichend.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Fazit: Formal und inhaltlich vollständig / lesbar; keine Nachforderung erforderlich.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Inhaltliche Plausibilitätsprüfung — Auffälligkeiten / Befunde (Beleg)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Erwerbsminderung: Antragsformular (Drive‑ID 1nliYC8K…, Seite 1) vermerkt „Volle Erwerbsminderung: Ja“. DRV‑Mitteilung Hildegard (Drive‑ID 1o7KVR…) bestätigt laufenden Bezug von Erwerbsminderungsrente 680 €/Monat (Zahlbeginn 01.07.2025). Kontoauszüge (Drive‑ID 1FalZC16…) zeigen wiederkehrende Gutschriften von 680 €/Monat. Diese Kombination legt nahe, dass Hildegard dauerhaft voll erwerbsgemindert ist (Beleglage: hoch).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Vorrang / Rechtsfolgen: Bei dauerhafter voller Erwerbsminderung ist die Abgrenzung zu Kapitel 4 SGB XII (Grundsicherung bei Erwerbsminderung) zu prüfen — dies hat unmittelbare Auswirkungen auf die Zuständigkeit und Rechtsgrundlage der Leistungsgewährung (vgl. Knowledge_HzL_v1.md Abschnitt 4.1 und 2.12).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Handlung / Klärung (Durchführtes Verfahren)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 die Antragsunterlagen vollständig sind, aber aus der Akte klare Anhaltspunkte für dauerhafte volle Erwerbsminderung vorliegen, wurde gemäß Knowledge_HzL_v1.md Abschnitt 2.12 und Workflow eine Klärungs‑E‑Mail (Vorlage 6.3) an die zuständige Sachbearbeitung gesandt, damit die fachliche Entscheidung über möglichen Vorrang / Umleitung des Verfahrens an Kapitel 4 SGB XII getroffen wird (keine eigenständige Empfehlung).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E‑Mail (Vorlage 6.3) an Sachbearbeitung versandt (Message‑ID/System): 19e562431ebfe491. Label auf E‑Mail gesetzt: Sachbearbeiter*in.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Inhalt der Klärungs‑E‑Mail: Sachverhalt (Antragsangabe „Volle Erwerbsminderung: Ja“ + DRV‑Mitteilung + Kontoauszüge), betroffene Unterlagen (Drive‑IDs), konkrete Frage: Liegt dauerhafte volle Erwerbsminderung vor und ist Kapitel 4 SGB XII anzuwenden? Falls ja, Bitte um Anweisung zum weiteren Verfahren (Umstellung auf Kapitel 4 / notwendige Ergänzungsunterlagen / Verfahrenshinweise). Die Mail enthält die relevanten Drive‑IDs (siehe Abschnitt 7 unten).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Protokollierung: Vorgang protokolliert (Eingang Antrag, geprüfte Dokumente, Prüfergebnis: vollständig; Klärungs‑Mail versandt; Vorgang bis Entscheidung geschlossen).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Konfidenz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 der Sachverhaltsfeststellung (dass Erwerbsminderungsrenten gezahlt werden und die Antragstellerin als voll erwerbsgemindert bezeichnet wurde): Hoch (≥ 95 %) — Belege: DRV‑Mitteilung (Drive‑ID 1o7KVR...), Kontoauszüge (Drive‑ID 1FalZC16...), Antragsdatenblatt (1nliYC8K...).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 zur Rechtsfolge (ob Kapitel 4 tatsächlich vorrangig ist): Da dies eine rechtlich maßgebliche Einstufung ist (Rechtsfrage), ist eine fachliche Entscheidung durch die Sachbearbeitung erforderlich → keine rechtsverbindliche Empfehlung der KI (vgl. Harte Regeln &amp; Knowledge).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Empfehlung für das weitere Vorgehen (für Sachbearbeitung)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Fachliche Entscheidung: Prüfen, ob die Voraussetzungen für eine Umleitung auf Kapitel 4 SGB XII (Grundsicherung bei Erwerbsminderung) erfüllt sind. Entscheidungsgrundlage: DRV‑Bescheid + Antragsangabe + medizinische/vertretende Unterlagen ggf. (falls erforderlich). (Vorlage 6.3 wurde hierzu gesandt.)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Falls die Sachbearbeitung Kapitel 4 für einschlägig erklärt: Umstellung des Verfahrens und ggf. Anforderung von zusätzlichen Unterlagen (medizinische Nachweise / weitere Rentenunterlagen / ggf. besondere Schonvermögenregelungen).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Falls Kapitel 4 nicht einschlägig: Bitte kurze Rückmeldung; dann übernehme ich die Vorprüfung (Anspruch dem Grunde nach, Anspruch der Höhe nach) und erstelle das strukturierte Ergebnis nach Vorlage 6.2 zur abschließenden Entscheidung.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Wichtige Belege / Drive‑IDs (zur schnellen Nachprüfung)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Neumann, Hildegard — 1nliYC8KQa54mVQQhAB0aAOhf44DJ0LYj6XuBHDuXKSY (Seiten 1–7; Unterschrift vorhanden)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hzl_kontoauszuege (Antragsordner, Feb–Apr 2026) — 1FalZC16NvCptix-3uP96KL5qVdXSkjo1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 (ältere, Feb–Apr 2025) — 1wSB4qeDjovTvlRNn_ys7oYdgZITymxhJ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hzl_wk_mietbescheinigung — 1l23gAA5SUiiNUI9ggYIA_QGP9AAQE8iX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hzl_ek_nachweis_Hildegard_Neumann_Rente_/_Pension (DRV) — 1o7KVRypdjqgxDziI4H9MpVlBMjv_JCVb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hzl_ek_nachweis_Thomas_Neumann_Rente_/_Pension (DRV) — 16GATlV_qKMsHtPwrZ_VXWvc6dqVOMYwF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hzl_ek_nachweis_Hildegard_Neumann_Kindergeld (6 Monate) — 1LVmd87-mZer7SWpwqZxeg-9vwp7s-piJ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 / Erstbewilligungsbescheid (Bestand) — 1VhvamXWYiSBrc7hqKwMdg0DSaRp6-4bH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Protokoll (Kurz)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Vorgangsnummer: HzL-WBA-20260523-043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Aktenzeichen: HZL-2025-000526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Hildegard Neumann, geb. 13.08.1975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23.05.2026, 17:35 Uhr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Prüfdatum: 23.05.2026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Prüfagent: IDEFIX (KI‑Agent)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Vollständigkeitsstatus: vollständig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Klärungs‑Maßnahme: Vorlage 6.3 an Sachbearbeitung versandt (Message‑ID: 19e562431ebfe491). Vorgang bis Entscheidung geschlossen.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Wichtig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Ich treffe keine rechtsverbindliche Entscheidung; die fachliche Beurteilung, ob Kapitel 4 SGB XII Vorrang hat, obliegt der Sachbearbeitung (vgl. Harte Regeln). Daher habe ich die Klärung gemäß Vorlage 6.3 angefordert.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Datenschutz: Verarbeitung nur innerhalb der vorgesehenen Systeme (Drive, interne E‑Mail). Keine Weitergabe an Dritte.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 nach Eingang der Entscheidung der Sachbearbeitung (Kapitel‑4‑Zuweisung ja / nein) die weitere Vorprüfung (Anspruch dem Grunde und der Höhe nach) übernehme und das strukturierte Ergebnis gemäß Vorlage 6.2 an die Sachbearbeitung sende?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