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habe den Vorgang SGA-2025-001376 (Çelik, Yusuf) nach Knowledge_Grusi_v2.md geprüft und die Vorprüfung an die Sachbearbeitung versendet. Zusammenfassung der Maßnahmen, Ergebnis der Vorprüfung und das interne Logfile finden Sie unten.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Kurzstatus / Maßnahmen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 (Antrag): SGA-2025-001376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Yusuf Çelik, geb. 07.06.1960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28.05.2026, 10:50 Uhr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Vorgangsnummer: GruSi-WBA-20260528-140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Vollständigkeitsstatus: vollständig (alle Pflichtunterlagen vorhanden und aktuell)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Nachforderungs‑Entwurf an Antragstellende: nicht erforderlich (keine fehlenden/abgelaufenen Pflichtbelege) — daher kein Entwurf erstellt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Vorprüfungs‑Mail: versendet an agent.sozialamt.borken@gmail.com (Sachbearbeiter*in) — Label „Sachbearbeiter*in“ gesetzt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 der Empfehlung: Niedrig (vorläufig) — Begründung: Aktenzeichen‑Abweichung und Widersprüche bei Mietangaben / Kontoauszügen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der Anspruchsprüfung (kompakt)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Verwendete Grundlage (Bestand / Erstbewilligung): Werte aus dem Erstbewilligungsbescheid übernommen (Haushalt 2 Personen).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Berechnung (Bestand → Neu, Δ monatlich):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Regelbedarf: 1.012,00 € → 1.012,00 €  (+0,00 €)  · § 27a SGB XII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Mehrbedarfe: 0,00 € → 0,00 €  (+0,00 €)  · § 30 SGB XII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Kosten der Unterkunft (Kaltmiete): 340,00 € → 340,00 €  (+0,00 €)  · § 82 SGB XII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Nebenkosten: 115,00 € → 115,00 €  (+0,00 €)  · § 82 SGB XII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Heizkosten: 90,00 € → 90,00 €  (+0,00 €)  · § 82 SGB XII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Brutto‑Rente (anrechenbares Einkommen): 702,00 € → 702,00 €  (+0,00 €)  · §§ 82 ff. SGB XII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Absetzbare Versicherungen: 7,10 € → 7,10 €  (+0,00 €)  · §§ 82 ff. SGB XII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(monatlicher Zahlbetrag): 862,10 € → 862,10 €  (+0,00 €)  · § 27a SGB XII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Vorläufig: keine Rückforderung berechnet. (Wenn sich nach Sachprüfung eine rückwirkend wirksame, anspruchsmindernde Änderung ergibt, ist Rückforderung nach §§ 45, 48, 50 SGB X zu beziffern.)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Feststellungen / Klärungsbedarf (als Feststellungen mit Handlungsempfehlung)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Aktenzeichen (Priorität #1)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Feststellung: Abweichung Aktenzeichen: Eingangsformular nennt SGA-2025-001376; im Erstbewilligungsbescheid in der Personenakte ist SGA-2025-001276 hinterlegt.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Handlungsempfehlung: Vorgang als „vorläufig – Aktenzeichen unklar\" kennzeichnen; Sachbearbeitung prüft Zuordnung/Korrektur der Aktenzeichen und veranlasst ggf. Zusammenführung oder Korrektur im System. (Knowledge 0.18)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Mietangaben / Kontoauszüge (substantiell)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Feststellung: Veränderungsmitteilung gibt Kaltmiete 425,00 €, Nebenkosten 132,00 €, Heizkosten 108,00 € an. Vermieterausgestellte Mietbescheinigung (10.04.2026) weist Kaltmiete 340,00 €, Nebenkosten 115,00 €, Heizkosten 90,00 € aus. Kontoauszüge zeigen Mietabbuchungen i.H.v. 455,00 € (Feb 2026) und 557,00 € (Mär/Apr 2026).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Handlungsempfehlung: Für die vorläufige Berechnung wurde die amtliche Mietbescheinigung (Kaltmiete 340,00 €; Nebenkosten 115,00 €; Heizkosten 90,00 €) zugrunde gelegt. Sachbearbeitung prüft die Ursache der abweichenden Abbuchungen (insbesondere die wiederkehrenden 557,00 € in März/April 2026; Differenz 102,00 €) und entscheidet, ob Nachforderung/Anpassung erforderlich (z. B. Mietanpassungsschreiben, Nachweis über Einmalzahlungen oder Umbuchungen).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Identitätsdokumentation (Unstimmigkeit)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Feststellung: Im Antragsordner liegt ein Ausweisdokument vor, das offensichtlich einer anderen Person gehört; die Personenakte enthält hingegen einen gültigen Personalausweis für Yusuf Çelik (gültig bis 24.09.2032).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Handlungsempfehlung: Antragsordner bereinigen; Personenakte‑Ausweis als primäres Identitätsdokument verwenden. Falls die Sachbearbeitung es für erforderlich hält, Nachforderung eines eindeutigen Identitätsnachweises anordnen.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Vermögen (PKW)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Feststellung: PKW (VW Golf) Zeitwert 4.900,00 € im Erstbescheid dokumentiert.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Handlungsempfehlung: Wert liegt unter Angemessenheitsgrenze (7.500,00 €); Fortführung wie im Erstbescheid empfohlen, keine sofortige Wirkung auf Schongrenze.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 anrechenbare Versicherungen / Posten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identifiziert.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Unstimmigkeiten ohne unmittelbare Anspruchswirkung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Punktuelle abweichende Mietabbuchungen und falsch abgelegtes Ausweisdokument; keine automatische Leistungsänderung ohne weitere Belege.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(nur Dateinamen)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Çelik, Yusuf.docx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(Personenakte)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ausweisdokument (Antragsordner)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vers_haftpflicht (Beitragsrechnung)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pkw_kfz_schein.pdf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rentenbescheid_ohne_anpassung.pdf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Versand / Labels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Sachbearbeitung: versendet (eine Mail, Label „Sachbearbeiter*in“ gesetzt).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 Nachforderungs‑Entwurf erstellt (nicht erforderlich).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 nicht abgeschlossen: die Vorprüfung ist versendet; weitere Schritte durch Sachbearbeitung (Aktenzeichen‑Korrektur, Miet‑/Kontoabklärung) empfohlen.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Internes Logfile (Regel / Prüfung / Ergebnis) — auditfähig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Logfile Vorgang SGA-2025-001376 ==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Eingangszeitpunkt: 28.05.2026 10:50:00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Knowledge-Datei: Knowledge_Grusi_v2.md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Vorgangsart: Weiterbewilligung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0.17 — Knowledge-Datei vollständig lesen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Knowledge_Grusi_v2.md vollständig gelesen vor Bearbeitung.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Verfahrensregeln angewandt (Vollständigkeit, Anspruchsprüfung, Kommunikation) · Wirkung: Workflow gestartet.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0.18 — Aktenzeichen‑Abgleich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Vergleich Aktenzeichen Antragsdatenblatt (SGA-2025-001376) ↔ Erstbewilligungsbescheid (Personenakte: SGA-2025-001276).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Auffällig · Befund: Abweichung Aktenzeichen festgestellt. · Wirkung: Klärungspunkt #1 in Vorprüfungsmail; Empfehlung „vorläufig – Aktenzeichen unklar\".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2.1 — Adresse / Identität prüfen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Abgleich Vorname/Nachname/Geburtsdatum/Adresse im Antragsdatenblatt ↔ Personalausweis (Personenakte) ↔ Mietbescheinigung.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/ Auffällig · Befund: Personenakte‑Personalausweis passt zu Yusuf Çelik (07.06.1960); allerdings im Antragsordner ein abweichendes Ausweisdokument vorhanden. · Wirkung: Klärungspunkt #3.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0.15 — Buchungs‑Abgleich Erstantrag ↔ Kontoauszüge (letzte 3 Monate)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Kontoauszüge Feb–Apr 2026 (kontoauszuege_wb.pdf) Buchung für Buchung gegen Erstantrag / Mietbescheinigung abgeglichen.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Auffällig · Befund: Mietabbuchungen: Feb 2026 455,00 €; Mär/Apr 2026 557,00 € — Widerspruch zu Mietbescheinigung (Gesamtmiete 455,00 €). · Wirkung: Klärungspunkt #2; Berechnung vorläufig mit Mietbescheinigung.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2.1 (Mietbescheinigungspflicht)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Bei Veränderungsstatus „Miete geändert“ Mietbescheinigung vorhanden? (Antragsdatenblatt markierte Änderung).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Plausibel/Auffällig · Befund: Mietbescheinigung vorhanden (10.04.2026) — deshalb Nachforderung nicht zwingend; jedoch inhaltlich widersprüchlich zur Veränderungsmitteilung. · Wirkung: Klärung/Handlungsempfehlung an Sachbearbeitung.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0.23 — Vermögensschongrenze / Fortführung Vermögen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Erstantrag / Personenakte Vermögenswerte (PKW Zeitwert 4.900,00 €).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PKW unter Angemessenheitsgrenze (7.500,00 €), nicht Teil Schongrenze; Fortführung empfohlen. · Wirkung: Information an Sachbearbeitung, keine sofortige Veränderung.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0.19 — Kfz‑Indizien prüfen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Kontoauszüge auf Kfz‑Steuer / Tank / Werkstatt / Versicherungsabbuchungen geprüft; Kfz‑Zulassungsbescheinigung vorliegend.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Zulassungsbescheinigung / Zeitwert 4.900,00 € vorhanden; keine separate Kfz‑Versicherungsabbuchung erkennbar (HUK‑Beitrag ist Privathaftpflicht 7,10 €). · Wirkung: Kfz als Vermögen erfasst; keine monatliche Absetzposition erkannt.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0.21 — Karenzzeiten / Befristungen prüfen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Gültigkeit Personalausweis, Datum Mietbescheinigung, Versicherungsjahr geprüft.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Personalausweis gültig bis 24.09.2032; Mietbescheinigung 10.04.2026 aktuell; Versicherungsnachweis 01.01.2026. · Wirkung: Keine Nachforderung wegen Verfalls notwendig.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0.16 — Rechnerische Plausibilität / Anspruchsberechnung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Berechnung des Zahlbetrags nach Bestand (Regelbedarf + KdU + NK + Heizkosten − Einkommen + Absetzbeträge). Vergleich mit Erstbescheid.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Ergebnis identisch zum Bestand (Zahlbetrag 862,10 €). · Wirkung: Vorläufige Fortzahlung empfohlen; Konfidenz niedrig wg. Klärpunkten.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0.22 — Personenakte‑Quervergleich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Abgleich Namen, Haushaltsgröße (Mietbescheinigung: Yusuf, Aischa) ↔ Erstbescheid (Haushalt 2 Personen).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Haushaltsgröße 2 konsistent; Regelbedarf wie Erstbescheid übernommen.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6.2 — Kommunikation (Mail an Sachbearbeitung)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Vorprüfungs‑Mail erstellt nach Vorlage 6.2 und versendet; falls Mängel fehlten wäre zusätzlich ein Nachforderungsentwurf erstellt worden.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n/a · Befund: Mail versendet; keine Nachforderung notwendig. · Wirkung: Vorgang zur Sachbearbeitung übergeben.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Kurze Zusammenfassung (intern)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Dokumente vollständig; zentrale Risiken: Aktenzeichenabweichung, Widersprüche Mietangaben / Kontoabbuchungen, falsches Ausweisdokument im Antragsordner. Berechnung vorläufig/fortgeführt wie Bestand. Sachbearbeitung entscheidet über Aktenzeichen‑Korrektur und etwaige weitere Nachforderungen/Anpassungen.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Weiteres Vorgehen / Optionen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Ich kann auf Wunsch einen Nachforderungs‑Entwurf erzeugen (z. B. bei Bedarf eines eindeutigen Rentenbescheids, Vermieter‑Erklärung zur Miete 557,00 €) — aktuell nicht veranlasst.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Ich kann nach Klärung durch die Sachbearbeitung die vorläufige Berechnung automatisch aktualisieren.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jetzt: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einen Nachforderungs‑Entwurf an die antragstellende Person erstelle (z. B. zur Klärung der Mietabbuchungen bzw. eindeutiger Identitätsnachweis) — Entwurf würde als Gmail‑Entwurf gespeichert (nicht versandt), oder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zunächst die Sachbearbeitung die Aktenzeichen‑Zuordnung prüft und mir nach Bestätigung die Berechnung endgültig anpasse?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Bitte geben Sie kurz die gewünschte Option an; ich setze die Folgeaktion dann um.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