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ich habe den Vorgang SGA-2025-001260 (GruSi-WBA-20260527-123, Hatice Aydin) vorgeprüft, die relevanten Unterlagen aus Antragsordner und Personenakte geprüft, eine vorläufige Anspruchsberechnung durchgeführt und die Vorprüfungs‑Mail an die Sachbearbeitung versandt. Da zur im Mietvertrag genannten weiteren Person (Selma Aydin) noch Einkommensnachweise fehlen, habe ich außerdem einen Nachforderungs‑Entwurf als Gmail‑Entwurf für die Antragstellende Person erstellt (nicht versendet).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Knappe Zusammenfassung der Schritte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Knowledge_Grusi_v2.md vollständig berücksichtigt.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Antragsdokumente und Personenakte geladen und geprüft (Drive‑Download aller vorhandenen Dateitypen).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Kontoauszugsabgleich 02–04/2026 (wiederkehrende Buchungen) gegen Eingaben durchgeführt.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Vorläufige Anspruchsprüfung durchgeführt (auf Basis der vorliegenden Belege; fehlende Angaben zur weiteren Person führen zur Vorläufigkeit).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(Gmail‑Entwurf) an Antragstellende Person erstellt und als Entwurf gespeichert (Frist 14 Tage).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erstellt und versandt (eine Mail). Labels aktualisiert: Sachbearbeiter*in / Antragsteller*in (für den Entwurf).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Kurzstatus / Empfehlung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 Klärungsbedarf — Mietbescheinigung liegt vor (weist zwei Personen, Hatice und Selma Aydin, aus), jedoch fehlen Einkommens-/Kontonachweise der weiteren Person. (§ 41 SGB XII)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Empfehlung: Vorläufige Anpassung / Berechnung auf Basis vorliegender Unterlagen (Haushalt = 2 Personen), final nach Nachreichung der Einkommensnachweise von Selma Aydin und Abgleich des Erstbescheids / Aktenzeichens. (Vorläufig kennzeichnen).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Rückforderung: keine (keine rückwirkend anspruchsmindernde Änderung festgestellt). (§§ 45, 48, 50 SGB 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 Mittel (≈ 88 %) — Vorläufig (fehlende Einkommensangaben der zweiten Haushaltsperson; Aktenzeichen/Erstbescheid abgleichen).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Vorläufige Berechnung (Bestand → Neu; Δ / Monat)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(2 Personen): nicht ermittelt → 1.012,00 €; Δ n.a.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Mehrbedarfe: 0,00 € → 0,00 €; Δ 0,00 €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355,00 € → 355,00 €; Δ 0,00 €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115,00 € → 115,00 €; Δ 0,00 €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88,00 € → 88,00 €; Δ 0,00 €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Gesamtbedarf: nicht ermittelt → 1.570,00 €; Δ n.a.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Brutto‑Einkommen (Hatice, Witwenrente): nicht ermittelt → −658,00 €; Δ n.a.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Zzgl. anrechenbare Versicherungen (Privathaftpflicht 6,60 € + Kfz‑Haftpflicht 32,50 €): — → 39,10 €; Δ n.a.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(bereinigt): — → −618,90 €; Δ n.a.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Monatlicher Zahlbetrag: — → 951,10 €; Δ n.a.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Bemerkung zur Berechnung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Berechnung ist vorläufig, weil Einkünfte der weiteren Person (Selma Aydin) fehlen; bei Nachreichung ist das anrechenbare Einkommen neu zu berechnen. Die Kaltmiete / Nebenkosten / Heizkosten wurden der Mietbescheinigung entnommen (10.04.2026) und die Rentenzahlung der DRV (Zahlbetrag 658,00 €) den Kontoauszügen / Rentenmitteilung entnommen.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Rückforderungsprüfung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Rückforderung identifiziert (aktuelle Änderungen sind nicht rückwirkend anspruchsmindernd). Rechtsgrundlage: §§ 45, 48, 50 SGB X.</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(Feststellungen mit Handlungsempfehlung)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Aktenzeichen / Erstbescheid unklar (Priorität #1):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In der Personenakte ist kein Erstbewilligungsbescheid mit dem Aktenzeichen SGA‑2025‑001260 vorhanden; vorhandene „erstbewilligungsbescheid.pdf“ im Aktenbestand gehört zu einem abweichenden Aktenzeichen / einer anderen Person.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Personenakte auf korrekten Erstbescheid für SGA‑2025‑001260 abgleichen und ggf. den richtigen Erstbescheid hochladen bzw. Aktenzuordnung korrigieren. Kennzeichnung: vorläufig – Aktenzeichen unklar.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0.18: Aktenzeichen‑Abgleich als erster Schritt.)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Weitere Person im Haushalt (Selma Aydin) — fehlende Einkünfte: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Mietbescheinigung (10.04.2026) benennt Hatice Aydin und Selma Aydin als Mieterinnen (Haushaltsgröße = 2). Einkommensnachweise der weiteren Person sind nicht in den Unterlagen.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Einkommensnachweise der letzten 3 Monate und ggf. Kontoauszüge (3 Monate) für Selma Aydin nachfordern; bis zur Nachreichung bleibt die Berechnung vorläufig. (Nachforderungs‑Entwurf erstellt.) (Knowledge 0.15 / 0.20)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Kfz / Vermögen: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Zulassungsbescheinigung / Kfz‑Police für BOR‑HA 2255 vorhanden; aktueller Zeitwert laut Schätzung 3.200,00 € (Stand 01.04.2026). Kfz‑Versicherungsbeitrag monatlich 32,50 € gebucht.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Kfz in der Vermögensübersicht erfassen (bis 7.500,00 € angemessen, nicht Teil der 10.000,00 € Schongrenze). Versicherungszahlungen prüfen und bei Bedarf in die Anrechnung einbeziehen. (Knowledge 0.23)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Versicherungen: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Privathaftpflicht (6,60 €/Monat) und Kfz‑Haftpflicht (32,50 €/Monat) als regelmäßige Lastschriften vorhanden. Jahresbelege für Versicherungen sind als Grundlage für Absetzbeträge vorzuhalten.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Jahresbelege nachreichen, falls nicht bereits vorliegend; vorläufige Anrechnung der aufgeführten Versicherungsbeiträge erfolgt. (Knowledge 0.20 / 0.16)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anrechenbare Versicherungen / Posten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Posten festgestellt, die als nicht‑anrechenbar auszuweisen sind.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 der nachgeforderten Unterlagen (Nachforderungs‑Entwurf erstellt)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Einkommensnachweise (letzte 3 Monate) für Selma Aydin.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(letzte 3 Monate) von Selma Aydin (falls eigenes Konto vorhanden).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ggf. Nachweise über Vermögen der weiteren Person (Sparbücher, Depots, Lebensversicherungen).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Frist: 14 Tage (10.06.2026). — Nachforderungs‑Entwurf als Gmail‑Entwurf gespeichert (nicht versandt). (Knowledge 0.20 / 0.11)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Ungewöhnliche Beobachtungen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Kfz‑Zeitwert 3.200,00 € (Schätzung) – angemessen; Warmwasserversorgung zentral; keine atypischen Mietkonstruktionen oder auslaufenden Karenzzeiten erkennbar. (Knowledge 0.13)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Aydin, Hatice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rentenbescheid_ohne_anpassung.pdf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kontoauszuege_wb.pdf (02–04/2026)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verm_pkw (pkw_kfz_schein.pdf)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vers_haftpflicht (versicherungspolice_haftpflicht.pdf)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vers_weitere (kfz_police.pdf)</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Werkzeuge / Kommunikation (Status)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versandt (eine Mail). Message‑ID (System): 19e6b6e6ba4ec811. Label „Sachbearbeiter*in“ gesetzt.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an Antragstellende Person: erstellt und als Draft gespeichert (Message‑ID: 19e6b6d8e21a3648). Label „Antragsteller*in“ gesetzt. (Nicht versandt.)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 Logfile‑Hinweis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Prüfschritte (Regel / Prüfung / Ergebnis) wurden im internen Logfile protokolliert (Pflichtregeln: Knowledge geladen, Aktenzeichen, Adressabgleich, Buchungs‑Abgleich, Schongrenze, Kfz‑Indizien, Karenzzeiten, Personenakte‑Quervergleich, rechnerische Plausibilität, Vermögensweiterführung). Diese protokollierten Details sind intern verfügbar.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Angebot / Nächste Schritte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habe den Nachforderungs‑Entwurf angelegt (nicht versendet). Möchten Sie, dass ich diesen Entwurf – nach optionaler textanpassung – versende?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 Eingang der Einkommensnachweise der weiteren Person rechne ich die Leistung umgehend neu und stelle eine finale Betroffenheits‑/Rückforderungsprüfung (falls erforderlich) samt Rückforderungstabelle (§§ 45, 48, 50 SGB X) auf.</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eine Datei‑Kopie der Vorprüfungs‑Mail oder des internen Logfiles als PDF/DOC/TXT möchten, sage bitte das gewünschte Format — ich erstelle die Datei und liefere sie zur Ablage aus.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