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 habe den Vorgang SGA-2025-001277 (Erika Bischoff) gemäß Knowledge_Grusi_v2.md vollständig geprüft. Unten finden Sie Kurzstatus, das Vorprüfungsergebnis (an Sachbearbeitung versendet), Details zur Vollständigkeits- und Anspruchsprüfung, die erstellte Nachforderung (Entwurf, nicht versandt) sowie das interne Logfile (Regel / Prüfung / Ergebnis‑Format).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Knowledge‑Lesung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Knowledge_Grusi_v2.md vor Bearbeitung vollständig gelesen (Knowledge 0.17).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Geladene / geprüfte Unterlagen (Dateinamen)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 Bischoff, Erika.docx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personalausweis.pdf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ausweisdokument (Antragsordner)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mietbescheinigung.pdf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kontoauszuege_wb.pdf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kontoauszuege_personalakte.pdf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versicherungspolice_haftpflicht.pdf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versicherungspolice_hausrat.pdf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kfz_police.pdf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pkw_kfz_schein.pdf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rentenbescheid_ohne_anpassung.pdf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erstbewilligungsbescheid.pdf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(Alle Dokumente in Antragsordner und in der Personenakte geladen und gegengeprüft.)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Vollständigkeitsprüfung (Abschnitt 2 Knowledge)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Ergebnis: vollständig.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Begründung (§ Knowledge 2.1): Veränderungsmitteilung / Antragsdatenblatt enthält „Keine Änderung“-Marker für viele Kategorien; die geforderten Belegarten (Personalausweis, Mietbescheinigung, Kontoauszüge der letzten drei Monate, Versicherungsnachweise, Rentenmitteilung, Erstbewilligungsbescheid) sind vorhanden. Trotzdem wurden in den Belegen mehrere inhaltliche Unstimmigkeiten erkannt (s. Klärungsbedarf) — diese führen nicht zum Status „unvollständig“, aber zu Klärungs‑/Nachforderungs‑Maßnahmen.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Pflicht‑Abgleich Erstantrag ↔ Kontoauszüge (Knowledge 0.15)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Kontoauszüge Feb–Apr 2026 (kontoauszuege_wb.pdf) Buchung für Buchung abgeglichen mit Erstbescheid / Personenakte. Folgendes ist aufgefallen: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Renteneingänge regelmäßig 812,00 € (Feb/Mar/Apr 2026) — übereinstimmend mit Rentenmitteilung (812,00 €).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Monatliche SEPA‑Lastschrift „Miete Magdalena Schepers“ 448,00 € (Feb/Mar/Apr 2026) — weicht von der Mietbescheinigung (Gesamtmiete 523,00 €) ab → Klärungspunkt.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Wiederkehrende Lastschrift „HUK24 − Kfz‑Versicherung BOR‑EB 4709“ 51,20 € (06.02./06.03./06.04.2026) — im Verfahren bisher nicht als absetzbare Versicherung benannt; vorhandene Police weist Monatsbeitrag 36,00 € aus → Widerspruch Kontoauszug ↔ Police.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Einmaliger Geldeingang 14.03.2026: 11.500,00 €; Ausgabe 22.03.2026: Möbel Hesse 11.500,00 € (gleiches Volumen) — ungewöhnlich, klären auf Herkunft/Verwendung.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Anspruchsprüfung und Berechnung (immer durchführen, vgl. Knowledge 4)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Grundlage: Erstbewilligungsbescheid (Bewilligungszeitraum 01.06.2025–31.05.2026). Werte aus Erstbescheid übernommen, Änderungen aus Kontoauszug/Belegen vorläufig eingearbeitet (Vorrang Kontoauszug bei Lastschriften).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Vorläufige Berechnung (Bestand → Neu, Wirkung Δ monatlich):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Regelbedarf: 563,00 € → 563,00 €  (+0,00 €)  · § 27a SGB XII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Mehrbedarfe: 0,00 € → 0,00 €  (+0,00 €)  · § 30 SGB XII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Kosten der Unterkunft (Kaltmiete): 340,00 € → 340,00 €  (+0,00 €)  · § 82 SGB XII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Nebenkosten: 108,00 € → 108,00 €  (+0,00 €)  · § 82 SGB XII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Heizkosten: 86,00 € → 86,00 €  (+0,00 €)  · § 82 SGB XII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Brutto‑Rente (anrechenbares Einkommen): 812,00 € → 812,00 €  (+0,00 €)  · §§ 82 ff. SGB XII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Absetzbare Versicherungen: 12,30 € → 63,50 €  (+51,20 €)  · §§ 82 ff. SGB XII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Ergebnis (monatlicher Zahlbetrag): 297,30 € → 348,50 €  (+51,20 €)  · § 27a SGB XII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Erläuterung: Die Erhöhung des Zahlbetrags resultiert vorläufig aus dem identifizierten, wiederkehrenden Kfz‑Lastschriftbetrag (Kontoauszug 51,20 €/Monat). Nach Knowledge‑Vorgaben wird ein neu erkannter, wiederkehrender Versicherungsbeitrag vorläufig in die Berechnung aufgenommen und die aktuelle Jahresabrechnung nachgefordert. Konfidenz: Niedrig (vorläufig), da Policeangabe (36,00 €) und Kontoauszugswert (51,20 €) divergieren.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Rückforderung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Ergebnis: Keine Rückforderung vorläufig (0,00 €). Sollte bei der Sachprüfung eine verbindlich rückwirkend anspruchsmindernde Veränderung bestätigt werden, ist eine Rückforderungsberechnung gemäß §§ 45, 48, 50 SGB X (Monate × Differenz) vorzunehmen.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Klärungsbedarf / Handlungsempfehlungen (Feststellungen, keine Fragen)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Kfz‑Versicherung (neue Lastschrift): Feststellung und vorläufige Wirkung in Berechnung; Handlungsempfehlung: Sachbearbeitung fordert aktuelle Jahresabrechnung der Kfz‑Haftpflicht an (Entwurf erstellt), prüft, ob der Kontoauszugsbetrag ausschließlich Haftpflichtanteil darstellt oder Kasko/sonstige Anteile enthält; entscheidet über endgültige Anerkennung des Absetzbetrags. · (Knowledge 0.15 / 0.19)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Einmaliger Geldeingang und anschließende Ausgabe (14.03.2026 / 22.03.2026): Feststellung: Eingang 11.500,00 € / Ausgabe 11.500,00 €. Handlungsempfehlung: Sachbearbeitung fordert Herkunftsnachweis (z. B. Erbschein, Überweisungsbeleg) und Rechnung Möbel Hesse ein; erst dann abschließende Bewertung hinsichtlich Vermögens‑/Anrechenbarkeit. · (Knowledge 0.23 / 0.21)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Mietabweichung: Feststellung: Mietbescheinigung Gesamtmiete 523,00 € vs. SEPA‑Lastschrift 448,00 € in Kontoauszug. Handlungsempfehlung: Sachbearbeitung klärt mit Vermieter/in, ob Teilzahlungen, Nachforderungen oder Abrechnungen vorliegen; ggf. Anpassung KdU nach Bestätigung. · (Knowledge 2.2 / 2.3)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8) Nachgeforderte Unterlagen (Entwurf an Antragstellende erstellt, nicht versandt)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Entwurf wurde als Gmail‑Entwurf erstellt (Nachforderung; Frist 11.06.2026) und als Entwurf gespeichert. Inhalt (Kurz):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Aktuelle Jahresabrechnung / Beitragsrechnung 2026 der Kfz‑Haftpflichtversicherung (Police‑Nr. KH‑BOREB4709‑17)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Nachweis Herkunft Zahlung 14.03.2026 (z. B. Erbschein) und Rechnung Möbel Hesse (Verwendungsbeleg)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Frist: 11.06.2026.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Entwurfs‑ID / Gmail‑Draft erstellt: (Entwurf gespeichert; nicht versandt). Label „Antragsteller*in“ gesetzt.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9) Kommunikation / Werkzeug‑Aktionen (erledigt)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Nachforderungs‑Entwurf an Antragstellende: erstellt und als Entwurf gespeichert (nicht versandt). Label „Antragsteller*in“ gesetzt (Entwurfs‑Nachricht-ID: 19e6df7a105e6170).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Vorprüfungs‑Mail an Sachbearbeitung: versendet (eine Mail) mit Vorprüfungsergebnis, Berechnung, Klärungsbedarf, Nachforderungen; Label „Sachbearbeiter*in“ gesetzt (Nachricht‑ID: 19e6df8a710cc2c6).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Hinweis: Pro Verfahrensprinzip nur eine Mail an die Sachbearbeitung und (falls erforderlich) ein Entwurf an die Antragstellende.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10) Interne Audit‑Spur (Logfile — Regel / Prüfung / Ergebnis; mind. 10 Einträge)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Logfile Vorgang SGA-2025-001277 ==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Eingangszeitpunkt: 28.05.2026 10:50:00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Knowledge-Datei: Knowledge_Grusi_v2.md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Vorgangsart: Weiterbewilligung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Regel: 0.17 — Knowledge-Datei vollständig lesen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Knowledge_Grusi_v2.md vor Bearbeitung vollumfänglich berücksichtigt.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Plausibel · Befund: Vorgang gemäß Vorgaben bearbeitet.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Regel: 0.18 — Aktenzeichen‑Abgleich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Aktenzeichen Antragsdatenblatt (SGA-2025-001277) ↔ Erstbewilligungsbescheid (SGA-2025-001277).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Plausibel · Befund: Aktenzeichen identisch. Wirkung: keine weitere Maßnahme.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Regel: 2.1 — Adress-/Identitätsprüfung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Abgleich Antragsdatenblatt ↔ Personalausweis (Personenakte) ↔ Mietbescheinigung.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Plausibel · Befund: Name/Adresse/Geburtsdatum konsistent; Personalausweis gültig bis 24.09.2032. Wirkung: Identität bestätigt.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Regel: 0.15 — Buchungs‑Abgleich Erstantrag ↔ Kontoauszüge (letzte 3 Monate)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Kontoauszüge Feb–Apr 2026 (Antragsordner) gegen Erstbescheid geprüft (monatliche Rentenzahlung, Miete, Versicherungsabbuchungen).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Auffällig · Befund: wiederkehrende Kfz‑Lastschrift 51,20 €; einmaliger Eingang 11.500,00 € + Ausgabe 11.500,00 €; Mietlastschrift 448,00 € vs. Mietbescheinigung 523,00 €. Wirkung: Klärungspunkte #1–#3 (s. Mail).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Regel: 2.2 — Mietbescheinigung bei markierter Mietänderung prüfen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Mietbescheinigung vorhanden (08.04.2026) geprüft gegen Kontoauszug.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Auffällig · Befund: Mietbescheinigung 523,00 € gesamt, Kontoabbuchung 448,00 €. Wirkung: Klärung Mietabweichung.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Regel: 0.19 — Kfz‑Indizien prüfen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Kontoauszug auf Kfz‑Steuer/Tank/Werkstatt/Versicherungsabbuchungen geprüft; Zulassungsbescheinigung und Kfz‑Police eingesehen.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Auffällig · Befund: Kfz vorhanden (Zeitwert 4.400,00 €); Police weist Monatsbeitrag 36,00 €, Kontoauszug 51,20 €; neue wiederkehrende Belastung erkannt → vorläufig in Berechnung angesetzt; Jahresabrechnung nachfordern.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Regel: 0.23 — Vermögensschongrenze / Vermögensweiterführung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Erstbewilligungsbescheid Vermögensangaben (PKW Zeitwert 4.400,00 €) geprüft. Zudem überprüft: einmaliger Geldzufluss 11.500,00 € (03/2026).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Auffällig · Befund: PKW unter Angemessenheitsgrenze (4.400,00 € &lt; 7.500,00 €); einmaliger Zufluss/Abfluss klären; ggf. Vermögensauswirkung prüfen.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Regel: 0.21 — Karenzzeiten / Befristungen prüfen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Gültigkeit Personalausweis, Datum Mietbescheinigung, Versicherungsjahre geprüft.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Plausibel · Befund: Personalausweis aktuell; Mietbescheinigung datiert 08.04.2026; Versicherungsjahre 2026 vorhanden.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Regel: 9.3 — Rechnerische Plausibilität / Anspruchsberechnung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Berechnung Zahlbetrag (Regelbedarf + KdU + NK + Heizkosten − Rente + Absetzbare Versicherungen) mit Rundung und Format geprüft.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Plausibel / Vorläufig · Befund: Vorläufige Erhöhung Zahlbetrag um 51,20 € (aufgrund Kfz‑Lastschrift); Konfidenz niedrig; Wirkung: Vorprüfungs‑Mail an Sachbearbeitung, Nachforderung Kfz‑Jahresabrechnung.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Zusammenfassung intern: Dokumente vollständig, drei zentrale Klärpunkte (Kfz‑Lastschrift / Mietabweichung / Erbschaft + Möbelkauf). Vorläufige Berechnung vorgenommen; Sachbearbeitung entscheidet nach Sichtung der nachgeforderten Unterlagen.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11) Abschluss / nächste Schritte (empfohlen)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Sachbearbeitung sichtet die vorgelegten DRV‑ und Konto‑Belege und die nach der Nachforderung eingehenden Unterlagen (insbesondere Kfz‑Jahresabrechnung, Erbschein / Rechnung Möbel Hesse). Nach Bestätigung: endgültige Leistungsfestsetzung / ggf. Rückforderungsberechnung (ggf. Monate × Differenz nach §§ 45, 48, 50 SGB X).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Ich kann nach Eingang der nachgeforderten Unterlagen die vorläufige Berechnung automatisiert aktualisieren und einen finalen Anpassungsvorschlag erstellen.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Wenn Sie wünschen, führe ich unmittelbar aus: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Versand der Nachforderung an die Antragstellende (aktuell als Entwurf gespeichert) — oder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Warte auf Rückmeldung / Bestätigung der Aktenzeichen‑Zuordnung durch die Sachbearbeitung und aktualisiere danach die finale Berechnung.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Bitte kurz bestätigen, welche Folgeaktion gewünscht ist; ich setze sie dann um.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