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habe die Knowledge‑Datei (Knowledge_Grusi_v2.md) gelesen und die Vorprüfung wie beauftragt durchgeführt. Kurze Zusammenfassung der durchgeführten Schritte und Ergebnisse: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Kurz-Übersicht — durchgeführte Schritte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Knowledge_Grusi_v2.md vollständig eingelesen.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Antragsordner und Personenakte durchsucht (Dateiliste s. Logfile / „Geprüfte Unterlagen“).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Alle relevanten Dokumente heruntergeladen und geprüft (Kontoauszüge, Mietbescheinigungen, Versicherungs‑ und Rentenunterlagen, Ausweis, Erstbewilligungsbescheid).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Vollständigkeitsprüfung durchgeführt → Status: unvollständig.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Anspruchsprüfung durchgeführt (vorläufig, auf Basis vorliegender Kontoauszüge und Belege).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Nachforderungs‑Entwurf (Gmail) an die antragstellende Person erstellt und als Entwurf gespeichert (nicht versandt), Label „Antragsteller*in“ gesetzt.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die Sachbearbeitung versendet, Label „Sachbearbeiter*in“ gesetzt.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Logfile (Regel / Prüfung / Ergebnis) erstellt (unten angefügt).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Wesentliche Befunde (Kurz)</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Aktenzeichen abgeglichen: Vorgangszeichen SGA-2025-001267 = Bewilligungsbescheid (Personenakte) — kein Abgleichsfehler.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Wichtige Unstimmigkeiten: starke Abweichungen bei Mietangaben (Personenakte vs. Antragsordner vs. Kontoabbuchungen) und unterschiedliche Rentenangaben (mehrere Rentenbelege mit abweichenden Beträgen).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Versicherungsbeiträge (Privathaftpflicht 7,00 €/Monat; Hausrat 6,20 €/Monat) sind vorhanden und wurden wie bisher berücksichtigt.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der letzten 3 Monate (Feb–Apr 2026) lagen vor und wurden für die vorläufige Berechnung herangezogen.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Vollständigkeitsstatus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Gesamtstatus: Unvollständig.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Grund: widersprüchliche / nicht eindeutig aktuelle Mietnachweise und uneinheitliche Rentenunterlagen (siehe Klärungsbedarf). Daher Nachforderungs‑Entwurf erstellt (Frist 14 Tage).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Nachgeforderte Unterlagen (Entwurf an Antragstellende, nicht versandt; Frist: 14 Tage bis 10.06.2026)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Aktuelle, vom Vermieter unterschriebene Mietbescheinigung (monatliche Kaltmiete, Nebenkosten, Heizkosten; Datum + Unterschrift/Stempel).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Aktuelle Nebenkostenabrechnung (letztes Abrechnungsjahr), falls vorhanden.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Aktueller Rentenbescheid / vollständiger Anpassungsbescheid (vollständiges Dokument), da sich Rentenangaben widersprechen.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(Entwurf wurde als Gmail‑Entwurf gespeichert — nicht versandt; Label „Antragsteller*in“ gesetzt.)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Vorläufige Anspruchsprüfung (monatlich) — Ergebnis (auf Basis vorliegender Kontoauszüge; vorläufig gekennzeichnet)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Berechnungsprinzip wie im Erstbescheid angewandt. Bei Widersprüchen wurden Kontoauszüge als vorrangige Quelle für tatsächliche Abbuchungen verwendet; Berechnung ist vorläufig und wird nach Vorlage der nachgeforderten Belege finalisiert.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Berechnung (Monatlich) — Bestand → Neu → Δ Monat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563,00 € → 563,00 € → 0,00 €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Mehrbedarfe: 0,00 € → 0,00 € → 0,00 €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Kosten der Unterkunft (Kaltmiete): 295,00 € → 585,00 € → +290,00 €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Nebenkosten: 95,00 € → 0,00 € → −95,00 €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Heizkosten: 78,00 € → 105,00 € → +27,00 €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Gesamtbedarf: 1.031,00 € → 1.253,00 € → +222,00 €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Brutto‑Einkommen (Renten/Erwerb): −712,00 € → −728,00 € → −16,00 €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Zzgl. anrechenbare Versicherungen (Haftpflicht / Hausrat): 13,20 € → 13,20 € → 0,00 €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Anrechenbares Einkommen (bereinigt): −698,80 € → −714,80 € → −16,00 €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Monatlicher Zahlbetrag (Bestand → Neu → Δ): 332,20 € → 538,20 € → +206,00 €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Konfidenz / Kennzeichnung: Berechnung vorläufig (Konfidenz: Mittel ≈ 92 %). Begründung: Widersprüchliche Miet‑ und Rentenunterlagen; Kontoauszüge als vorläufige Wertquelle verwendet (vgl. Knowledge 0.2, 0.15, 0.16).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Rückforderung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Rückforderung berechnet (entdeckte Änderungen sind derzeit leistungssteigernd). Sollte sich nach Vorlage eines Rentenanpassungsbescheids oder weiterer Belege eine rückwirkende, leistungsvermindernde Änderung ergeben, ist eine Rückforderungsberechnung nach §§ 45, 48, 50 SGB X durchzuführen.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Klärungsbedarf (Feststellungen mit Handlungsempfehlung)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Widersprüchliche Mietangaben (Personenakte: Gesamtmiete 390,00 € vom 10.04.2026; Antragsordner: Gesamtmiete 652,00 € vom 14.04.2026; Kontoauszug 02–04/2026: SEPA‑LS Miete Stadtbau Borken GmbH 585,00 €). Wirkung: große Bandbreite bei KdU (Δ Kaltmiete +290,00 €/Monat bei Verwendung Kontoauszug). Handlungsempfehlung: Vorläufige Berechnung mit tatsächlich abgebuchtem Betrag; abschließende Festsetzung nach Vorlage einer aktuellen, vom Vermieter unterschriebenen Mietbescheinigung bzw. Schließungsnachweis bei Vermieterwechsel. Rechtsnorm: § 41 SGB XII; Mitteilungspflicht: § 60 SGB 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Inkonsistente Heizkosten (Bewilligung 78,00 € vs. Kontoabbuchung Heizkosten‑Abschlag 105,00 €). Wirkung: Δ +27,00 €/Monat. Handlungsempfehlung: Heizkosten vorläufig nach Konto belegen; Nachforderung Heizkostenabrechnung / Vermieterbestätigung. Rechtsnorm: § 41 SGB XII.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Widersprüchliche Rentenunterlagen (Personenakte: Zahlbetrag 728,00 €; Antragsordner: Rentenanpassung auf 763,00 € ab 01.07.2025; Kontoauszug weist 728,00 € aus). Wirkung: Bei Anerkennung 763,00 € würde Einkommen steigen und Zahlbetrag sinken (ca. −35,00 €/Monat). Handlungsempfehlung: Vorläufig mit Kontoauszug (728,00 €) rechnen; Nachforderung vollständigen aktuellen Rentenbescheids zur endgültigen Berücksichtigung. Rechtsnorm: §§ 41 ff. SGB XII; Prüfungsgrundsatz: Knowledge 0.16.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Unklare Zahlungsempfänger/Zahlungszuordnung (Kontoabbuchung an „Stadtbau Borken GmbH\", Mietbescheinigung nennt Vermieter „Friedrich Pankok\"). Handlungsempfehlung: Bestätigung des aktuellen Vermieters, ggf. Schließungsnachweis Konto des alten Vermieters oder Kontoauszüge des neuen Zahlungsempfängers (3 Monate). Rechtsnorm: § 60 SGB 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anrechenbare Versicherungen / Posten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Vorläufig: keine nicht‑anrechenbaren Posten identifiziert. Anrechenbare Versicherungen (Privathaftpflicht 7,00 €; Hausrat 6,20 €) bleiben wie bisher anerkannt. Rechtsnorm: §§ 41 ff. SGB XII.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Ungewöhnliche Beobachtungen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Hinweis auf möglichen Vermieterwechsel / Abtretung an Wohnungsunternehmen (Stadtbau Borken GmbH). Einordnung: kann die Zuständigkeit für Nebenkostenabschlüsse beeinflussen; potenziell Auswirkung auf Nachforderungsadressierung.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Geprüfte Unterlagen (Dateinamen)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Antragsordner: vers_hausrat; vers_haftpflicht; verm_kontoauszug; ek_nachweise_keine_aenderung; wk_mietbescheinigung; ausweisdokument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Personenakte: mietbescheinigung.pdf; rentenbescheid_ohne_anpassung.pdf; erstbewilligungsbescheid.pdf; versicherungspolice_hausrat.pdf; kontoauszuege_personalakte.pdf; personalausweis.pdf; versicherungspolice_haftpflicht.pdf</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Kommunikation (Status)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Nachforderungs‑Entwurf an Antragstellende: erstellt als Gmail‑Entwurf (nicht versandt), Frist 14 Tage (bis 10.06.2026); Label „Antragsteller*in“ gesetzt. (Entwurf nach Vorlage 6.1; keine CC an Sachbearbeitung.)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Sachbearbeitung: versandt (Betreff: „Vorprüfung Weiterbewilligung Grusi - Boomers, Manfred - SGA-2025-001267“); Label „Sachbearbeiter*in“ gesetzt. Die Mail enthält die vorläufige Berechnung, Klärungsbedarf, Liste nachgeforderter Unterlagen und Geprüfte Unterlagen (Vorlage 6.2).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Logfile (Regel / Prüfung / Ergebnis) — Auszug (Pflichtregeln abgedeckt)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Eingangszeitpunkt: 27.05.2026, 22:04 Uhr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Knowledge-Datei: Knowledge_Grusi_v2.md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Regel: Knowledge 0.17 — Knowledge vollständig lesen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Knowledge_Grusi_v2.md mittels agent_knowledge_3 geladen und gelesen.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Knowledge angewendet für Ablauf und Mailvorlagen.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Regel: Knowledge 0.18 — Aktenzeichen‑Abgleich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Vergleich Vorgangszeichen (Eingang) SGA-2025-001267 mit Erstbewilligungsbescheid.pdf.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Übereinstimmung festgestellt (Beleg: erstbewilligungsbescheid.pdf).</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Regel: Knowledge 0.22 — Adress‑/Identitätsabgleich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Abgleich Anschrift/Name in Personalausweis/pdf und Bewilligungsbescheid sowie Kontoauszug.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Anschrift und Name konsistent (Belege: personalausweis.pdf; erstbewilligungsbescheid.pdf; kontoauszuege_personalakte.pdf).</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Regel: Knowledge 0.15 / 2.3 — Buchungs‑Abgleich (letzte 3 Monate)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Kontoauszug verm_kontoauszug (Feb–Apr 2026) geprüft auf wiederkehrende Buchungen (Rente, Miete, Versicherungen, Heizkosten).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Auffällig; wiederkehrende Miete 585,00 € und Heizkostenzahlung 105,00 €; Renteneingang 728,00 €; Versicherungen 7,00 € + 6,20 € (Beleg: verm_kontoauszug).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Regel: Knowledge 0.23 — Vermögen / Schongrenze prüfen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Personenakte und Erstbescheid auf Vermögensangaben geprüft.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n/a (keine neuen Vermögensnachweise; Vermögen weiterhin wie bisher, keine Änderung festgestellt).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Regel: Knowledge 0.19 — Kfz‑Indizien prüfen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Kontoauszüge nach Tank/Werkstatt/KFZ‑Zahlungen durchsucht.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n/a (keine Kfz‑indizierenden regelmäßigen Buchungen festgestellt).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Regel: Knowledge 2.1 / 2.2 — Mietbescheinigung vs. Kontoauszüge prüfen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wk_mietbescheinigung (Antragsordner), mietbescheinigung.pdf (Personenakte) sowie Kontoauszug Feb–Apr 2026 verglichen.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Auffällig; erhebliche Abweichungen (Belege: wk_mietbescheinigung; mietbescheinigung.pdf; verm_kontoauszug). Wirkung: Nachforderung Mietnachweis.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Regel: Knowledge 0.16 — Rentenbescheid Plausibilitätskontrolle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rentenbescheid_ohne_anpassung.pdf vs. ek_nachweise_keine_aenderung (Rentenanpassungsmeldung) vs. Kontoauszug.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Auffällig; mehrere unterschiedliche Beträge (712,00 € / 728,00 € / 763,00 € in Dokumenten). Vorrang Kontoauszug für vorläufige Berechnung; Nachforderung aktuellen Rentenbescheids.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Regel: Knowledge 9.1 — Rechnerische Plausibilität / Neuberechnung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Neuberechnung Monatsbedarf basierend auf Kontoauszügen und vorhandenen Bescheiden (siehe Berechnung oben).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(arithmetisch konsistent); Ergebnis vorläufig (Δ +206,00 €/Monat).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Regel: Knowledge 2.21 / 2.24 — Dokumentenaktualität prüfen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Gültigkeit Personalausweis geprüft (personalausweis.pdf). Versicherungsbelege auf Jahresbeitrag geprüft.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Personalausweis gültig (bis 24.09.2032); Versicherungsbelege vorliegend (Allianz 2026 Beitragsrechnungen).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Kurzzusammenfassung / Nächste Schritte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Vorläufige Neuberechnung ergab einen um +206,00 €/Monat höheren Zahlbetrag (neu 538,20 €). Berechnung ist vorläufig wegen widersprüchlicher Miet‑ und Rentenunterlagen.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Entwurf zur Nachforderung ist erstellt (nicht versandt); Vorprüfungs‑Mail an Sachbearbeitung wurde versendet.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Empfehlung: Nach Sichtung der nachgereichten Miet‑ und Rentenbelege final neu berechnen und ggf. Rückforderungsberechnung durchführen, falls rückwirkend leistungsmindernde Tatsachen nachgewiesen werden (vgl. §§ 45, 48, 50 SGB X).</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Sie wünschen, kann ich: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 Nachforderungs‑Entwurf final an die antragstellende Person versenden (aktuell als Entwurf gespeichert), oder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vorläufige Berechnung sofort numerisch in eine PDF‑Zusammenfassung (Berechnungstabelle + Klärungsbedarf) exportieren und liefern.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Welche der beiden Aktionen darf ich für Sie ausführen?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the logfile**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updated the labels, and now I need to create a logfile in the specified format with at least 10 entries, including mandatory checks. The developer system requires that this logfile remains internal and isn't included in any email. I wonder if I can still reference it in my output without breaking the rules. It's a bit tricky since the task includes sending a mail and ensuring everything is properly logged. Let's make sure to follow the guidelines while getting this done!**Presenting the results**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summarize and present the results to the user. I need to include a summary of the Vorprüfung and note that the email has been sent and the draft created. However, the knowledge file specifies that the logfile shouldn't go to the email, so I must find a way to present it without violating that rule. Since the logfile is an internal artifact, I'll include it in my message while ensuring everything aligns with the process requirements. Let's get this right!**Finalizing the logfile and summary**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prompt indicates that the process is only complete once an email is sent to the Sachbearbeiter and the draft has been saved in Gmail — that's done! I need to create the logfile in the specific format with at least 10 entries, including details like documents used and time stamps. Even though the logfile shouldn't be in the email text, I can include it in my response as internal content. It's important to present everything clearly after the email summary. Let's wrap this up!**Summarizing actions and preparing final message**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remember using agent_knowledge_3 to read from Knowledge_Grusi_v2, and I followed the system requirements by utilizing drive-search, drive-download, and Gmail functions. Now I need to craft a final message in German to summarize the actions taken and include the logfile. I won't list any file IDs in the email, but it’s okay to mention the filenames in my response. I’ll also include the draft ID and sent mail message ID since those appear to be allowed. Let's ensure this is all clear and compliant!**Preparing the final German message**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include detailed entries in the logfile, making sure to add relevant information like file names and pages. I'll format the log entries consistently, mentioning the timestamp as specified. The summary in German will state that the Vorprüfung mail was sent, with appropriate message IDs, and I'll note that the Nachforderungs-Draft has been created but isn’t sent yet. I’ll also include a breakdown of the financial details, making sure everything is clearly laid out. Let’s finalize this message and ensure it adheres to all guidelines!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