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 habe die Knowledge-Datei gelesen, alle Unterlagen aus Antragsordner und Personenakte geladen, die Vollständigkeits‑ und Anspruchsprüfung durchgeführt, eine Nachforderung (Entwurf) erstellt und die Vorprüfung an die Sachbearbeitung versendet. Kurzbericht mit Befunden und Handlungsempfehlungen: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Durchgeführte Schritte (Kurz)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Knowledge_HzL_v2.md vollständig gelesen.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Antragsordner (1O2hCmiFnnSce2Z-_DpzgExpLOhSIkjB7) geladen: alle Dokumente heruntergeladen und geprüft.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Personenakte (1rGtMxfi4bh6CcKaG50us02MQSF9kQGeo) geladen und geprüft.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Vollständigkeitsprüfung (Abschnitte I–XI / Pflichtanlagen) durchgeführt.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Anspruchsprüfung dem Grunde und der Höhe nach durchgeführt (Berechnung unten).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die Sachbearbeitung erstellt und versendet (Label „Sachbearbeiter*in“ gesetzt).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die Antragstellende Person erstellt (Gmail‑Entwurf, nicht versendet) und mit Label „Antragsteller*in“ versehen, weil ein aktueller Nachweis fehlt (Kfz‑Haftpflicht).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Stammdaten / Vorgang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Sandra Bröker, geb. 14.11.1994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28.05.2026, 10:52 Uhr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Vorgangszeichen (Antrag): HZL-2025-000530 (Antragsblatt) — entspricht Personenakte‑Aktenzeichen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Vorgangsnummer: HzL-WBA-20260528-149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Sachbearbeiter/Empfänger Vorprüfung: agent.sozialamt.borken@gmail.com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Geprüfte Unterlagen (Dateinamen, gesammelt)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Antragsordner: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Antragsdatenblatt Bröker, Sandra.docx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hzl_kontoauszuege (kontoauszuege_wb.pdf)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hzl_ek_nachweis_Sandra_Bröker_Renten_/_Pensionen (rentenbescheid_ohne_anpassung.pdf)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hzl_wk_mietbescheinigung (mietbescheinigung.pdf)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hzl_ausweis_antragsteller (personalausweis.pdf)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Personenakte: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personalausweis.pdf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erstbewilligungsbescheid.pdf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versicherungspolice_haftpflicht.pdf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mietbescheinigung.pdf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kontoauszuege_personalakte.pdf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rentenbescheid_ohne_anpassung.pdf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lebensversicherung_police.pdf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drv_em_befristung.pdf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Vollständigkeitsstatus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Status: Klärungsbedarf — ein aktueller Nachweis fehlt (Aktuelle Beitragsrechnung Kfz‑Haftpflicht). (Knowledge 2.21 / 2.6)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Ergebnis der Anspruchsprüfung (Rechtsgrundlagen jeweils angegeben)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Bejaht · § 27 SGB XII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Vorrangprüfung: SGB II nicht einschlägig (DRV: vorübergehende volle Erwerbsminderung) · § 21 SGB XII / § 41 SGB XII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Vorläufig bewilligen wie unten berechnet (Kennzeichnung: „vorläufig – Kfz‑Nachweis fehlt“)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Mittel (≈93 %) — Empfehlung mit Restunsicherheit wegen fehlendem Kfz‑Versicherungsnachweis (Knowledge 7)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Berechnung (Bestand → Neu; Δ/Mon) — keine Bestandserhöhung/-verringerung erkennbar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(Keine Quellen/Dateinamen in dieser Tabelle · Geldbeträge im Format „0,00 €“)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Regelbedarf (1 Person) · § 27a SGB XII: 563,00 € · Δ +0,00 €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Mehrbedarfe · § 30 SGB XII: 0,00 € · Δ +0,00 €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Einmalige Bedarfe · § 31 SGB XII: 0,00 € · Δ +0,00 €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Kaltmiete · § 35 SGB XII: 360,00 € · Δ +0,00 €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Nebenkosten · § 35 SGB XII: 110,00 € · Δ +0,00 €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Heizkosten · § 35 SGB XII: 88,00 € · Δ +0,00 €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Gesamtbedarf: 1.121,00 € · Δ +0,00 €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Anrechnung Einkommen / Absetzbeträge (jeweils §§ 82–84 SGB XII)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Erwerbsminderungsrente (DRV Westfalen) · −880,00 € / Monat (Rentenbescheid)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Absetzbare Versicherung (Privathaftpflicht, HUK‑Coburg) · +6,10 € / Monat (Versicherungs‑Beitragsrechnung)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Anrechenbares Einkommen (bereinigt): −873,90 €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 (monatlicher Zahlbetrag)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Monatlicher Zahlbetrag (Neu): 1.121,00 € − 873,90 € = 247,10 € · Empfehlung: monatlich 247,10 € vorzumerken (vorläufig) · § 27a SGB XII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Rückforderung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Keine Rückforderung festgestellt (Δ/Mon = 0,00 €) · §§ 45, 48, 50 SGB X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Klärungsbedarf (Feststellungen mit Handlungsempfehlung; keine Fragen)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Kfz‑Indizien ohne aktuelle Versicherungspolice · Feststellung: Kontoauszüge zeigen Kfz‑bezogene Buchungen (monatliche Kfz‑Versicherung 39,80 €, Kfz‑Steuer 82,00 €). Im Antragsordner / in der Personenakte liegt jedoch keine aktuelle Beitragsrechnung der Kfz‑Haftpflicht vor. · Handlungsempfehlung: Kfz‑Haftpflicht vorläufig nicht in Absetzbeträge ansetzen; Nachforderung „Aktuelle Beitragsrechnung Kfz‑Haftpflicht“ an die Antragstellende Person (14 Tage Frist) erzeugen (Nachforderungs‑Entwurf ist erstellt). Nach Eingang Beleg Berechnung anpassen. (Knowledge 2.6 / 2.21 / 0.17)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Nicht anrechenbare Versicherungen / Posten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Kapitalbildende Lebensversicherung (Allianz) · Feststellung: Laufender Beitrag 35,00 €/Monat; aktueller Rückkaufwert 6.800,00 € (Stand 30.04.2026). · Begründung: Kapitalbildende Lebensversicherung ist kein absetzbarer Beitrag; Rückkaufwert ist Vermögen (§ 90 SGB XII) und wird auf die Schongrenze angerechnet. Aktuell: Bankguthaben 845,30 € + Rückkaufwert 6.800,00 € = 7.645,30 € &lt; Schongrenze 10.000,00 € → Vermögen nicht einzusetzen. (Knowledge 0.24 / 2.12)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Unstimmigkeiten ohne unmittelbare Anspruchswirkung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Miet‑, Heiz‑ und Privathaftpflicht‑Buchungen sind in Kontoauszug und Mietbescheinigung konsistent. Keine weitere Unstimmigkeit mit unmittelbarer Anspruchswirkung festgestellt.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Ungewöhnliche Beobachtungen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DRV‑Bescheid: Vorübergehende volle Erwerbsminderung (Zahlbetrag 880,00 €; Rentenbeginn 01.03.2024). Mögliche Wirkung: Bei dauerhafter Feststellung ggf. Zuständigkeitswechsel / Neubeurteilung; aktuell kein Vorrang SGB II. (Knowledge 0.14)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11) Nachforderungen (Entwurf an Antragstellende Person, gespeichert als Gmail‑Entwurf)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 wurde ein Nachforderungs‑Entwurf an Frau Bröker erzeugt (nicht versendet) mit folgender konkreter Bitte (Frist: 14 Tage):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Aktuelle Beitragsrechnung / Jahresabrechnung der Kfz‑Haftpflichtversicherung (Monatsbeitrag, Versicherungsnehmerdaten).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Der Entwurf ist als Gmail‑Entwurf abgelegt (nicht versendet); Label „Antragsteller*in“ gesetzt. (Knowledge 6.1 / 0.11 / 2.21)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12) Geprüfte Unterlagen (wie oben; nur Dateinamen)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(siehe Punkt 3)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13) Logfile / Protokoll (intern)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Eingangszeitpunkt protokolliert: 28.05.2026 10:52:00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Pflicht‑Regeln geprüft (Knowledge gelesen; Aktenzeichen; Adresse; Buchungs‑Abgleich; Vermögensschongrenze; Kfz‑Indizien; Kindergeld‑Konsistenz; Karenzzeiten; Personenakte‑Quervergleich; Rechnerische Plausibilität) — alle Blöcke erstellt (intern dokumentiert). (Knowledge 9)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Kurz‑Zusammenfassung (für Akte)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Vollständigkeit: Klärungsbedarf (fehlende Kfz‑Haftpflicht‑Beitragsrechnung)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bestätigt (§ 27 SGB XII)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Empfehlung: Vorläufige Bewilligung 247,10 € / Monat (Kennzeichnung: „vorläufig – Kfz‑Nachweis fehlt“)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Mittel (≈93 %) — Begründung: Datenlage überwiegend klar und gegen Kontoauszüge geprüft; ein aktueller Kfz‑Versicherungsnachweis fehlt, daher Restunsicherheit.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Erledigte Systemaktionen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Vorprüfungs‑Mail an agent.sozialamt.borken@gmail.com erstellt und versendet (Label „Sachbearbeiter*in“ gesetzt).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Nachforderungs‑Entwurf an Antragstellende Person (14 Tage Frist) als Gmail‑Entwurf erstellt (nicht versendet) und mit Label „Antragsteller*in“ versehen.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Möchten Sie, dass ich: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den Nachforderungs‑Entwurf nun ergänze (z. B. zusätzlich Jahresabrechnung der Allianz‑Lebensversicherung zwecks Vermögensnachweis anfordere), oder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Berechnung bei Eingang eines Kfz‑Haftpflichtnachweises automatisch aktualisieren und die Sachbearbeitung per Update‑Mail informieren (Entwurf vorbereiten), oder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den internen Logfile als PDF/DOC/TXT-Datei exportiere und liefere?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Hinweis: Ich habe nichts erfunden — alle Zahlen (Regelbedarf, Kaltmiete, Nebenkosten, Heizung, Rentenzahlbetrag, Kontostände, Versicherungsbeiträge, Rückkaufwert) stammen aus den hochgeladenen Unterlagen (Antragsdatenblatt, Kontoauszüge, Rentenbescheid, Versicherungs‑/Lebensversicherungs‑Police).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