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Bearbeitung abgeschlossen — Kurzresultat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HZL-2025-000534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Hanna Brüning (09.09.1992)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10:55 Uhr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vollständig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Anspruchsprüfung (Höhe): Monatlicher Zahlbetrag 268,20 € (Konfidenz: Hoch ≥ 95 %)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Antragstellende: nicht erforderlich (keine fehlenden/abgelaufenen Pflichtnachweise)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Sachbearbeitung: erstellt und versendet (Empfänger: agent.sozialamt.borken@gmail.com; Message-ID: 19e6f1b949f776f1). Label: „Sachbearbeiter*in“ gesetzt.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Weiteres: Kein Rückforderungsbedarf festgestellt (0,00 €).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Begründung / Empfehlungen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Alle für die Weiterbewilligung relevanten Nachweise liegen vor (Personalausweis, Mietbescheinigung, Kontoauszüge 3 Monate, Mitteilung/Beleg zur Erwerbsminderungsrente, Versicherungsbeleg, Depotauszug, Erstbewilligungsbescheid). (vgl. Knowledge_HzL_v2 Abschnitt 2; Nachforderungs-Regel 2.21)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Besteht (§ 27 SGB XII). Vorrang SGB II nicht gegeben (§ 21 SGB XII) (die Antragstellende ist voll erwerbsgemindert). Kapitel-4-Konstellation (§ 41 SGB XII) nicht gegeben, da die Erwerbsminderung befristet ist (DRV-Bescheid). Empfehlung: Bewilligung fortführen/erneuern zum 01.06.2026 gemäß Berechnung. (Rechtsnennung im Mail an Sachbearbeitung: §§ 27, 27a SGB XII; §§ 82–90 SGB XII; §§ 45,48,50 SGB X)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95 %), da Betrag und wiederkehrende Buchungen durch Kontoauszüge bestätigt sind und die im Erstbewilligungsbescheid verwendeten Werte übereinstimmen.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(monatlich, keine Quellen in Tabelle)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Person): 563,00 €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Einmalige Bedarfe: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350,00 €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108,00 €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 (Vorauszahlung): 86,00 €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1.107,00 €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 (Renten / Erwerb): -845,00 €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Versicherungen (Privathaftpflicht): +6,20 €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-838,80 €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268,20 €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keine Rückforderung (0,00 €). (§§ 45, 48, 50 SGB X relevant, aber kein rückwirkender Anspruchsminderungsbefund vorhanden)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/ Unstimmigkeiten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problematischen Klärungspunkte mit unmittelbarer Anspruchswirkung identifiziert. Alle Plausibilitätsprüfungen ergaben stimmige Werte.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DRV: Die Erwerbsminderungsrente ist befristet bis 31.05.2028 (DRV-Bescheid vom 15.04.2025). Einordnung: Befristung beachten; bei Ablauf/Änderung erneut prüfen (mögliche Wirkung: Statusänderung, ggf. andere Verfahrensbehandlung). (Dokument: drv_em_befristung.pdf)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Brüning, Hanna.docx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depotauszug.pdf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drv_em_befristung.pdf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schwerbehindertenausweis.pdf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Maßnahmen / Systemaktionen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Unterlagen im Antragsordner bzw. in der Personenakte geladen und geprüft (Drive-Suche + Download verwendet).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Vorprüfungs-Mail an die Sachbearbeitung wurde erstellt nach Vorlage 6.2 und versendet (nicht in CC). Label „Sachbearbeiter*in“ gesetzt.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Nachforderungs-Entwurf erstellt (kein fehlender aktueller Nachweis).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 (Logfile) erstellt (Regel / Prüfung / Ergebnis-Format, s.u.).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(Regel / Prüfung / Ergebnis) — Auszug (Pflicht-Regeln abgedeckt)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 Antrag: 28.05.2026, 10:55 Uhr (Antragsstempel) — Bearbeitungszeitpunkt Agent: 28.05.2026, 17:02:30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Regel: Knowledge-Datei lesen (Knowledge 0.18)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Knowledge_HzL_v2.md eingelesen / geprüft (Vorlage und Verfahrensregeln)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Erledigt; verbindliche Prüf- und Mailstruktur angewendet; Einfluss auf Struktur der Vorprüfungs-Mail: Ja.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Regel: Aktenzeichen prüfen (Knowledge 0.19)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Abgleich Antragsdatenblatt (Aktenzeichen HZL-2025-000534) ↔ Erstbewilligungsbescheid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Übereinstimmung; Status: Plausibel; keine Klärung erforderlich.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Regel: Adress- und Personenabgleich (Knowledge 0.23 / 2.11)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Abgleich Anschrift und Namen in Antragsdatenblatt, Personalausweis, Kontoauszügen, Mietbescheinigung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Plausibel; alle Dokumente zeigen Im Lemken 7, 46325 Borken; keine Abweichung.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Regel: Buchungs-Abgleich Erstantrag ↔ Kontoauszüge (Knowledge 0.16 / 2.11)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Vergleich wiederkehrender Buchungen (Kontoauszüge Feb–Apr 2026 vs Erstbewilligungsbescheid) — Rentenzahlung 845,00 €, Miete 458,00 €, Heizkosten 86,00 €, DEVK 6,20 €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neuen regelmäßigen Lastschriften, keine Δ; Plausibel.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Regel: Vermögens-Schongrenze (Knowledge 0.24)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Depot-Auszug Comdirect Stichtag 31.03.2026 → Marktwert 9.500,00 €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Unter Schongrenze 10.000,00 € p. P.; Vermögen nicht anrechnungsrelevant; Plausibel.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Regel: Kfz-Indizien (Knowledge 0.20)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nach Kfz-Steuer/-Tank/-Werkstatt/Haftpflichteinzug durchsucht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Kfz-Indizien; kein separater Kfz-Haftpflichtnachweis erforderlich.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Regel: Kindergeld-Konsistenz (Knowledge 0.18 / 2.11)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und Antragsblatt auf Kindergeldbuchungen bzw. Anspruch geprüft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Keinerlei Kindergeldbezug ersichtlich; keine Wirkung auf die Berechnung.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Regel: Karenzzeiten / Befristungen (Knowledge 0.14)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DRV-Bescheid (drv_em_befristung.pdf) geprüft — Befristung bis 31.05.2028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Befristet; Kapitel-4-Konstellation nicht anwendbar; Beobachtung/Einordnung in Vorprüfungs-Mail aufgenommen.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Regel: Personenakte-Quervergleich (Knowledge 0.22 / 0.23)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Abgleich Erstantrag/Bescheid mit Personenakte (Personalausweis, Mietbescheinigung, Kontoauszüge_personalakte)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Konsistent; keine widersprüchlichen Angaben.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Regel: Rechnerische Plausibilität (Knowledge 0.17)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Berechnung des monatlichen Zahlbetrags anhand vorliegender Werte (Regelbedarf, KdU, Nebenkosten, Heizung, Rente, absetzbare Versicherungen)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Rechengleichheit mit Erstbewilligungsbescheid; Zahlbetrag 268,20 € plausibel.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Regel: Einkommensnachweise zeitliche Angemessenheit (Knowledge 0.4 / 0.5)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Rentenbeleg (Mitteilung 18.06.2025) + Kontoauszüge Feb–Apr 2026 geprüft (Zahlung 845,00 € monatlich)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Zwar Rentenmitteilung älter als 6 Monate, die Kontoauszüge bestätigen Einkommen der letzten 3 Monate; Gesamtkonfidenz hoch.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Regel: Versicherungsnachweis (Knowledge 0.21)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Versicherungspolice DEVK (Stichtag 01.01.2026) mit Kontoabbuchungen abgeglichen (6,20 €)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Privathaftpflicht als absetzbar anerkannt und in Berechnung berücksichtigt.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Knappe Zusammenfassung des Logfiles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Pflichtprüfpunkte wurden abgearbeitet (mind. 10 Pflicht-Regeln). Keine Unstimmigkeit mit Anspruchswirkung gefunden. Berechnung bestätigt Bestandsergebnis (Zahlbetrag 268,20 €). DRV-Befristung (bis 31.05.2028) ist als Beobachtung dokumentiert.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eine Kopie des Vorprüfungs-Mails oder des vollständigen internen Logfiles als Datei benötigen (PDF/DOC/TXT), sage Bescheid — ich erstelle die Datei und liefere sie Ihnen gemäß File-Handling-Regeln.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**Finalizing email confirmation**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follow the guidelines of sending "one mail per recipient" and not CC the applicant, which we've already done. Next, I should make sure to include the message content in the final confirmation. Since the user asked to check the application, they expect a thorough result with a summary and the log file included. I also need to format all monetary values correctly, using a comma for decimals and presenting negative amounts with the minus sign and the appropriate style.**Formatting and final message**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ensure that our email reflects the correct monetary format according to the rules, specifically showing negative values as "-845,00 €". Earlier, I used "Absetzbare Versicherungen +6,20 €", which is good, but I need to verify that the initial syntax for "Brutto-Einkommen -845,00 €" matches the example "Brutto-Einkommen (Renten / Erwerb) -845,00 €." Now, I have to draft a final message in German, summarizing everything and confirming the sent document, while presenting the log file and listing the attachments without showing file IDs.**Finalizing compliance and details**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follow the guidelines, ensuring no questions to "Sachbearbeitung" and avoiding inline references to files in the calculation table. The system's requirements state that I should use various tools—like search, download, and email creation—and I did that. Now, I have to display the log file in the chat. I also need to include the sending information in the final message, like indicating the email was sent to the specified address at the precise timestamp, which I have.**Crafting the final message**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include "logfile entries in regulation/testing/result format," with a minimum of 10 entries, and prepare them accordingly. For the final assistant reply, it should be concise but comprehensive, and I’ll write it in German. I should avoid stating any personal information beyond what's been shared by the user, so that's fine. I’ll mention the confidence level as "Konfidenz: Hoch ≥95%" and skip the "Vorläufigkeit."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start with "Bearbeitung abgeschlossen. Kurzer Ergebnis: Vollständigkeit: vollständig; ...," and then I'll note the measures taken, including the sent email with the message ID. I think it's acceptable to include the message ID for tracking since there's no guideline against 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