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den Vorgang SGA-2025-001257 (GruSi-WBA-20260527-120) wie beauftragt geprüft und die Vorprüfung an die Sachbearbeitung versandt. Kurze Zusammenfassung der durchgeführten Schritte, der wichtigsten Befunde, der Berechnung und des Logfiles unten.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 – was ich gemacht habe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Knowledge-Grusi (Checklisten/Vorlagen) vollständig geladen und angewendet.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Dokumente im Antragsordner und in der Personenakte gesucht und heruntergeladen.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gemäß Vorgaben durchgeführt. Ergebnis: alle Pflichtnachweise vorhanden (siehe Geprüfte Unterlagen).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Buchungsabgleich der letzten 3 Monate gegen Erstantrags-/Bestandsdaten durchgeführt (wiederkehrende Buchungen, neue Lastschriften identifiziert).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und Neuberechnung durchgeführt (Ergebnis und Δ monetär ausgewiesen).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die Sachbearbeitung erstellt und versendet (eine Mail; keine CC). Label „Sachbearbeiter*in“ gesetzt.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Nachforderungs-Entwurf an Antragstellende Person erstellt, da keine fehlenden/abgelaufenen Pflichtnachweise vorliegen.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/ Empfehlung (kompakt)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 (alle erforderlichen Nachweise im Vorgang / Personenakte vorhanden).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anpassen (siehe Berechnung); Rückforderungsprüfung durchführen und finalisieren nach DRV‑Abgleich.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 (berechnet, s. u.): 262,00 € (siehe Varianten). Rechtsgrundlage: §§ 45, 48, 50 SGB X.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(≈ 92 %) — Empfehlung mit Restunsicherheit wegen Datums/Zahlungslauf‑Inkonsistenzen bei Rentenbescheiden / Kontoauszügen (siehe Klärungsbedarf).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Δ / Monat)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Personen): 1.012,00 € → 1.012,00 €; Δ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380,00 € → 380,00 €;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125,00 € → 125,00 €;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100,00 € → 100,00 €;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1.617,00 € → 1.617,00 €;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 / Erwerb): −1.233,00 € → −1.253,00 €; Δ −20,00 €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Hausrat): 6,40 € → 13,30 €; Δ +6,90 €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−1.226,60 € → −1.239,70 €; Δ −13,10 €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390,40 € → 377,30 €; Δ −13,10 €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Rückforderungsprüfung (Kurz)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Differenz (monatlich): 13,10 € (Zahlbetrag wurde nach Neu‑Berechnung um 13,10 € niedriger).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 (Formel: Monate × monatliche Differenz; Zeitraum ab Wirkungsdatum laut Beleg, sonst ab Beginn des aktuellen Bewilligungszeitraums):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Anwendung des im Rentenbescheid Wolfgang angegebenen Wirkungsdatums (01.10.2024): 20 Monate × 13,10 € = 262,00 € (vorläufig)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Alternative, nur aktueller Bewilligungszeitraum 01.06.2025–31.05.2026: 12 Monate × 13,10 € = 157,20 €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Rechtsnormen: §§ 45, 48, 50 SGB X.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Handlungsempfehlung: DRV‑Abgleich (Wirkungsdatum / tatsächliche Zahlungsläufe) vor finaler Festsetzung der Rückforderung; vorläufige Summe nach Bestätigung anpassen.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Klärungsbedarfe (Feststellungen mit Handlungsempfehlung)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Inkonsistente Zeitpunkte Rentenbescheid / Kontoauszug — Wolfgang: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Erstbewilligungsbescheid (16.05.2025) rechnet mit Brutto‑Einkommen gesamt −1.233,00 € (Wolfgang offenbar 745,00 €). Rentenbescheid Wolfgang (Datum 18.06.2025) dokumentiert monatlichen Zahlbetrag 765,00 € mit Wirkungsdatum 01.10.2024. Kontoauszüge 02–04/2025 zeigen noch 745,00 €, Kontoauszüge 02–04/2026 zeigen 765,00 €.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DRV‑Abgleich zur Bestätigung Wirkungsdatum und tatsächlicher Zahlungsläufe; anschließend Rückforderungszeitraum finalisieren (§§ 45, 48, 50 SGB X).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Inkonsistenz Rentenbeginn Gertrud ↔ Kontoauszug: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Rentenbescheid Gertrud weist monatlichen Zahlbetrag 488,00 € mit Rentenbeginn 01.03.2026; Kontoauszüge zeigen Zahlungseintrag bereits 03.02.2026.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DRV‑Abgleich zur Klärung Rentenbeginn / rückwirkender Gutschriften.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Haftpflichtversicherung (Neuer Eintrag):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Antrag meldet Haftpflicht als Änderung; Kontoauszug 02–04/2026 weist SEPA‑LS HUK‑Coburg Haftpflicht 6,90 €; Beitragsrechnung 2026 liegt vor.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Haftpflicht als anrechenbare Versicherung berücksichtigen (Δ +6,90 €/Monat). Jahresabrechnung liegt vor, daher keine Nachforderung hierfür nötig.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festgestellten Posten, die hieraus ausgeschlossen werden müssten.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atypische Mietkonstruktion, keine dezentrale Warmwasserversorgung, keine ablaufende Karenzzeit festgestellt.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Brink, Wolfgang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rentenbescheid_gertrud_brink_ohne_anpassung.pdf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Tools (Status)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gesendet (eine Mail). Betreff: "Vorprüfung Weiterbewilligung SGA-2025-001257 — Brink, Wolfgang". Message-ID (System): 19e6b2e3e8c9bcb3. Label „Sachbearbeiter*in“ wurde gesetzt.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für Antragstellende: nicht erforderlich (alle Pflichtnachweise aktuell vorhanden). (Daher kein Entwurfs‑ID erstellt.)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(Regel / Prüfung / Ergebnis) — Pflichtblöcke (intern)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Regel: Knowledge gelesen (Vorgabe).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Knowledge_Grusi_v2.md geladen und Vorlagen/Checklisten übernommen.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Knowledge geprüft und angewendet; Checklisten für Vollständigkeit und Berechnung aktiviert.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Regel: Aktenzeichen‑Abgleich (Knowledge 0.18).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Antragsdatenblatt Aktenzeichen vs Erstbewilligungsbescheid geprüft.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Aktenzeichen übereinstimmend (SGA-2025-001257) — kein Abgleichmangel.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Regel: Adressabgleich / Identität (Knowledge 0.22, 2.1).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Personalausweis und Mietbescheinigung sowie Kontoauszug Adressen verglichen.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Adressen konsistent (Pröbstinger Straße 36). Personalausweis gültig bis 24.09.2032.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Regel: Buchungs‑Abgleich Erstantrag ↔ Kontoauszüge (Knowledge 0.15).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02–04/2026 gegen Erstbewilligungsbescheid Positionen geprüft (Renten, Miete, Versicherungen, Heizkosten).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Wiederkehrende Buchungen identifiziert; neue Haftpflicht‑Lastschrift 6,90 € erkannt (Δ, Nachwirkung in Berechnung berücksichtigt). Inkonsistenz in Rentenzahlungen erkannt (s. Klärungsbedarf).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Regel: Vermögens‑Schongrenze / Vermögensweiterführung (Knowledge 0.23).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Personenakte auf Vermögensnachweise geprüft (Sparbücher, Depots).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neuen Vermögensangaben; Vermögensstände aus Erstbescheid bis zum Gegenteiligen fortgeführt; keine unmittelbare Wirkung.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Regel: Kfz‑Indizien (Knowledge 0.19).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Kontoauszug gesucht nach Tank, Kfz‑Steuer, Versicherungen.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eindeutigen Kfz‑Indizien (keine Kfz‑Haftpflicht getrennt erkennbar). Kein Folgebedarf.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Regel: Karenzzeiten / Befristungen (Knowledge 0.21).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Alle befristeten Bescheide und Ausweise auf Ablauf geprüft.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Personalausweis gültig; Mietbescheinigung aktuell (10.04.2026). Keine befristeten Fristen unmittelbar auslaufend.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Regel: Personenakte Quervergleich (Knowledge 0.22).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Erstbewilligungsbescheid ↔ Antragsdatenblatt ↔ Personenakte Werte (Regelbedarf, KdU, Versicherungen).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KdU und Mietwerte konsistent; Versicherungsänderung (Haftpflicht) neu; Rentenwerte unterschiedlich — Klärungsbedarf.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Regel: Rechnerische Plausibilitätsprüfung (Knowledge 0.16).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Neu‑Berechnung durchgeführt (Regelbedarf + KdU + Nebenkosten + Heizung − Einkünfte + absetzbare Versicherungen).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Neuer Zahlbetrag 377,30 €; Plausibel; Δ −13,10 €/Monat gegenüber Bestand; Rückforderungsrelevanz bestätigt.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Regel: Vermögensweiterführung (Knowledge 0.23, 9.2).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Personenakte auf Nachweise (Lebensversicherung, Rückkaufwerte) geprüft.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Keine neuen Daten; bisherige Annahmen fortführen.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Nächste Schritte (Empfohlen)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DRV‑Abgleich (Wirkungsdatum und tatsächliche Zahlungsläufe für Wolfgang und Gertrud) — Feststellung 1–2 abarbeiten.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Nach DRV‑Bestätigung: Rückforderung final festsetzen (Betrag und Zeitraum), §§ 45, 48, 50 SGB X beachten. Vorläufige Summen were übermittelt (262,00 € bzw. 157,20 €).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Falls Sachbearbeitung final anpasst: Bescheidsentwurf / Verfügung erstellen (Entscheidung ist durch Sachbearbeiter*in zu treffen).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erstelle ich auf Basis der finalen DRV‑Klärung den formalen Anpassungsentwurf bzw. den Nachforderungs‑Entwurf für die Antragstellenden Person als Gmail‑Entwurf (wird dann nicht versendet, Label „Antragsteller*in“).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eine Kopie des versandten E‑Mails oder das interne Logfile als Downloaddatei brauchen (PDF/DOC/TXT), sage mir kurz das gewünschte Format — ich kann das Dokument erzeugen und übergeben.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