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HzL-WBA-20260528-156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28.05.2026, 10:57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hilfe_zum_lebensunterhalt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Nadine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Wenning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27.11.1989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Stadtlohn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Geschieden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Sankt-Josef-Straße 41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106667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HZL-2025-000537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50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Ja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1: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Kind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Frau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Mara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Wenning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08.08.2015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Borken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Deutsch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Ledig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Sankt-Josef-Straße 41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46325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Borken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2: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Kind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Herr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Finn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Wenning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21.02.2019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Borken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Deutsch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Ledig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Sankt-Josef-Straße 41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46325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Borken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01.09.2020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48653 Stadtlohn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Übergänge: Keine Angaben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 Keine Angaben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 Keine Angaben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WOHKOSTEN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470,00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140,00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78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Renate Westhoff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Marienstraße 8, 46325 Borken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108,00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Renate Westhoff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Nadine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Wenning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Nadine Wenning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KV-P59-NADINE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PV-P59-NADINE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Mara Wenning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KV-P59-MARAWE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PV-P59-MARAWE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Finn Wenning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KV-P59-FINNWE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PV-P59-FINNWE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Nadine Wenning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Krankengeld (inkl. Arbeitgeberzuschuss) | Betrag: 1020,00 €/Monat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für Kinder (Kindergeld, Erziehungsgeld, Unterhaltsvorschuss) | Betrag: 500,00 €/Monat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Leistungen für Kinder (Kindergeld, Erziehungsgeld, Unterhaltsvorschuss) | Betrag: 367,00 €/Monat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Mara Wenning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Finn Wenning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Nadine Wenning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Rechtsschutzversicherung | Betrag: 15,40 €/Monat | Begründung: ARAG (Rechtsschutzversicherung)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Mara Wenning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Finn Wenning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Nadine Wenning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760,85 € | Beschreibung: Sparkasse Westmünsterland · IBAN DE06 4265 0150 0116 7890 12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Mara Wenning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Finn Wenning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Keine Angaben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—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DE06 4265 0150 0116 7890 12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3402 Byte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mietbescheinigung_trennung.pdf | Größe: 3451 Byte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hzl_ek_nachweis_Nadine_Wenning_Krankengeld_(inkl._Arbeitgeberzuschuss) | Dateiname: einkommensnachweis.pdf | Größe: 3573 Byte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hzl_ek_nachweis_Nadine_Wenning_Leistungen_für_Kinder_(Kindergeld,_Erziehungsgeld,_Unterhaltsvorschuss) | Dateiname: einkommensnachweis.pdf | Größe: 3573 Byte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hzl_ek_nachweis_Nadine_Wenning_Leistungen_für_Kinder_(Kindergeld,_Erziehungsgeld,_Unterhaltsvorschuss) | Dateiname: einkommensnachweis.pdf | Größe: 3573 Byte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8538 Byte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hzl_absetzbar_nachweis_Nadine_Wenning_Rechtsschutzversicherung | Dateiname: versicherungspolice_weitere.pdf | Größe: 2896 Byte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 (System): HzL-WBA-20260528-156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 (System): 28.05.2026, 10:57 Uhr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