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Kurzbericht der Prüfung und der veranlassten Schritte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habe die Unterlagen aus dem Antragsordner geladen, mit der Personenakte abgeglichen, die Vollständigkeitsprüfung durchgeführt, eine vorläufige Vorprüfung erstellt und die strukturierte Mitteilung an die zuständige Sachbearbeitung versandt.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Vorgang / Metadaten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Vorgangszeichen: GruSi-WBA-20260524-061 (Aktenzeichen: SGA-2025-001247)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Lange, Erika (geb. 06.07.1955)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Eingangsdatum Antrag: 24.05.2026, 19:35 Uhr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24.05.2026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Prüfagent: IDEFIX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Geladene und geprüfte Unterlagen (Antragsordner + Personenakte)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Lange, Erika (Veränderungsmitteilung, 24.05.2026)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(personalausweis.pdf)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wk_mietbescheinigung (mietbescheinigung.pdf, 10.04.2026)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ek_nachweise_keine_aenderung (rentenbescheid_ohne_anpassung.pdf, 18.06.2025)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verm_kontoauszug (kontoauszuege_wb.pdf, Kontoauszüge Feb–Apr 2026)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(Kontoauszüge Feb–Apr 2025)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 (Bewilligungsbescheid 16.05.2025)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Vollständigkeitsprüfung (Knowledge_Grusi §2)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Pflichtunterlagen (Veränderungsmitteilung, Kontoauszüge 3 Monate, Mietbescheinigung, Einkommensnachweise) sind vorgelegt. Personalausweis liegt vor und ist gültig (Gültig bis 24.09.2032).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vollständig. Keine Nachforderung an die Antragstellende Person erforderlich.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Vorprüfung (vorläufig, ohne bindende Entscheidung)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Vorläufige Prüfung; Konfidenz &lt; 90 % wegen widersprüchlicher Zeitangaben/Wirksamkeitsdatum der Renteninformation — abschließende Entscheidung trifft die Sachbearbeitung.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Berechnung (Δ Monat, vorläufig)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563,00 € → 563,00 € (0,00 €)  · § 27a SGB XII  (erstbewilligungsbescheid.pdf, 16.05.2025)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Kosten der Unterkunft (KdU): 320,00 € → 320,00 € (0,00 €)  · § 35 SGB XII  (wk_mietbescheinigung.pdf, 10.04.2026)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Heizung: 86,00 € → 86,00 € (0,00 €)  · § 35 SGB XII  (wk_mietbescheinigung.pdf)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Einkommen (Rente): 700,00 € → 717,00 € (+17,00 €)  · §§ 82 ff. SGB XII  (erstbewilligungsbescheid.pdf; rentenbescheid_ohne_anpassung.pdf; kontoauszuege_wb.pdf)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Vermögen: einzusetzen: keine  · § 90 SGB XII  (kontoauszuege_personalakte.pdf; verm_kontoauszug)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Anspruch (monatlich, vorläufig): 380,90 € → 363,90 € (−17,00 €)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Rückforderung (vorläufig, nur bei Bestätigung des Wirksamkeitsdatums)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Festlegung (vorläufig gem. Knowledge §4.4): Liegt kein eindeutiges Wirksamkeitsdatum vor, wird als Prüfannahme der Beginn des aktuellen Bewilligungszeitraums zugrunde gelegt (01.06.2025). Unter dieser Annahme: 01.06.2025 – 05.2026: 12 × 17 € = 204 €  · §§ 45, 48, 50 SGB X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Hinweis: Die Summe ist vorläufig — eine endgültige Bezifferung setzt die Klärung des Wirksamkeitsdatums der DRV‑Zahlbetragsänderung voraus.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Klärungsbedarf (Feststellungen und Handlungsempfehlungen)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Widerspruch Rentenzahlbetrag (Feststellung): Bewilligungsbescheid (16.05.2025) berücksichtigte eine Rente von 700,00 €. Die vorgelegte DRV‑Mitteilung (18.06.2025) nennt einen Zahlbetrag von 717,00 € und die Kontoauszüge Feb–Apr 2026 bestätigen Zahlungen zu 717,00 €. Handlungsempfehlung: Sachbearbeitung veranlasst die Anforderung einer aktuellen DRV‑Mitteilung mit eindeutigem Wirksamkeitsdatum (oder legt das maßgebliche Wirksamkeitsdatum fest). Solange dieses Datum nicht vorliegt, ist die Rückforderungsberechnung nicht belastbar. (vgl. §§ 82 ff. SGB XII; §§ 45, 48, 50 SGB X)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Sonstiges: Keine weiteren unklaren Bestandsdaten erkennbar.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Nachgeforderte Unterlagen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Nachforderung an die Antragstellende Person versandt (Pflichtunterlagen liegen vor). Auf Weisung der Sachbearbeitung kann die Akte durch eine DRV‑Mitteilung ergänzt werden.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Kommunikation / Protokoll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Strukturierte Vorprüfung (Vorlage 6.2) an Sachbearbeitung (agent.sozialamt.borken@gmail.com) versandt (24.05.2026). Label: Sachbearbeiter*in.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Prüfschritte, Dateinamen und Befunde protokolliert im Logfile (Vorgangszeichen, Eingangszeitpunkt, geprüfte Dokumente, versendete Mails).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Einschränkungen / formaler Rechtsvermerk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rechtsverbindliche Entscheidung durch die KI; die Sachbearbeitung entscheidet abschließend (§ 31a SGB X).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Konfidenz: Niedrig (&lt; 90 %) aufgrund fehlender Aussage zum Wirksamkeitsdatum der Rentenänderung; daher vorläufige Beträge und Klärungsempfehlung.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Weiters Vorgehen auf Wunsch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Auf Anweisung der Sachbearbeitung fordere ich die DRV‑Mitteilung mit explizitem Wirksamkeitsdatum an oder fordere einen gültigen Ausweis nach, falls erforderlich, und aktualisiere dann die Vorprüfung und die Rückforderungsberechnung unverzüglich.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Möchten Sie, dass ich jetzt (auf Ihre Weisung) die DRV‑Mitteilung mit Wirksamkeitsdatum nachfordere, oder soll ich zunächst abwarten?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