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Prüfung nach Knowledge_Grusi_v1.md (Kurzbericht)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Unterlagen aus dem Antragsordner geladen, mit der Personenakte abgeglichen, die Vollständigkeitsprüfung durchgeführt, eine Vorprüfung erstellt und die zuständige Sachbearbeitung informiert.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Vorgang / Metadaten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Vorgangszeichen: GruSi-WBA-20260524-063 (Aktenzeichen: SGA-2025-001239)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Zimmermann, Karl (geb. 02.04.1944)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24.05.2026, 19:35 Uhr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(Antragsordner + Personenakte)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Zimmermann, Karl (Veränderungsmitteilung, 24.05.2026)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(ek_nachweise_keine_aenderung.pdf)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Feb–Apr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(Kontoauszüge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(Bewilligungsbescheid; Bestandsdaten)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(Knowledge_Grusi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Veränderungsmitteilung: vorhanden (Antragsdatenblatt).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der letzten drei Monate: vorhanden (verm_kontoauszug.pdf).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Mietnachweis: vorhanden (wk_mietbescheinigung.pdf).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Applicant submitted ek_nachweise_keine_aenderung („keine Änderung“‑Marker) und Kontoauszüge — gem. Knowledge_Grusi §2.1/§2.3 gilt „keine Änderung“ als valide Angabe.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vorhanden.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(inhaltlich, vorläufig)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dem Grunde nach (§ 41 SGB XII): Voraussetzungen (Altersgrenze, gewöhnlicher Aufenthalt) aus den vorgelegten Unterlagen sind erfüllt — keine Ausschlussgründe erkennbar.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der Höhe nach: Ich habe die Bestandswerte übernommen (vgl. erstbewilligungsbescheid.pdf) und die vorgelegten Anlagen abgeglichen. Es ist kein offenkundiger Änderungsbedarf erkennbar; die Einkommenskategorie ist mit „keine Änderung“ markiert und Kontoauszüge wurden vorgelegt.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Vorläufiges Ergebnis (Kurz, Quellen: Dateinamen)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vollständig.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Fortzahlung in bisheriger Höhe (keine Änderung erkennbar). Entscheidung obliegt der Sachbearbeitung.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nicht erkennbar auf Basis der vorliegenden Unterlagen (vorläufig).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Hoch (≥ 95 %) — Begründung: Alle Pflichtunterlagen vorgelegt; Einkommenskategorie mit „keine Änderung“ gekennzeichnet; keine widersprüchlichen Belege erkennbar.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Falls die Sachbearbeitung beim näheren Aktenstudium Auffälligkeiten (z. B. diskrepante Zahlbeträge in Kontoauszügen gegenüber DRV‑Bescheiden) erkennt, bitte ich um kurze Rückmeldung; ich führe danach gern eine erneute, belastbare Berechnung durch.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unmittelbaren Klärungspunkte identifiziert (kein Fehlen / keine unplausiblen Einträge). (Optional: falls die Sachbearbeitung eine tiefergehende Prüfung wünscht, kann ich gezielt die DRV‑Mitteilung oder Bankbestätigungen nachfordern.)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Geprüfte Unterlagen (Aktenvermerk / 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Zimmermann, Karl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(personalausweis.pdf)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wk_mietbescheinigung (mietbescheinigung.pdf)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ek_nachweise_keine_aenderung (ek_nachweise_keine_aenderung.pdf)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verm_kontoauszug (kontoauszuege_wb.pdf)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Kommunikation / Protokoll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Ich habe die strukturierte Vorprüfung (Vorlage 6.2) an die zuständige Sachbearbeitung (agent.sozialamt.borken@gmail.com) versandt (Vorgangszeichen: GruSi-WBA-20260524-063, Prüfdatum: 24.05.2026). Label: Sachbearbeiter*in.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 die Unterlagen vollständig sind, wurde keine Nachforderung an die Antragstellende Person gesendet.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Prüfschritte, geprüfte Dateien sowie Versand wurden protokolliert.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Einschränkungen / rechtlicher Hinweis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rechtsverbindliche Entscheidung; die Sachbearbeitung trifft die abschließende Entscheidung (§ 31a SGB 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Erfindungen: Alle Feststellungen beziehen sich ausschließlich auf die vorgelegten Dokumente (Dateinamen wie oben).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Sie eine numerische Neuberechnung (mit monatsgenauer Rückforderungsbemessung) wünschen, erteile bitte die Weisung — ich kann dann gezielt nach z. B. aktuellen DRV‑Mitteilungen oder Bankbestätigungen nachfordern und die Zahlen exakt berechnen.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nun (1) eine zusätzliche DRV‑Bestätigung mit Wirksamkeitsdatum nachfordere (falls Sie das für notwendig halten), oder (2) die Vorprüfung so in der Akte belassen und die Sachbearbeitung entscheidet?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