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Ich habe den Vorgang SGA-2025-001265 (GruSi‑WBA‑20260527‑128, Ali Öztürk) geprüft, die Unterlagen aus Antragsordner und Personenakte abgeglichen, die Vollständigkeit festgestellt, die Anspruchsprüfung durchgeführt und die Vorprüfungs‑Mail an die Sachbearbeitung versandt. Details: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Zusammenfassung der Arbeitsschritte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gelesen und angewendet.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+ Personenakte geladen und alle relevanten Dokumente heruntergeladen und quergelesen (Mietbescheinigung, Kontoauszüge 02–04/2026, Rentenmitteilung, Erstbewilligungsbescheid, Versicherungs‑Policen, Personalausweis).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Erstantrag ↔ Kontoauszüge (letzte 3 Monate) Buchung für Buchung abgeglichen (wiederkehrende Lastschriften / Eingänge identifiziert).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Vollständigkeitsprüfung: Ergebnis = vollständig (aktuelle Nachweise waren in Personenakte und/oder Antragsordner vorhanden).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durchgeführt; Berechnung mit EUR‑Werten (siehe Tabelle) — keine Änderung gegenüber Bestand.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erstellt und versandt (eine Mail). Label „Sachbearbeiter*in“ gesetzt. (Message‑ID: 19e6b97c3b34bbc6)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erstellt (keine fehlenden aktuellen Pflichtnachweise; im Antragsordner zwar ein veralteter Einkommensnachweis vorhanden, der aktuelle Rentenbescheid liegt aber in der Personenakte).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 / Empfehlung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vollständig. Rechtsgrundlage: § 41 SGB XII.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unverändert fortführen (Erstbewilligungsberechnung durch die vorgelegten Belege bestätigt). Konfidenz: Hoch (≈ 97 %) — Empfehlung.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(keine rückwirkend anspruchsmindernde Änderung entdeckt). Rechtsgrundlage: §§ 45, 48, 50 SGB 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/ Abschließende Berechnung (Bestand → Neu; Δ / Monat)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1.012,00 €; Δ 0,00 €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0,00 €; Δ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380,00 € → 380,00 €;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130,00 € → 130,00 €;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102,00 € → 102,00 €;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1.624,00 € → 1.624,00 €;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 / Erwerb): −672,00 € → −672,00 €;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12,60 € → 12,60 €; Δ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−659,40 € → −659,40 €; Δ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964,60 € → 964,60 €; Δ 0,00 €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zur Berechnung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Zahlen entsprechen dem vorliegenden Erstbewilligungsbescheid (Bewilligungszeitraum 01.06.2025–31.05.2026) und sind gegen Kontoauszüge und Mietbescheinigung plausibilisiert (DRV‑Zahlbetrag 672,00 € auf Konto massiv nachgewiesen; Mietabbuchung 510,00 € entspricht Wohnkosten: Kalt 380, Nebenk. 130; Heizkosten‑Abschlag 102,00 € separat gebucht).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Rückforderungsprüfung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rückwirkend anspruchsmindernde Änderung identifiziert. Rechtsgrundlage: §§ 45, 48, 50 SGB X.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Veralteter Einkommensnachweis (Antragsordner):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Im Antragsordner wurde eine Datei »rentenbescheid_veraltet.pdf« hochgeladen; die Personenakte enthält jedoch den aktuellen Rentenbescheid (DRV, 18.06.2025; Zahlbetrag 672,00 €).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Personenakte als maßgebliche Quelle ansehen; das veraltete Dokument im Antragsordner ggf. ersetzen/aktualisieren. Keine Nachforderung erforderlich, da aktueller Nachweis vorliegt. (Knowledge 0.16 / 0.25)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Posten identifiziert, die als nicht‑anrechenbar auszuweisen sind. Anrechenbare Versicherungen sind berücksichtigt (Privathaftpflicht 6,50 €/Monat; Hausrat 6,10 €/Monat).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atypischen Mietkonstruktionen; Warmwasserversorgung zentral. Betriebskosten als Vorauszahlungen in der Mietbescheinigung ausgewiesen.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Öztürk, Ali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(mietbescheinigung.pdf)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Werkzeuge / Kommunikation (Status)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Drive‑Suche / Drive‑Download: durchgeführt (Antragsordner + Personenakte).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versandt (Message‑ID: 19e6b97c3b34bbc6). Label „Sachbearbeiter*in“ gesetzt.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Nachforderungs‑Entwurf: nicht erforderlich (aktueller Rentenbescheid in Personenakte vorhanden), daher kein Draft erstellt. (Wenn gewünscht, erstelle ich trotzdem einen Entwurf.)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 Protokollierung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Interner Logfile‑Eintrag (Regel / Prüfung / Ergebnis) mit den Pflichtregeln wurde erstellt (intern, nicht Bestandteil der Mail). Pflichtregeln abgedeckt: Knowledge gelesen, Aktenzeichen‑Abgleich, Adressabgleich, Buchungs‑Abgleich, Vermögensschongrenze, Kfz‑Indizien (keine Kfz erkannt), Karenzzeiten/Befristungen, Personenakte‑Quervergleich, rechnerische Plausibilität, Vermögensweiterführung.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Angebot / Nächste Schritte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die Vorprüfungs‑Mail (oder das interne Logfile) als PDF/DOC/TXT erzeugen und liefern? Wenn Ja: welches Format?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dennoch einen Nachforderungs‑Entwurf an die antragstellende Person anlegen (als Draft), z. B. zur Aufforderung der Jahresabrechnungen der Versicherungen — obwohl diese bereits vorliegen? (Standard: kein Entwurf, wenn alle Pflichtnachweise vorliegen.)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Direktaktion wünschen (z. B. Entwurf versenden, Bescheidbestand final aktualisieren, Logfile exportieren), sagen Sie mir bitte, welche.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