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ich habe den Vorgang SGA-2025-001259 (GruSi-WBA-20260527-122) vorgeprüft und die Vorprüfungs‑Mail an die Sachbearbeitung versandt. Unten die Zusammenfassung der durchgeführten Schritte, der wichtigsten Befunde, der Berechnung und der geprüften Unterlagen.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 — was ich gemacht habe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angewendet (Checklisten, Vollständigkeit/Anspruchsprüfung).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Dateien im Antragsordner und in der Personenakte geladen und geprüft.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gemäß Vorgaben durchgeführt (»Keine Änderung«-Marker berücksichtigt). Ergebnis: vollständig.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(letzte 3 Monate) gegen Erstbescheid/Einkommensbelege geprüft (wiederkehrende Buchungen, neue Eingänge erkannt).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und Berechnung durchgeführt (Bestand → Neu, Δ ausgewiesen).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erstellt und versandt (eine Mail). Label „Sachbearbeiter*in“ gesetzt.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Person erstellt (keine fehlenden oder veralteten Pflichtnachweise).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 / Empfehlung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 (Personalausweis, Mietbescheinigung 10.04.2026, Rentenbescheid 18.06.2025, Kontoauszüge 02–04/2026, Versicherungsbelege, Erstbewilligungsbescheid). Rechtsgrundlage: § 41 SGB XII.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unverändert fortführen (siehe Berechnung).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(keine rückwirkend anspruchsmindernde Änderung entdeckt). Rechtsgrundlage: §§ 45, 48, 50 SGB X.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(≈ 98 %) — Empfehlung.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 / Monat)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→ 563,00 €; Δ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305,00 € → 305,00 €;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100,00 € → 100,00 €;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82,00 € → 82,00 €;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1.050,00 € → 1.050,00 €;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 / Erwerb): −712,00 € → −712,00 €; Δ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12,30 € → 12,30 €; Δ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−699,70 € → −699,70 €; Δ 0,00 €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350,30 € → 350,30 €; Δ 0,00 €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Rückforderungsprüfung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keine Rückforderung (keine rückwirkend anspruchsmindernde Änderung festgestellt). Rechtsgrundlage: §§ 45, 48, 50 SGB X.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Neu gemeldete Erbschaft: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Im Antragsblatt gemeldete Erbschaft (Tante Klara Voß) in Höhe von 5.500,00 € wurde im Kontoauszug (Eingang 03.02.2026) nachgewiesen.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Vermögensstand in der Personenakte aktualisieren und in die Vermögensübersicht eintragen; da die Schongrenze von 10.000,00 € pro Person nicht überschritten wird, besteht derzeit keine Anspruchsreduktion. Beleg (Erbschein / Nachweis der Auszahlung) in die Akte aufnehmen, soweit vorhanden.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festgestellten nicht‑anrechenbaren Posten.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atypischen Mietkonstruktionen, dezentrale Warmwasserversorgung oder auslaufenden Karenzzeiten erkennbar.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Voß, Heinz‑Dieter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 ist vorbereitend und ersetzt nicht die abschließende Entscheidung der Sachbearbeitung. Die Erbschaft in Höhe von 5.500,00 € ist im Kontoauszug dokumentiert; wegen Unterschreitung der Vermögensschonregel (10.000,00 € p. P.) hat dies aktuell keine Auswirkung auf die Leistungsgewährung.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Werkzeug‑Status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versandt (Betreff: „Vorprüfung Weiterbewilligung SGA-2025-001259 — Voß, Heinz‑Dieter“). System‑Message‑ID: 19e6b3d837d3eb3a. Label „Sachbearbeiter*in“ wurde gesetzt.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für Antragstellende Person: nicht erforderlich (keine fehlenden Pflichtnachweise festgestellt); daher nicht erstellt.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Internes Logfile (kurze Info)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Prüfungen im internen Logfile im vorgegebenen Regel / Prüfung / Ergebnis‑Format dokumentiert (Pflichtregeln: Knowledge gelesen, Aktenzeichen, Adressabgleich, Buchungs‑Abgleich, Vermögens‑Schongrenze, Kfz‑Indizien, Karenzzeiten/Befristungen, Personenakte‑Quervergleich, rechnerische Plausibilität, Vermögensweiterführung). Diese Protokolle sind intern und erscheinen nicht in der Vorprüfungs‑Mail.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Soll ich auf Basis dieser Vorprüfung: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internen Logfile‑Export (PDF/DOC/TXT) erzeugen und liefern, oder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einen Nachforderungs‑Entwurf an die antragstellende Person erstellen (nur falls Sie wünschen, z. B. wenn Sie den Erbschein oder weitere Nachweise anfordern wollen)?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zur Vorgehensweise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Anweisungen an Sachbearbeitung in Form von Fragen — Klärungsbedarf als Feststellung + Handlungsempfehlung formuliert (wie oben).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Geldbeträge zweistellig mit Dezimalkomma und ggf. Tausenderpunkt formatiert (z. B. „1.050,00 €“).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der beiden zusätzlichen Aktionen wünschen (Logfile‑Export oder Nachforderungs‑Entwurf), sagen Sie bitte kurz welches Format bzw. ob die Erbschafts‑Belege nachgefordert werden sollen.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