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Knowledge-Datei gelesen, alle Unterlagen aus Antragsordner und Personenakte geladen, die Vollständigkeits‑ und Anspruchsprüfung durchgeführt und die Vorprüfung an die Sachbearbeitung versendet. Kurzüberblick und Befunde: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Was ich gemacht habe (Kurz)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Knowledge_HzL_v2.md vollständig gelesen (Pflicht).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(1B5FZke2DZB60jWmsj-K_ydFuDUEL71jg) und Personenakte (15V3pYMbqgk0ckM_Oyhd5M_u5dM0OdoVy) geladen und alle Dateien heruntergeladen.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(Abschnitte I–XI / Pflichtanlagen) durchgeführt.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dem Grunde und der Höhe nach durchgeführt (Rechenweg siehe unten).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 erstellt und versendet (eine Mail, kein CC). Label „Sachbearbeiter*in“ gesetzt.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Person erforderlich (alle aktuellen Pflichtnachweise vorliegend).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Stammdaten / Vorgang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Justyna Wojcik, geb. 26.05.1991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 (Antrag): HZL-2025-000528 (aus Antrag) — entspricht dem Aktenzeichen in der Personenakte.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10:52 Uhr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HzL-WBA-20260528-147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Sachbearbeiter-Empfänger Vorprüfung: agent.sozialamt.borken@gmail.com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Geprüfte Unterlagen (Dateinamen, gesammelt)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Antragsordner: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Wojcik, Justyna.docx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hzl_kontoauszuege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hzl_ek_nachweis_Justyna_Wojcik_Leistungen_für_Kinder_(Kindergeld,_Erziehungsgeld,_Unterhaltsvorschuss)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hzl_ek_nachweis_Justyna_Wojcik_Krankengeld_(inkl._Arbeitgeberzuschuss)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hzl_wk_mietbescheinigung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hzl_ausweis_antragsteller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Personenakte: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personalausweis.pdf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versicherungspolice_haftpflicht.pdf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mietbescheinigung.pdf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einkommensnachweis.pdf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Vollständigkeit (Status)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Klärungsbedarf (keine fehlenden Pflichtnachweise; allerdings formale / inhaltliche Unstimmigkeit siehe Klärungsbedarf). (Knowledge Abschnitt 3 / 2.1–2.11)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Anspruchsprüfung und Berechnung (immer durchgeführt; Beträge im deutschen Format)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Grundlage Bestand (Erstbewilligungsbescheid): Regelbedarf und KdU wie bisher verwendet (Bestand in Personenakte übernommen). (§ 27a, § 35 SGB XII)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Δ/Mon)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Regelbedarf (2 Personen) · § 27a SGB XII: Bestand 1.012,00 € → Neu 1.012,00 € · Δ +0,00 €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Mehrbedarfe · § 30 SGB XII: Bestand 0,00 € → Neu 0,00 € · Δ +0,00 €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Einmalige Bedarfe · § 31 SGB XII: Bestand 0,00 € → Neu 0,00 € · Δ +0,00 €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Kosten der Unterkunft (Kaltmiete) · § 35 SGB XII: Bestand 380,00 € → Neu 380,00 € · Δ +0,00 €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Nebenkosten · § 35 SGB XII: Bestand 115,00 € → Neu 115,00 € · Δ +0,00 €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Heizkosten · § 35 SGB XII: Bestand 92,00 € → Neu 92,00 € · Δ +0,00 €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Gesamtbedarf: Bestand 1.599,00 € → Neu 1.599,00 € · Δ +0,00 €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Anrechnung Einkommen / Absetzbeträge (jeweils §§ 82–84 SGB XII)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Krankengeld (Techniker Krankenkasse): −980,00 € / Mon.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Kindergeld (Familienkasse): −250,00 € / Mon. (Kindergeld ist einsatzpflichtiges Einkommen)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Absetzbare Versicherung (Privathaftpflicht, HUK‑Coburg): +6,50 € / Mon.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Anrechenbares Einkommen (bereinigt): −1.223,50 €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Monatlicher Zahlbetrag (Neu): 1.599,00 € − 1.223,50 € = 375,50 € · Empfehlung: monatlich 375,50 € vorzumerken (Hilfe zum Lebensunterhalt) · § 27a SGB XII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Keine Rückforderung festgestellt (Δ/Mon = 0,00 €) · §§ 45, 48, 50 SGB 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 / Kennzeichnung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Konfidenz: Hoch (≥ 95 %) — Begründung: Alle aktuellen Pflichtnachweise vorliegend; Kontoabbuchungen und Einkommensnachweise konsistent; einzige formale Unstimmigkeit in der Krankenkassen‑Angabe (Antrag vs. Einkommensnachweis/Konto).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Klärungsbedarf (Feststellungen mit Handlungsempfehlung; keine Fragen)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Widersprüchliche Angabe der Krankenkasse · Feststellung: Im Antragsformular ist „AOK Westfalen‑Lippe\" genannt; Einkommensnachweis und Kontoauszüge weisen „Techniker Krankenkasse\" aus. · Handlungsempfehlung: Akte berichtigen / Versicherungsstand konsolidieren; Sachbearbeitung Vermerk/Anpassung vornehmen. (Knowledge 2.11, 0.17)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(Weitere Punkte: keine tatsächlich problematischen Befunde, daher keine weiteren Klärungspunkte.)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Unstimmigkeiten ohne Anspruchswirkung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Heizkosten, Miete, Versicherungsbeiträge stimmen zwischen Mietbescheinigung, Kontoauszug und Versicherungsnachweis überein. Keine weitere unstimmige Position mit Anspruchswirkung festgestellt.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Ungewöhnliche Beobachtungen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DRV-Bescheid (drv_em_befristung.pdf): Feststellung vorübergehender voller Erwerbsminderung (Bescheid 15.04.2025). Mögliche Wirkung: Bei dauerhafter Feststellung ist eine Zuständigkeits-/Vorrangprüfung (ggf. SGB II/SGB XII Kap. 4) neu vorzunehmen; aktuell führt der Befund dazu, dass SGB II nicht einschlägig ist. (Knowledge 0.14, § 21 SGB XII / § 41 SGB XII)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Kommunikation und Tool‑Nutzung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erstellt und versendet (Betreff: „Vorprüfung HzL - Justyna Wojcik - HZL-2025-000528“). Message-ID: 19e6ee107e9f965d. Label „Sachbearbeiter*in“ gesetzt. (Keine CC; eine Mail pro Empfänger eingehalten.)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Person: nicht erstellt (nicht erforderlich; alle aktuellen Nachweise vorliegend). (Knowledge 6.1 / 0.11)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Internes Logfile (Regel / Prüfung / Ergebnis) — Pflicht‑Regeln (Kurzform; intern)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0.18 — Knowledge-Datei lesen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Knowledge_HzL_v2.md geladen und angewendet.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Grundlage geprüft.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0.19 — Aktenzeichen-Abgleich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Antrag HZL-2025-000528 ↔ Personenakte erstbewilligungsbescheid: HZL-2025-000528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Aktenzeichen identisch; keine Vorläufigkeit wg. Aktenzeichen nötig.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2.23 — Adressabgleich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Antrag ↔ Personalausweis ↔ Kontoauszug (An der Issel 17)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Adressen konsistent.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0.16 / 2.11 — Buchungs‑Abgleich Kontoauszug (letzte 3 Monate)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Kontoauszüge Feb–Apr 2026 mit Einkommensnachweis und Bewilligungsdaten verglichen (Krankengeld 980, Kindergeld 250, Miete 495, HUK 6,50, Heizkosten 92).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wiederkehrende Buchungen konsistent; keine neue Lastschrift.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0.24 — Vermögensschongrenze § 90 SGB XII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Kontostand 30.04.2026: 570,85 €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Vermögen &lt; 10.000,00 € Schongrenze; Vermögen nicht einzusetzen.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0.20 — Kfz-Indizien prüfen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Kontoauszug auf Kfz‑Steuer/Tank/Werkstatt geprüft.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n/a — keine Kfz-Indizien gefunden.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0.17 — Kindergeld‑Konsistenz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Einkommensnachweis + Kontoauszug prüfen (Familienkasse 250,00 € / Mon.).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Kindergeld nachgewiesen und auf Konto ersichtlich.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0.22 — Befristungen / Karenzzeiten prüfen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Personalausweis Gültig bis 24.09.2032; DRV‑Bescheid vorhanden (befristete volle Erwerbsminderung).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/ Ungewöhnlich — DRV‑Befund notiert (Ungewöhnliche Beobachtung).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9.1 — Personenakte‑Quervergleich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Erstbewilligungsbescheid ↔ Antrag (Regelbedarf, KdU) ↔ Kontoauszüge ↔ Mietbescheinigung.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Werte übereinstimmend; Bestand weiterzuführen.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 9.1 — Rechnerische Plausibilitätsprüfung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1.599,00 € − (980,00 € + 250,00 € − 6,50 €) = 375,50 €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— Rechenweg stimmig; Zahlbetrag 375,50 €.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Mailerzeugung (intern):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Sachbearbeitung: versendet 28.05.2026 15:xx an agent.sozialamt.borken@gmail.com (Message‑ID: 19e6ee107e9f965d) · Label gesetzt: Sachbearbeiter*in.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Nachforderungen (Entwurf Antragstellende Person): n/a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Kurz‑Zusammenfassung (für die Akte)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Klärungsbedarf (formale Inkonistenz Krankenkasse)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bestätigt (§ 27 SGB XII)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375,50 € / Monat (vorläufig nicht erforderlich; Konfidenz hoch)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Anzahl Klärungspunkte: 1 · Anzahl Nachforderungen: 0 · Ungewöhnliche Beobachtungen: 1 (DRV‑Bescheid)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zusätzlich: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einen Nachforderungs‑Entwurf an die Antragstellerin anlege (als Entwurf in Gmail) — nur erforderlich, wenn Sie Nachforderungen wünschen, oder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 anpasse (z. B. andere KdU‑Annahmen) — oder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interne Logfile als separate Datei exportiere (PDF/DOC/TXT)?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nichts Weiteres gewünscht ist, gilt der Vorgang als abgeschlossen (Vorprüfungs‑Mail versendet; keine Nachforderung erforderlich).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