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Knowledge‑Datei gelesen und die Vorprüfung für den Vorgang durchgeführt. Kurzfassung der durchgeführten Schritte und Ergebnisse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SGA-2025-001272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Marlies Höttgens (14.04.1956)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 Antrag: 27.05.2026, 22:04 Uhr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Aktionen: Antragsordner + Personenakte durchsucht und alle relevanten Unterlagen heruntergeladen; Vollständigkeitsprüfung durchgeführt; Anspruchsprüfung (vorläufig) gerechnet; Vorprüfungs‑Mail an die Sachbearbeitung versandt; keine Nachforderung erforderlich (keine Entwurfserstellung). Labels gesetzt (Sachbearbeiter*in / Antragsteller*in, Entwürfe: n/a).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Vollständig. Alle geforderten/erwarteten Unterlagen sind vorhanden und aktuell (Personalausweis, Mietbescheinigung 10.04.2026, Rentenmitteilung 18.06.2025 / Zahlbetrag 588,00 €, Kontoauszüge Feb–Apr 2026, Versicherungs‑Policen).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Vorläufige Anspruchsprüfung — Ergebnis (monatlich)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(Beträge im Format „0,00 €“)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563,00 € → 563,00 € → 0,00 €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 (17 % G): 96,00 € → 96,00 € → 0,00 €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330,00 € → 330,00 € → 0,00 €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108,00 € → 108,00 € → 0,00 €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88,00 € → 88,00 € → 0,00 €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1.185,00 € → 1.185,00 € → 0,00 €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(Rente): −588,00 € → −588,00 € → 0,00 €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Hausrat): 6,60 € → 6,60 € →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−581,40 € → −581,40 € → 0,00 €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Zahlbetrag (Bestand → Neu → Δ): 603,60 € → 603,60 € →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Konfidenz: Hoch (≈ 97 %) — Berechnung vorläufig gekennzeichnet (vgl. Knowledge 0.2 / 0.16).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vorläufig festgestellte rückwirkend leistungsmindernde Änderung → keine Rückforderung (vgl. §§ 45, 48, 50 SGB X).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leistungsrelevanten Klärungspunkte gefunden. Miet‑, Renten‑ und Versicherungsangaben sind zwischen Mietbescheinigung, Kontoauszügen und Erstbewilligungsbescheid plausibel und konsistent. Empfehlung: abschließende Festsetzung durch Sachbearbeitung.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identifiziert. (Anrechenbare Versicherungen: Privathaftpflicht 6,60 €/Monat; Hausrat s. Unterlagen.) Rechtsnorm: §§ 41 ff. SGB XII.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Nachgeforderte Unterlagen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(alle erforderlichen Nachweise liegen vor). Ein Nachforderungs‑Entwurf wurde daher nicht erstellt.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ungewöhnlichen Konstellationen festgestellt.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Antragsordner: Antragsdatenblatt Höttgens, Marlies; vers_haftpflicht; verm_kontoauszug; ek_nachweise_keine_aenderung; wk_mietbescheinigung; ausweisdokument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Personenakte: kontoauszuege_personalakte.pdf; personalausweis.pdf; rentenbescheid_ohne_anpassung.pdf; mietbescheinigung.pdf; erstbewilligungsbescheid.pdf; versicherungspolice_haftpflicht.pdf; versicherungspolice_hausrat.pdf; sparbuchauszug.pdf; schwerbehindertenausweis.pdf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— Pflichtprüfungen (Auszug)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 gelesen; Aktenzeichen‑Abgleich durchgeführt; Adress/Identitätsabgleich; Erstantrag ↔ Kontoauszüge (3 Monate) geprüft; Vermögensführung geprüft; Kfz‑/Versicherungs‑Indizien geprüft; Mietbescheinigung mit Kontoauszug abgeglichen; Rentenbescheid plausibilisiert; rechnerische Plausibilitätsprüfung durchgeführt; Rückforderungsprüfung durchgeführt. Ergebnis: alle Prüfschritte plausibel / vollständig.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Sachbearbeitung: versandt (Betreff: Vorprüfung Weiterbewilligung Grusi - Höttgens, Marlies - SGA-2025-001272). Label „Sachbearbeiter*in“ gesetzt.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Nachforderungs‑Entwurf: Nicht erforderlich (keine Nachforderung). Falls gewünscht, kann ich einen Nachforderungs‑Entwurf dennoch erstellen.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Kurzprotokoll / Empfehlung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erforderlichen Belege liegen vor; Vorprüfung ergibt keinen Änderungsbedarf im Zahlbetrag (Zahlbetrag bleibt 603,60 €). Empfehlung: abschließende Festsetzung durch Sachbearbeitung.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 als PDF‑Zusammenfassung (Berechnungstabelle + Klärungspunkte + Geprüfte Unterlagen) erzeuge und bereitstelle, oder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eine spezifische zusätzliche Prüfung (z. B. detaillierte Kontoauszugs‑Zeilenanalyse oder Export der Berechnung in ein Dokument) durchführe?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Die endgültige, rechtsverbindliche Entscheidung trifft die Sachbearbeitung; diese Vorprüfung dient der Vollständigkeits- und Plausibilitätsprüfung gemäß Knowledge_Grusi_v2.md.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