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Vorprüfung durchgeführt, Vorprüfungs‑Mail an die Sachbearbeitung versendet und Nachforderungs‑Entwurf für die antragstellende Person erstellt. Kurzüberblick (konkret, rechtsbezogen) und Logfile am Ende.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Vorbereitung / Zugriff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Knowledge_HzL_v2.md: vollständig gelesen und als Verfahrensbasis angewendet.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geladen und alle dortigen Pflichtdokumente geprüft.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geladen und Bestand (Erstbewilligungsbescheid, Policen, Kontoauszüge) abgeglichen.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Verwendete / geprüfte Unterlagen (Dateinamen)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Hilgering, Petra.docx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rentenbescheid_veraltet.pdf (hzl_ek_nachweis_Petra_Hilgering_Sonstige_Einkünfte)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(Personenakte)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(Personenakte)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bestattungsvorsorge_police.pdf (Personenakte)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(Personenakte)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Status / Ergebnis (Kurz)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unvollständig (Nachforderung erstellt; Berechnung vorläufig). (vgl. Knowledge Abschnitt 2)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nach: vorläufig bejaht (§ 27 SGB XII). Rentenbezug (Erwerbsminderungsrente) liegt vor → Vorrang SGB II nach Aktenlage nicht indiziert; abschließende Einstufung Sachbearbeitung.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der Höhe nach: vorläufig berechnet (siehe Tabelle). Konfidenz: 88 % (vorläufig wegen widersprüchlicher KdU‑Angaben und Renten‑Abweichung). (Rechtsgrundlagen: §§ 27, 27a, §§ 82–84, § 90 SGB XII)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Berechnung (Monatlich; Geldbeträge im Format „0,00 €")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(1 Person) ........................................ 563,00 €  · § 27a SGB XII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 .................................................... 0,00 €  · § 30 SGB XII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Einmalige Bedarfe ............................................. 0,00 €  · § 31 SGB XII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(Kaltmiete) .............................. 280,00 €  · § 35 SGB XII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 ................................................... 95,00 €  · § 35 SGB XII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 .................................................... 78,00 €  · § 35 SGB XII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Gesamtbedarf ................................................ 1.016,00 €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(Renten / Erwerb) ............................ −710,00 €  · §§ 82–84 SGB XII (Kontoauszüge Feb–Apr 2026: DRV‑Gutschriften 710,00 €/Monat)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Zzgl. anrechenbare Versicherungen (Haftpflicht) .............. +6,40 €  · § 82 Abs. 2 SGB XII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Anrechenbares Einkommen (bereinigt) ......................... −703,60 €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Monatlicher Zahlbetrag ....................................... 312,40 €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(Hinweis: Berechnung vorläufig; Grundlage: Mietbescheinigung / Erstbewilligungsbescheid; Kontoabbuchungen weichen ab — vgl. Klärungsbedarf)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Festgestellte Veränderungen / Δ gegenüber Bestand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 (Bewilligungszeitraum 01.06.2025–31.05.2026): Monatlicher Zahlbetrag 312,40 € (Erstbewilligungsbescheid).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Neu (vorläufig): Monatlicher Zahlbetrag 312,40 € → Δ Monat: 0,00 €.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Absetzbare Versicherungen: Bestand 6,40 € → Neu 6,40 € → Δ 0,00 € (DEVK‑Haftpflicht weiterhin anerkannt). (§ 82 Abs. 2 SGB XII)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Klärungsbedarf (Feststellungen mit Handlungsempfehlung; keine Fragen)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Feststellung: Kontoauszügen Feb–Apr 2026 sind SEPA‑Lastschriften „Miete Borkener Bauverein eG“ à 498,00 €/Monat ersichtlich; Mietbescheinigung und Erstbewilligungsbescheid nennen jedoch Grundmiete 280,00 € / Nebenkosten 95,00 € (Vermieterin: Margarethe Hülskämper, andere IBAN). Antrag selbst nennt Kaltmiete 380,00 € / Nebenkosten 118,00 € / Heizung 96,00 € — alle drei Quellen widersprechen sich.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Handlungsempfehlung: Nachforderung Mietvertrag und/oder aktuelle Mietbescheinigung sowie schriftliche Erklärung zur Abweichung (Zweck der 498,00 €‑Zahlung; Empfänger; ggf. Rückstände). Bei Zahlungen an andere Empfänger: Kontoauszüge des Empfängerkontos (3 Monate) oder Schließungsnachweis des alten Kontos. Bis Klärung wird die Mietbescheinigung (Vermieterangabe) vorläufig angesetzt; Sachbearbeitung sichtet Nachweise. (§ 35 SGB XII; Knowledge 2.8 / 2.11)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Feststellung: Rentenmitteilung DRV (21.06.2023) weist Zahlbetrag 690,00 €/Monat aus; Kontoauszüge zeigen jedoch DRV‑Gutschriften 710,00 €/Monat (Feb–Apr 2026). Antrag / Antragsblatt nennt „Sonstige Einkünfte 710,00 €/Monat“.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Handlungsempfehlung: Nachforderung aktueller Rentenmitteilung / Rentenbescheid oder Zahlungsnachweise (bis 6 Monate), um die Abweichung zu klären; bis Klärung gelten Kontoauszüge als Maßstab für tatsächliche Auszahlung (vorläufig). (§§ 82–84 SGB XII; Knowledge 0.17)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Feststellung: Bestattungsvorsorge‑Abb. (IDEAL) 11,00 €/Monat sichtbar; in der Personenakte als zweckgebundener Rückkaufwert (3.200,00 €) geführt.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Handlungsempfehlung: Bestattungsvorsorge bleibt zweckgebunden und ist nicht anzusetzen; Eintrag in „Nicht anrechenbare Versicherungen / Posten“. (§ 90 SGB XII)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Feststellung: Absetzbare Versicherungsbeiträge (Privathaftpflicht DEVK 6,40 €/Monat) sind regelmäßig gebucht und im Erstbescheid anerkannt.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Handlungsempfehlung: Anrechnung fortführen; Jahresabrechnung nur nachfordern bei Unstimmigkeit. (§ 82 Abs. 2 SGB XII)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Unstimmigkeiten ohne unmittelbare Anspruchswirkung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Mehrfache Diskrepanzen Kaltmiete / Nebenkosten / Heizkosten zwischen Antrag, Mietbescheinigung und Kontoabbuchungen (s. Klärungsbedarf 1).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Rentenmitteilung vs. Kontogutschrift (s. Klärungsbedarf 2).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Ungewöhnliche Beobachtungen (mit Einordnung)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SEPA‑Lastschrift an abweichenden Zahlungsempfänger (Borkener Bauverein eG) statt Vermieterin in Mietbescheinigung → Einordnung: mögliche Änderung des Mietverhältnisses oder zusätzliche Belastungen (z. B. Nachforderung, Vorauszahlungen). Mögliche Wirkung auf KdU‑Bemessung, daher Nachforderung empfohlen. (Knowledge 0.14)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Nicht anrechenbare Versicherungen / Posten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Bestattungsvorsorge (IDEAL) – zweckgebunden, nicht anrechenbar (§ 90 SGB XII).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Nachgeforderte Unterlagen (Entwurf an Antragstellerin erstellt; Frist 14 Tage: 11.06.2026)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Mietvertrag oder aktuelle Mietbescheinigung (monatliche Grundmiete, Nebenkosten) und Erklärung / Beleg für SEPA‑Zahlung „Miete Borkener Bauverein eG“ à 498,00 € (falls Zahlung an Dritte: Kontoauszüge dieses Empfängerkontos 3 Monate oder Schließungsnachweis).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Aktueller Rentenbescheid / Rentenmitteilung oder Zahlungsnachweise der Renteneingänge (bis 6 Monate).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Aktuelle Jahresabrechnungen / Beitragsrechnungen der absetzbaren Versicherungen (Kfz/Haftpflicht/Hausrat), falls nicht in der Akte vollständig vorhanden.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Geprüfte Unterlagen (für das Aktenverzeichnis; Dateinamen)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Hilgering, Petra.docx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rentenbescheid_veraltet.pdf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(Personenakte)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(Personenakte)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bestattungsvorsorge_police.pdf (Personenakte)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(Personenakte)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12) Empfehlung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Fortführung der Leistungsprüfung; Ergebnis wie oben (Konfidenz 88 %). Nach Eingang der nachgeforderten Unterlagen abschließend prüfen und ggf. Rückforderung beziffern (vgl. §§ 45, 48, 50 SGB X). Endgültige Entscheidung durch Sachbearbeitung.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13) Kommunikation / Schritte (Werkzeugnutzung)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Sachbearbeitung: erstellt + versendet (Betreff: „Vorprüfung HZL-2025-000533 – Petra Hilgering (HzL‑WBA‑20260528‑152)“). Label „Sachbearbeiter*in“ gesetzt.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Nachforderungs‑Mail an Antragstellerin: Entwurf in Gmail erstellt (Betreff: „Nachforderung Unterlagen HZL-2025-000533 – Petra Hilgering“), nicht versendet; Label „Antragsteller*in“ gesetzt.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und Antragsordner vollständig gesichtet.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14) Logfile (Regel / Prüfung / Ergebnis) — Pflichtregeln (mind. 10 Einträge)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Regel: Knowledge‑Datei lesen (Knowledge 0.18)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Knowledge_HzL_v2.md vollständig gelesen vor Bearbeitung.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Datei angewendet; Struktur der Mailvorlage &amp; Nachforderungen beachtet.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Regel: Aktenzeichen‑Abgleich (Knowledge 0.19)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Aktenzeichen Antrag HZL‑2025‑000533 ↔ Erstbewilligungsbescheid HZL‑2025‑000533.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Übereinstimmung → Status: plausibel.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Regel: Adress‑/Personen‑Plausibilitätsvergleich (Knowledge 0.23)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Antragsblatt ↔ Personalausweis ↔ Mietbescheinigung ↔ Kontoauszug.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Name/Adresse/Geburtsdatum übereinstimmend; Schwerbehindertenausweis/Grad (GdB 50) dokumentiert.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Regel: Buchungs‑Abgleich Kontoauszug ↔ Bestand (Knowledge 0.16 / 2.11)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Kontoauszüge Feb–Apr 2026 Buchung für Buchung gegen Erstbescheid und Antrag.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Regelmäßige DRV‑Gutschriften 710,00 €; DEVK‑Haftpflicht 6,40 €; SEPA‑LS Miete 498,00 € (abweichend von Mietbescheinigung/Erstbescheid) → Eintrag in Klärungsbedarf.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Regel: Vermögensschongrenze (§ 90) (Knowledge 0.24)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Giroguthaben Endsaldo 30.04.2026 = 332,80 €; Bestattungsvorsorge Rückkaufwert 3.200,00 € (zweckgebunden).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Liquides Vermögen ≤ 10.000 € → kein Einsatz; Bestattungsvorsorge zweckgebunden → nicht anrechenbar.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Regel: Kfz‑Indizien prüfen (Knowledge 0.20 / 2.6)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Kontoauszug nach Kfz‑Steuer / Tank / Werkstatt / Kfz‑Versicherung durchsucht.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Keine Kfz‑Indizien außer regulären Abbuchungen; keine Kfz‑Police relevant → n/a.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Regel: Kindergeld‑Konsistenz (Knowledge 2.5)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Antrag / Kontoauszug auf Kindergeld‑Eingänge geprüft.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Kein Kindergeld ausgegeben / kein Nachweis erforderlich.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Regel: Karenzzeiten / Befristungen (Knowledge 0.22)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Personenakte nach befristeten Bescheiden durchsucht (DRV‑Mitteilung, Erstbescheid).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Rentenbestand; Schwerbehindertenausweis vorliegend (GdB 50) → dokumentiert; keine ablaufenden Aufenthaltstitel.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Regel: Personenakte‑Quervergleich (Knowledge 0.23)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Erstantrag/Bewilligungsbescheid ↔ aktueller Antrag (Stichworte: KdU, Versicherungen, Einkommen).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Erstbewilligungswerte (Kaltmiete 280, Nebenkosten 95, Heizkosten 78, Regelbedarf 563) übereinstimmend mit Mietbescheinigung; Kontoabbuchungen zeigen Abweichung (s. Klärung).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Regel: Rechnerische Plausibilitätsprüfung (Knowledge 0.17)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Prüfung: Rechenweg Bedarf vs. Einkommen unter Berücksichtigung anrechenbarer Versicherungen.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Ergebnis: Vorläufige Zahlbetrag 312,40 €; Plausibilitätsrisiken wegen Widersprüchen (Miete/Heizung/Rente) → Konfidenz 88 %.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Kurzzusammenfassung Logfile: Knowledge gelesen; Aktenzeichen stimmig; Personenakte ↔ Antrag abgeglichen; Kontoauszüge zeigen Abweichungen bei Mietzahlungen → Nachforderung Mietvertrag + Erklärungen; Rentenbetrag abzugleichen; Nachforderungsentwurf erstellt; Vorprüfung an Sachbearbeitung versendet.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15) Prozessabschluss / Optionen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Vorgang: Vorprüfung versendet; Nachforderung als Entwurf gespeichert. Vorgang gilt damit als bearbeitet / vorgeprüft; abschließende Entscheidung nach Eingang der Nachweise durch Sachbearbeitung.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Falls gewünscht: Ich erstelle ein PDF‑Protokoll mit der Berechnung und dem Logfile zur Ablage. Möchten Sie das? (Format: pdf/doc/txt/csv)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möchten, passe ich die Nachforderungsmail (Frist, Ton, weitere Punkte) an oder erzeuge das Protokoll als Datei zur Ablage.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