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Knowledge‑Datei gelesen, alle Unterlagen aus dem Antragsordner und der Personenakte geladen und die Vorprüfung gemäß Knowledge_Grusi_v2.md durchgeführt.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 — durchgeführte Schritte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Knowledge_Grusi_v2.md angewandt (Checklisten, Mailvorlage, Logformat).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und Personenakte vollständig geladen und geprüft (Dateiliste s. „Geprüfte Unterlagen“).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Vollständigkeitsprüfung: Ergebnis = vollständig (keine fehlenden Pflichtunterlagen).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Anspruchsprüfung durchgeführt (immer erforderlich) — Ergebnis als „vorläufig“ gekennzeichnet.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die Sachbearbeitung versandt (Betreff: Vorprüfung Weiterbewilligung Grusi - Kettler, Wilma - SGA-2025-001270).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Nachforderung erstellt (Entwurf) — nicht erforderlich, weil alle aktuellen Nachweise vorhanden sind.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Labels gesetzt: versendete Mail = „Sachbearbeiter*in“.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Kernaussagen / Befunde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Aktenzeichen: SGA-2025-001270 — übereinstimmend (Antrag ↔ Personenakte / Erstbescheid).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Vollständige, aktuelle Unterlagen liegen vor: Personalausweis, Mietbescheinigung (vom Vermieter, 10.04.2026), Kontoauszüge Feb–Apr 2026, Rentenmitteilung (Witwenrente), Versicherungs‑/Policen (Haftpflicht, Hausrat, Kfz). (Siehe „Geprüfte Unterlagen“.)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Wichtiger Befund mit Anspruchswirkung: regelmäßige Kfz‑Haftpflicht‑Abbuchungen (HUK‑Coburg 33,40 €/Monat) in den Kontoauszügen — folgt Berücksichtigung als absetzbarer Versicherungsposten (Knowledge 0.19 / 2.3).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geprüft: PKW im Erstbescheid mit Zeitwert 4.100,00 € (Stand 01.06.2025) wurde fortgeführt (Knowledge 0.23).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Vorläufige Anspruchsberechnung (Monatlich) — Bestand → Neu → Δ Monat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(Beträge in 0,00 €-Format, Veränderungen in EUR ausgewiesen)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 0,00 €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0,00 € → 0,00 € → 0,00 €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320,00 € → 320,00 € → 0,00 €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105,00 € → 105,00 € → 0,00 €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86,00 € → 86,00 € → 0,00 €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1.074,00 € → 1.074,00 € → 0,00 €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(Renten/Erwerb): −778,00 € → −778,00 € → 0,00 €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Zzgl. anrechenbare Versicherungen (Privathaftpflicht / Hausrat / Kfz‑Haftpflicht): 12,50 € → 45,90 € → +33,40 €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−765,50 € → −732,10 € → +33,40 €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Monatlicher Zahlbetrag (Bestand → Neu → Δ): 308,50 € → 341,90 € → +33,40 €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Vorläufig keine rückwirkende leistungsvermindernde Änderung festgestellt (Rückforderung: keine). (Norm: §§ 45, 48, 50 SGB 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Kfz‑Haftpflicht (HUK‑Coburg, 33,40 €/Monat) ist in den Kontoauszügen Feb–Apr 2026 nachweisbar. Wirkung: Δ anrechenbare Versicherungen +33,40 €/Monat → Erhöhung Zahlbetrag um +33,40 €/Monat. Handlungsempfehlung: Vorläufig ansetzen; endgültige Anerkennung nach Vorlage der Jahresbeitragsrechnung der Kfz‑Haftpflicht. Rechtsnorm: §§ 41 ff. SGB XII; Knowledge 0.19 / 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weitere Position im Vorgang identifiziert, die als nicht anrechenbar zu qualifizieren wäre (Privathaftpflicht und Hausrat sind anrechenbar). Rechtsnorm: §§ 41 ff. SGB XII.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PKW Renault Clio (Baujahr 2014) als Vermögensgegenstand im Erstbescheid; Zeitwert 4.100,00 € (Stand 01.06.2025). Eintrag bestätigt Vermögen; Kfz separat zu betrachten (Knowledge 0.23).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Antragsdatenblatt Kettler, Wilma; vers_weitere; vers_hausrat; vers_haftpflicht; verm_kontoauszug; ek_nachweise_keine_aenderung; wk_mietbescheinigung; ausweisdokument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personalausweis.pdf; rentenbescheid_ohne_anpassung.pdf; mietbescheinigung.pdf; erstbewilligungsbescheid.pdf; versicherungspolice_hausrat.pdf; versicherungspolice_haftpflicht.pdf; kfz_police.pdf; pkw_kfz_schein.pdf; kontoauszuege_personalakte.pdf; schwerbehindertenausweis.pdf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nicht erforderlich (keine fehlenden aktuellen Nachweise). Kein Entwurf erstellt.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versandt (Betreff s.o.); Label „Sachbearbeiter*in“ gesetzt.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Logfile — Regel / Prüfung / Ergebnis (Auszug, 10 Pflichtblöcke)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Vorgang SGA-2025-001270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Eingangszeitpunkt: 27.05.2026 22:04:00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Knowledge‑Datei: Knowledge_Grusi_v2.md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Vorgangsart: Weiterbewilligung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Regel: Knowledge 0.17 — Knowledge‑Datei vollständig lesen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Knowledge_Grusi_v2.md referenziert; Ablauf/Checkliste/ Mailvorlage angewandt.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Knowledge angewandt.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Regel: Knowledge 0.18 — Aktenzeichen‑Abgleich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Vergleich Eingangs‑VZ (Antragsdatenblatt) ↔ Erstbewilligungsbescheid.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Aktenzeichen SGA-2025-001270 übereinstimmend. Belegstelle: Antragsdatenblatt Kettler, Wilma; erstbewilligungsbescheid.pdf.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Regel: Knowledge 0.22 — Identitäts‑/Adressabgleich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personalausweis.pdf ↔ Antragsdatenblatt (Name, Geburtsdatum, Adresse).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Personalausweis gültig (bis 24.09.2032). Belegstelle: personalausweis.pdf.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Regel: Knowledge 0.15 / 2.3 — Erstantrag ↔ Kontoauszüge (letzte 3 Monate)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verm_kontoauszug (Feb–Apr 2026) auf wiederkehrende Buchungen geprüft (Rente, Miete, Versicherungen, Heizkosten).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 (leistungsrelevant): Wiederkehrende Miete 425,00 €; Renteneingang 778,00 €; HUK‑Coburg Kfz‑Versicherung 33,40 €/Monat; Privathaftpflicht 6,70 €/Monat; Hausrat 5,80 €/Monat. Belegstelle: verm_kontoauszug.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Regel: Knowledge 2.2 — Mietbescheinigung prüfen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wk_mietbescheinigung ↔ mietbescheinigung.pdf ↔ Kontoabbuchung Miete.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Kaltmiete 320,00 €, Nebenkosten 105,00 €, Heizkosten 86,00 € (Datum/Stempel Vermieter vorhanden). Belegstelle: wk_mietbescheinigung; mietbescheinigung.pdf; verm_kontoauszug.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Regel: Knowledge 0.16 — Rentenbescheid Plausibilitätskontrolle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rentenbescheid_ohne_anpassung.pdf ↔ Kontoauszug (Rentenbuchung).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Renteneingang 778,00 € bestätigt. Belegstelle: rentenbescheid_ohne_anpassung.pdf; verm_kontoauszug.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Regel: Knowledge 0.19 — Zusammenhänge: Kfz‑Indiz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Kontoauszug‑Buchung „Kfz‑Versicherung 33,40 €“ + Vorhandensein Kfz‑Police.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Auffällig/leistungsrelevant; Kfz‑Haftpflicht als absetzbarer Beitrag angesetzt (vorläufig); Nachforderung Jahresbeitragsrechnung nur falls zusätzlicher Belegbedarf. Belegstelle: vers_weitere; kfz_police.pdf; verm_kontoauszug.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Regel: Knowledge 0.23 — Vermögensweiterführung (Schongrenze)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Erstbewilligungsbescheid Vermögensangabe (PKW Zeitwert 4.100,00 €) mit Personenakte verglichen.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PKW weiterhin vermerkt, Zeitwert fortgeführt. Belegstelle: erstbewilligungsbescheid.pdf; pkw_kfz_schein.pdf.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Regel: Knowledge 9.1 — Rechnerische Plausibilität / Neuberechnung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Neuberechnung Monatsbedarf (Regelbedarf + KdU + Heizkosten) und Bereinigung um Einkommen + anrechenbare Versicherungen. Mathematische Prüfung durchgeführt.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Plausibel; arithmetisch konsistent. Zahlbetrag neu: 341,90 € (vorläufig).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Regel: Knowledge 4.4 — Rückforderungsprüfung (rückwirkend)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Prüfung, ob entdeckte Änderungen rückwirkend leistungsmindernd sind.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Keine Rückforderung (keine rückwirkend leistungsmindernde Änderung). Belegstelle: verm_kontoauszug.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Zusammenfassung Logfile: Alle Pflichtprüfungen (mind. 10) durchgeführt; Vorprüfungs‑Mail versandt; Nachforderung nicht erstellt (keine fehlenden Unterlagen).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Kurzprotokoll / Nächste Schritte (Vorschlag)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Vorläufiger Zahlbetrag 341,90 € (Δ +33,40 € gegenüber Erstbescheid).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Vorschlag: Sachbearbeitung entscheidet endgültig; ich kann auf Wunsch: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die vorläufige Berechnung als PDF erzeugen (Bericht + Berechnungstabelle + Logfile), oder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 falls Sie wünschen — eine konkrete Nachforderung erstellen/versenden (derzeit nicht erforderlich).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möchten Sie weiter verfahren? Soll ich die vorläufige Berechnungszusammenfassung als PDF erzeugen und bereitstellen?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**Clarifying file inclusion rules**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clarify what information to include in the calculation table. We shouldn't have file names there, but they can appear in the "Geprüfte Unterlagen" block of the email. I can include 'Belegstelle' file names in the log file though. Previous logs had examples like 'Belegstelle: rentenbescheid_07_2025.pdf.' Now, I’ll compile the final assistant message in German that summarizes everything while only including the necessary details and without any file IDs.**Composing final German message**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to create a final message in German that has a short summary indicating that the knowledge file was read and checks were performed. I’ll mention that the Vorprüfungs-Mail was sent to the Sachbearbeiter and note that the Nachforderungs draft wasn’t created since all required documents are present. Although software indicated a "vorläufig" mark if under 90%, we used "Vorläufig" in the mail, so I can state "Berechnung vorläufig gekennzeichnet." I’ll also include the calculation table highlighting monthly changes, a 'Klärungsbedarf' bullet, and the list of filenames in "Geprüfte Unterlagen." Finally, I'll ask the user if they wish to export to PDF or request further documents.**Preparing logfile entries**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create logfile entries formatted as "Regel / Prüfung / Ergebnis," ensuring I reference 'Belegstelle' file names. Each entry should stand out, without too much repetition, and I’ll include at least 10 log entries. For example, my entries will start with knowledge reads, like: "Regel: Knowledge 0.17, Prüfung: agent_knowledge_3 loaded, Ergebnis: Plausibel." I’ll continue this pattern through various checks, including Aktenzeichen and identity verifications while noting any findings. I want to make sure these logs accurately reflect the checks performed!**Finalizing logfile entries**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adding the last few logfile entries, ensuring they follow the "Regel / Prüfung / Ergebnis" format. For instance, I'll note "Vermögensweiterführung" with the PKW asset recorded at €4,100, and check for arithmetic plausibility with a new Zahlbetrag of €341.90. I'll also confirm the documents' validity dates, including the Personalausweis. I’ll add a brief final summary and compose the entire message in German. I need to stay mindful of privacy, but since these are internal documents, using the data is permitted.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