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Erledigt — Vorprüfung durchgeführt, Vorprüfungs‑Mail an die Sachbearbeitung versendet und Nachforderungs‑Entwurf an die antragstellende Person erstellt. Kurzüberblick, Befunde, Nachforderung und Logfile unten.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Zusammenfassung der Aktion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Vorgangszeichen: HZL-2025-000532 / Vorgangsnummer: HzL-WBA-20260528-151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Antragstellerin: Aylin Yıldız (geb. 16.06.1988)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 Antrag: 28.05.2026, 10:54 Uhr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Sachbearbeiter-Mail (Empfänger Vorprüfung): agent.sozialamt.borken@gmail.com — Vorprüfungs‑Mail versendet (Betreff: „Vorprüfung HZL-2025-000532 – Aylin Yıldız (HzL‑WBA‑20260528‑151)“). Label „Sachbearbeiter*in“ gesetzt.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Nachforderungs‑Mail an Antragsteller*in: Entwurf erstellt (Betreff: „Nachforderung Unterlagen HZL-2025-000532 – Aylin Yıldız“), nicht versendet, Label „Antragsteller*in“ gesetzt.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Personenakte geprüft (Erstbewilligungsbescheid, Policen, KA etc.). Alle relevanten Unterlagen aus Antragsordner und Personenakte geladen.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Kurzbefund / Status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Vollständigkeit: unvollständig (Nachforderung erstellt; Berechnung vorläufig) — vgl. Knowledge Abschnitte 2.5, 2.13.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 dem Grunde nach: vorläufig bejaht (§ 27 SGB XII; Vorrang SGB II gem. § 21 SGB XII beachten).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 der Höhe nach: vorläufig berechnet (siehe Berechnungstabelle). Konfidenz: 88 % → Ergebnis als „vorläufig“ gekennzeichnet (fehlende Nachweise / Kontostimmigkeiten). (Rechtsgrundlagen: §§ 27, 27a, §§ 82–84 SGB XII)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Berechnung (Monat; Zahlenformat „0,00 €“)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 (4 Personen) ........................................ 1.954,00 €  · § 27a SGB XII (Wert aus Erstbewilligungsbescheid)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Mehrbedarfe .................................................... 0,00 €  · § 30 SGB XII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Einmalige Bedarfe ............................................. 0,00 €  · § 31 SGB XII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Kosten der Unterkunft (Kaltmiete) .............................. 530,00 €  · § 35 SGB XII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Nebenkosten ................................................... 155,00 €  · § 35 SGB XII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Heizkosten .................................................... 115,00 €  · § 35 SGB XII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Gesamtbedarf ................................................ 2.754,00 €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Brutto‑Einkommen (Renten/Erwerb/Leistungen) ................ -3.200,00 €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(Aylin: Krankengeld 1.080,00 €; Erwerb 1.620,00 €; Kindergeld 500,00 € — aus vorgelegtem Einkommensnachweis) · §§ 82–84 SGB XII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Zzgl. anrechenbare Versicherungen (Haftpflicht / Hausrat / Kfz) .. +52,40 €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(Privathaftpflicht 7,80 € + Hausrat 6,60 € + Kfz‑Haftpflicht 38,00 € laut vorgelegtem Versicherungsschein; Abbuchungen auf Konto weichen teilweise ab) · § 82 Abs. 2 SGB XII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Anrechenbares Einkommen (bereinigt) ......................... -3.147,60 €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Monatlicher Zahlbetrag ....................................... 0,00 €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(Hinweis: Berechnung vorläufig; endgültige Entscheidung Sachbearbeitung)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Veränderungen / Δ gegenüber Bestand (Erstbewilligungsbescheid 01.06.2025–31.05.2026)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Bestand: Monatlicher Zahlbetrag bisher 0,00 € (Bewilligungszeitraum 01.06.2025–31.05.2026).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Neu (vorläufig): Monatlicher Zahlbetrag 0,00 € → Δ Monat: 0,00 €.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Absetzbare Versicherungen: Bestand +14,40 € → Neu +52,40 € → Δ +38,00 € (Kfz‑Haftpflicht neu / Abbuchungsdifferenz) · §§ 82–84 SGB XII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Klärungsbedarf (Feststellungen mit Handlungsempfehlung — keine Fragen)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Feststellung: Einkommensnachweise liegen nur für 3 Monate vor (eingereicht: Feb–Apr 2026).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Handlungsempfehlung: Nachforderung der fehlenden Einkommensnachweise, sodass insgesamt 6 Monate vorliegen (Lohnabrechnungen / Krankengeld‑Nachweise). Bis Eingang: Berechnung als vorläufig kennzeichnen. (vgl. Knowledge 2.5 / §§ 82–84 SGB XII)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Feststellung: Kindergeld 500,00 €/Monat angegeben, jedoch kein zugehöriger Eingang auf den vorgelegten Kontoauszügen (Feb–Apr 2026).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Handlungsempfehlung: Verdacht auf weiteres Konto; Nachforderung Kontoauszüge des Kontos, auf das Kindergeld eingeht (3 Monate) oder Kindergeld‑Bewilligungsbescheid. Bis Klärung bleibt Kindergeld einkalkuliert (vorläufig). (vgl. Knowledge 2.5 / § 82 SGB XII)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Feststellung: Kfz‑Beitrag laut Versicherungsschein 38,00 €/Monat; Kontoauszüge zeigen Kfz‑Abb. 53,20 €/Monat.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Handlungsempfehlung: Nachforderung aktueller Beitragsrechnung / Jahresabrechnung Kfz‑Haftpflicht zur Klärung; bis Klärung vorläufig Police‑Wert ansetzen; ggf. Δ in Absetzbeträgen und Wirkung auf Einkommen nachtragen. (vgl. Knowledge 2.6 / 2.13)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Feststellung: Absetzbeträge (Haftpflicht / Hausrat) waren im Bestand anerkannt (14,40 €), nun durch Vorlage einer Kfz‑Police potenziell erhöht.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Handlungsempfehlung: Jahresabrechnungen / Beitragsrechnungen aller absetzbaren Versicherungen anfordern (Pflicht in Nachforderung). (vgl. Knowledge 2.13)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Feststellung: Vermögen (Giroguthaben 30.04.2026 = 1.430,85 €) innerhalb Schongrenze; PKW Zeitwert 7.400,00 € → innerhalb Kfz‑Schonbetrag (≤ 7.500 €).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Handlungsempfehlung: Kein Vermögenseinsatz; Eintrag in Berechnung und Akte. (§ 90 SGB XII)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Nachgeforderte Unterlagen (Entwurf an Antragstellerin; Frist 14 Tage — Entwurf gespeichert)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Einkommensnachweise (Lohn-/Krankengeldnachweise) der letzten 6 Monate (Hinweis: keine Bewilligungsbescheide als Ersatz).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des Kontos, auf das Kindergeld eingeht (3 Monate) oder Kindergeld‑Bewilligungsbescheid.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Aktuelle Beitragsrechnung / Jahresabrechnung Kfz‑Haftpflicht (Begründung: Abbuchungsdifferenz).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Falls nicht in Akte vorhanden: Jahresabrechnungen / Beitragsrechnungen weiterer absetzbarer Versicherungen (Haftpflicht, Hausrat).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(Entwurf als Gmail‑Entwurf gespeichert; nicht versendet; keine CC an Sachbearbeitung.)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Geprüfte Unterlagen (Dateinamen)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Yıldız, Aylin.docx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personalausweis.pdf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mietbescheinigung.pdf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einkommensnachweis_3monate.pdf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kontoauszuege_wb.pdf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kfz_police.pdf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versicherungspolice_haftpflicht.pdf (Personenakte)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versicherungspolice_hausrat.pdf (Personenakte)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 (Personenakte)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 (Personenakte)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pkw_kfz_schein.pdf (Personenakte)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sparbuchauszug.pdf (Personenakte)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Empfehlung / Weiteres Vorgehen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 Fortführung der Leistungsprüfung mit obiger Berechnung. Nach Eingang der nachgeforderten Unterlagen abschließend rechnen und ggf. Rückforderung beziffern (gem. §§ 45, 48, 50 SGB X). Endgültige Entscheidung durch die Sachbearbeitung.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Protokoll / Prozessschritte (Werkzeug‑Nutzung)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Eingangszeitpunkt Antrag: 28.05.2026, 10:54 Uhr.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Antragsordner und Personenakte geladen und geprüft (Drive‑Download).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Sachbearbeitung gesendet (Gmail send). Label „Sachbearbeiter*in“ gesetzt.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Nachforderungs‑Mail als Gmail‑Entwurf erstellt (nicht versendet). Label „Antragsteller*in“ gesetzt.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Logfile (Regel/Prüfung/Ergebnis) erstellt (siehe unten).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Logfile (Regel / Prüfung / Ergebnis) — Pflichtregeln (mind. 10 Einträge)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Regel: Knowledge-Datei vollständig lesen (Knowledge 0.18)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Knowledge_HzL_v2.md geprüft vor Bearbeitung.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Knowledge angewendet; Verfahrenstext beachtet.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Regel: Aktenzeichen‑Abgleich (Knowledge 0.19)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Antragsblatt Aktenzeichen HZL‑2025‑000532 ↔ Erstbewilligungsbescheid Aktenzeichen HZL‑2025‑000532.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Aktenzeichen stimmen überein → Status: plausibel; keine gesonderte Klärung erforderlich.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Regel: Adress-/Personen‑Plausibilitätsvergleich (Knowledge 0.23)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Abgleich Antragsblatt ↔ Personalausweis ↔ Mietbescheinigung ↔ Kontoauszug.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Adress- und Personenangaben konsistent (Loo 17, 46325 Borken).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Regel: Buchungs‑Abgleich Erstantrag ↔ Kontoauszüge (Knowledge 0.16 / 2.11)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Kontoauszüge Feb–Apr 2026 (kontoauszuege_wb.pdf) gegen Erstantrag/Bescheid.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Regelmäßige Eingänge AOK 1.080,00 € und Bäckerei 1.620,00 € stimmen mit Einkommensnachweis überein; Kindergeld nicht auf vorgelegtem Konto ersichtlich → Verdacht auf weiteres Konto → Nachforderung.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Regel: Vermögensschongrenze prüfen (Knowledge 0.24)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Giroguthaben 30.04.2026 = 1.430,85 €; PKW Zeitwert 7.400,00 €.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≤ 10.000 € Schongrenze → kein Einsatz; PKW ≤ 7.500 € angemessen → kein Ansatz.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Regel: Kfz‑Indizien prüfen (Knowledge 0.20 / 2.6)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Kontoauszug Einträge „Allianz Direct - Kfz‑Versicherung BOR‑YM 4188“ 53,20 € vs. vorgelegter Police 38,00 €/Monat.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Auffällig; Nachforderung Beitragsrechnung Kfz‑Haftpflicht empfohlen; vorläufige Anrechnung nach Police.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Regel: Kindergeld‑Konsistenz (Knowledge 2.5 / 0.18)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Antrag/Einkommensnachweis listet Kindergeld 500,00 €; Kontoauszug zeigt keinen Kindergeld‑Eingang.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Inkonsistenz → Nachforderung Kontoauszüge des Empfängerkontos oder Kindergeld‑Bescheid.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Regel: Karenzzeiten / Befristungen (Knowledge 0.22)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Personenakte nach befristeten Bescheiden (DRV, Aufenthaltstitel) durchsucht.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Keine relevante Karenzzeit/Befristung für diesen Sachverhalt festgestellt.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Regel: Personenakte‑Quervergleich (Knowledge 0.23)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Erstantrag / Erstbewilligungsbescheid (erstbewilligungsbescheid.pdf) gegen aktuelle Antragsdaten.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Bestandwerte (Regelbedarf, KdU) gleich geblieben; Versicherungsnachweis (Kfz) neu vorgelegt → Klärungsbedarf.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Regel: Rechnerische Plausibilitätsprüfung (Knowledge 0.17 / 9.2)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Prüfung: Berechnung Gesamtbedarf vs. anrechenbares Einkommen unter Berücksichtigung absetzbarer Beiträge.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Ergebnis: Monatlicher Zahlbetrag 0,00 € (vorläufig); Konfidenz 88 % wegen fehlender 6‑Monats‑Nachweise und Abbuchungsdifferenzen.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Abschluss / Hinweis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 Vorprüfung ist versendet; der Nachforderungs‑Entwurf wurde gespeichert. Die Sachbearbeitung entscheidet abschließend.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Wenn Sie wünschen, kann ich auf Grundlage dieser Vorprüfung ein PDF‑Protokoll (Berechnung + Logfile) erzeugen und zur Ablage bereitstellen — falls gewünscht, bitte gewünschtes Format angeben (pdf/doc/txt/csv), ich erstelle die Datei und liefere sie an Sie.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Möchten Sie, dass ich das Nachforderungsschreiben anpasse (z. B. Frist verlängern, zusätzlichen Punkt ergänzen) oder ein PDF‑Protokoll mit Berechnung und Logfile erstelle?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