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1F4651FB" w14:textId="77777777">
      <w:pPr>
        <w:tabs>
          <w:tab w:val="center" w:pos="4320"/>
          <w:tab w:val="right" w:pos="8640"/>
        </w:tabs>
        <w:rPr>
          <w:lang w:val="x-none" w:eastAsia="x-none"/>
        </w:rPr>
      </w:pPr>
    </w:p>
    <w:p w14:paraId="3488A60A" w14:textId="77777777">
      <w:pPr>
        <w:ind w:left="10773"/>
        <w:jc w:val="both"/>
        <w:rPr>
          <w:szCs w:val="22"/>
        </w:rPr>
      </w:pPr>
      <w:r>
        <w:rPr>
          <w:szCs w:val="22"/>
        </w:rPr>
        <w:t xml:space="preserve">Projekto įgyvendinimo plano </w:t>
      </w:r>
    </w:p>
    <w:p w14:paraId="6C81E311" w14:textId="7956A78B">
      <w:pPr>
        <w:ind w:left="10773"/>
        <w:jc w:val="both"/>
        <w:rPr>
          <w:szCs w:val="22"/>
        </w:rPr>
      </w:pPr>
      <w:r>
        <w:rPr>
          <w:szCs w:val="22"/>
        </w:rPr>
        <w:t>1</w:t>
      </w:r>
      <w:r>
        <w:rPr>
          <w:szCs w:val="22"/>
        </w:rPr>
        <w:t xml:space="preserve"> priedas</w:t>
      </w:r>
    </w:p>
    <w:p w14:paraId="0A8CB3A4" w14:textId="77777777">
      <w:pPr>
        <w:jc w:val="center"/>
        <w:rPr>
          <w:szCs w:val="22"/>
        </w:rPr>
      </w:pPr>
    </w:p>
    <w:p w14:paraId="243A9F30" w14:textId="77777777">
      <w:pPr>
        <w:jc w:val="center"/>
        <w:rPr>
          <w:b/>
          <w:szCs w:val="22"/>
        </w:rPr>
      </w:pPr>
      <w:r>
        <w:rPr>
          <w:b/>
          <w:szCs w:val="22"/>
        </w:rPr>
        <w:t>(Partnerio deklaracijos forma)</w:t>
      </w:r>
    </w:p>
    <w:p w14:paraId="5B496D4A" w14:textId="77777777">
      <w:pPr>
        <w:widowControl w:val="0"/>
        <w:shd w:val="clear" w:color="auto" w:fill="FFFFFF"/>
        <w:jc w:val="center"/>
        <w:rPr>
          <w:b/>
          <w:bCs/>
          <w:color w:val="000000"/>
          <w:lang w:eastAsia="lt-LT"/>
        </w:rPr>
      </w:pPr>
    </w:p>
    <w:p w14:paraId="2AF28454" w14:textId="77777777">
      <w:pPr>
        <w:widowControl w:val="0"/>
        <w:shd w:val="clear" w:color="auto" w:fill="FFFFFF"/>
        <w:jc w:val="center"/>
        <w:rPr>
          <w:b/>
          <w:bCs/>
          <w:color w:val="000000"/>
          <w:lang w:eastAsia="lt-LT"/>
        </w:rPr>
      </w:pPr>
      <w:r>
        <w:rPr>
          <w:b/>
          <w:color w:val="000000"/>
          <w:lang w:val="en-US"/>
        </w:rPr>
        <w:drawing>
          <wp:inline distT="0" distB="0" distL="0" distR="0" wp14:anchorId="75048002" wp14:editId="48AFC031">
            <wp:extent cx="3027680" cy="638175"/>
            <wp:effectExtent l="0" t="0" r="1270" b="9525"/>
            <wp:docPr id="3"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Finansuoja Europos Sąjunga_BLACK Outline_BLACK Out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680" cy="638175"/>
                    </a:xfrm>
                    <a:prstGeom prst="rect">
                      <a:avLst/>
                    </a:prstGeom>
                    <a:noFill/>
                    <a:ln>
                      <a:noFill/>
                    </a:ln>
                  </pic:spPr>
                </pic:pic>
              </a:graphicData>
            </a:graphic>
          </wp:inline>
        </w:drawing>
      </w:r>
      <w:r>
        <w:rPr>
          <w:b/>
          <w:bCs/>
          <w:color w:val="000000"/>
          <w:lang w:eastAsia="lt-LT"/>
        </w:rPr>
        <w:t xml:space="preserve"> </w:t>
      </w:r>
    </w:p>
    <w:p w14:paraId="34CB5931" w14:textId="77777777">
      <w:pPr>
        <w:widowControl w:val="0"/>
        <w:shd w:val="clear" w:color="auto" w:fill="FFFFFF"/>
        <w:jc w:val="center"/>
        <w:rPr>
          <w:b/>
          <w:bCs/>
          <w:color w:val="000000"/>
          <w:lang w:eastAsia="lt-LT"/>
        </w:rPr>
      </w:pPr>
      <w:r>
        <w:rPr>
          <w:bCs/>
          <w:lang w:eastAsia="lt-LT"/>
        </w:rPr>
        <w:t>arba</w:t>
      </w:r>
    </w:p>
    <w:p w14:paraId="78297BFF" w14:textId="77777777">
      <w:pPr>
        <w:widowControl w:val="0"/>
        <w:shd w:val="clear" w:color="auto" w:fill="FFFFFF"/>
        <w:ind w:firstLine="124"/>
        <w:jc w:val="center"/>
        <w:rPr>
          <w:b/>
          <w:bCs/>
          <w:color w:val="000000"/>
          <w:lang w:eastAsia="lt-LT"/>
        </w:rPr>
      </w:pPr>
      <w:r>
        <w:rPr>
          <w:b/>
          <w:color w:val="000000"/>
          <w:lang w:val="en-US"/>
        </w:rPr>
        <w:drawing>
          <wp:inline distT="0" distB="0" distL="0" distR="0" wp14:anchorId="196CEE32" wp14:editId="02FAB834">
            <wp:extent cx="3105785" cy="647065"/>
            <wp:effectExtent l="0" t="0" r="0" b="635"/>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Bendrai finansuoja Europos Sąjunga_BLACK Out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785" cy="647065"/>
                    </a:xfrm>
                    <a:prstGeom prst="rect">
                      <a:avLst/>
                    </a:prstGeom>
                    <a:noFill/>
                    <a:ln>
                      <a:noFill/>
                    </a:ln>
                  </pic:spPr>
                </pic:pic>
              </a:graphicData>
            </a:graphic>
          </wp:inline>
        </w:drawing>
      </w:r>
    </w:p>
    <w:p w14:paraId="6A86E59D" w14:textId="77777777">
      <w:pPr>
        <w:widowControl w:val="0"/>
        <w:shd w:val="clear" w:color="auto" w:fill="FFFFFF"/>
        <w:jc w:val="center"/>
        <w:rPr>
          <w:bCs/>
          <w:color w:val="000000"/>
          <w:lang w:eastAsia="lt-LT"/>
        </w:rPr>
      </w:pPr>
      <w:r>
        <w:rPr>
          <w:bCs/>
          <w:color w:val="000000"/>
          <w:lang w:eastAsia="lt-LT"/>
        </w:rPr>
        <w:t>arba</w:t>
      </w:r>
    </w:p>
    <w:p w14:paraId="54239B2A" w14:textId="7E5A5B9A">
      <w:pPr>
        <w:widowControl w:val="0"/>
        <w:shd w:val="clear" w:color="auto" w:fill="FFFFFF"/>
        <w:ind w:firstLine="5022"/>
        <w:rPr>
          <w:b/>
          <w:bCs/>
          <w:color w:val="000000"/>
          <w:lang w:eastAsia="lt-LT"/>
        </w:rPr>
      </w:pPr>
      <w:r>
        <w:rPr>
          <w:b/>
          <w:color w:val="000000"/>
          <w:lang w:val="en-US"/>
        </w:rPr>
        <w:drawing>
          <wp:inline distT="0" distB="0" distL="0" distR="0" wp14:anchorId="677953AB" wp14:editId="348BAA7B">
            <wp:extent cx="2673985" cy="741680"/>
            <wp:effectExtent l="0" t="0" r="0" b="1270"/>
            <wp:docPr id="1"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descr="LT_00_Fichier de reproduction Next Generation EU_BLACK Out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985" cy="741680"/>
                    </a:xfrm>
                    <a:prstGeom prst="rect">
                      <a:avLst/>
                    </a:prstGeom>
                    <a:noFill/>
                    <a:ln>
                      <a:noFill/>
                    </a:ln>
                  </pic:spPr>
                </pic:pic>
              </a:graphicData>
            </a:graphic>
          </wp:inline>
        </w:drawing>
      </w:r>
    </w:p>
    <w:p w14:paraId="2A3A4E8D" w14:textId="77777777">
      <w:pPr>
        <w:jc w:val="center"/>
        <w:rPr>
          <w:b/>
          <w:sz w:val="22"/>
          <w:szCs w:val="22"/>
        </w:rPr>
      </w:pPr>
    </w:p>
    <w:p w14:paraId="10AD8AF0" w14:textId="1F60B7A6">
      <w:pPr>
        <w:widowControl w:val="0"/>
        <w:shd w:val="clear" w:color="auto" w:fill="FFFFFF"/>
        <w:jc w:val="center"/>
        <w:rPr>
          <w:sz w:val="22"/>
          <w:szCs w:val="22"/>
          <w:lang w:eastAsia="lt-LT"/>
        </w:rPr>
      </w:pPr>
      <w:r>
        <w:rPr>
          <w:bCs/>
          <w:i/>
          <w:color w:val="000000"/>
          <w:sz w:val="22"/>
          <w:szCs w:val="22"/>
          <w:lang w:eastAsia="lt-LT"/>
        </w:rPr>
        <w:t xml:space="preserve">(Monochrominė Europos Sąjungos emblema ir šalia jos pasirinktas teiginys: </w:t>
      </w:r>
      <w:r>
        <w:rPr>
          <w:bCs/>
          <w:sz w:val="22"/>
          <w:szCs w:val="22"/>
        </w:rPr>
        <w:t xml:space="preserve">„Finansuoja Europos Sąjunga“ </w:t>
      </w:r>
      <w:r>
        <w:rPr>
          <w:bCs/>
          <w:i/>
          <w:sz w:val="22"/>
          <w:szCs w:val="22"/>
        </w:rPr>
        <w:t>(kai pavienis projektas (toliau – projektas) 100 procentų finansuojamas 2021</w:t>
      </w:r>
      <w:r>
        <w:rPr>
          <w:bCs/>
          <w:sz w:val="22"/>
          <w:szCs w:val="22"/>
        </w:rPr>
        <w:t>–</w:t>
      </w:r>
      <w:r>
        <w:rPr>
          <w:bCs/>
          <w:i/>
          <w:sz w:val="22"/>
          <w:szCs w:val="22"/>
        </w:rPr>
        <w:t xml:space="preserve">2027 metų Europos Sąjungos fondų lėšomis) arba </w:t>
      </w:r>
      <w:r>
        <w:rPr>
          <w:bCs/>
          <w:sz w:val="22"/>
          <w:szCs w:val="22"/>
        </w:rPr>
        <w:t xml:space="preserve">„Bendrai finansuoja Europos Sąjunga“ </w:t>
      </w:r>
      <w:r>
        <w:rPr>
          <w:bCs/>
          <w:i/>
          <w:sz w:val="22"/>
          <w:szCs w:val="22"/>
        </w:rPr>
        <w:t>(kai projektas ne 100 procentų finansuojamas 2021–2027 metų Europos Sąjungos fondų lėšomis),</w:t>
      </w:r>
      <w:r>
        <w:rPr>
          <w:bCs/>
          <w:sz w:val="22"/>
          <w:szCs w:val="22"/>
        </w:rPr>
        <w:t xml:space="preserve"> </w:t>
      </w:r>
      <w:r>
        <w:rPr>
          <w:bCs/>
          <w:i/>
          <w:sz w:val="22"/>
          <w:szCs w:val="22"/>
        </w:rPr>
        <w:t>arba</w:t>
      </w:r>
      <w:r>
        <w:rPr>
          <w:bCs/>
          <w:sz w:val="22"/>
          <w:szCs w:val="22"/>
        </w:rPr>
        <w:t xml:space="preserve"> „Finansuoja Europos Sąjunga NextGenerationEU“</w:t>
      </w:r>
      <w:r>
        <w:rPr>
          <w:bCs/>
          <w:i/>
          <w:sz w:val="22"/>
          <w:szCs w:val="22"/>
        </w:rPr>
        <w:t xml:space="preserve"> (kai projektas finansuojamas 2021</w:t>
      </w:r>
      <w:r>
        <w:rPr>
          <w:bCs/>
          <w:sz w:val="22"/>
          <w:szCs w:val="22"/>
        </w:rPr>
        <w:t>–</w:t>
      </w:r>
      <w:r>
        <w:rPr>
          <w:bCs/>
          <w:i/>
          <w:sz w:val="22"/>
          <w:szCs w:val="22"/>
        </w:rPr>
        <w:t>2027 metų Europos Sąjungos fondų ir Ekonomikos gaivinimo ir atsparumo didinimo priemonės lėšomis arba Ekonomikos gaivinimo ir atsparumo didinimo priemonės lėšomis</w:t>
      </w:r>
      <w:r>
        <w:rPr>
          <w:sz w:val="22"/>
          <w:szCs w:val="22"/>
          <w:lang w:eastAsia="lt-LT"/>
        </w:rPr>
        <w:t>)</w:t>
      </w:r>
    </w:p>
    <w:p w14:paraId="39956F0F" w14:textId="77777777">
      <w:pPr>
        <w:jc w:val="center"/>
        <w:rPr>
          <w:lang w:eastAsia="lt-LT"/>
        </w:rPr>
      </w:pPr>
    </w:p>
    <w:p w14:paraId="435EB306" w14:textId="77777777">
      <w:pPr>
        <w:jc w:val="center"/>
        <w:rPr>
          <w:sz w:val="22"/>
          <w:szCs w:val="22"/>
          <w:lang w:eastAsia="lt-LT"/>
        </w:rPr>
      </w:pPr>
      <w:r>
        <w:rPr>
          <w:sz w:val="22"/>
          <w:szCs w:val="22"/>
          <w:lang w:eastAsia="lt-LT"/>
        </w:rPr>
        <w:t>_____________________________________</w:t>
      </w:r>
    </w:p>
    <w:p w14:paraId="2306D6FB" w14:textId="687522B2">
      <w:pPr>
        <w:jc w:val="center"/>
        <w:rPr>
          <w:sz w:val="22"/>
          <w:szCs w:val="22"/>
          <w:lang w:eastAsia="lt-LT"/>
        </w:rPr>
      </w:pPr>
      <w:r>
        <w:rPr>
          <w:bCs/>
          <w:sz w:val="22"/>
          <w:szCs w:val="22"/>
          <w:lang w:eastAsia="lt-LT"/>
        </w:rPr>
        <w:t xml:space="preserve">(partnerio </w:t>
      </w:r>
      <w:r>
        <w:rPr>
          <w:sz w:val="22"/>
          <w:szCs w:val="22"/>
          <w:lang w:eastAsia="lt-LT"/>
        </w:rPr>
        <w:t>pavadinimas, adresas)</w:t>
      </w:r>
    </w:p>
    <w:p w14:paraId="587220F1" w14:textId="77777777">
      <w:pPr>
        <w:jc w:val="center"/>
        <w:rPr>
          <w:sz w:val="22"/>
          <w:szCs w:val="22"/>
          <w:lang w:eastAsia="lt-LT"/>
        </w:rPr>
      </w:pPr>
    </w:p>
    <w:p w14:paraId="5468C1E3" w14:textId="57865D4A">
      <w:pPr>
        <w:keepNext/>
        <w:tabs>
          <w:tab w:val="num" w:pos="850"/>
        </w:tabs>
        <w:ind w:left="850" w:hanging="850"/>
        <w:jc w:val="center"/>
        <w:rPr>
          <w:b/>
          <w:bCs/>
          <w:smallCaps/>
          <w:szCs w:val="22"/>
          <w:lang w:eastAsia="en-GB"/>
        </w:rPr>
      </w:pPr>
      <w:r>
        <w:rPr>
          <w:b/>
          <w:bCs/>
          <w:smallCaps/>
          <w:szCs w:val="22"/>
          <w:lang w:eastAsia="en-GB"/>
        </w:rPr>
        <w:t>PARTNERIO DEKLARACIJA</w:t>
      </w:r>
    </w:p>
    <w:p w14:paraId="51E2FE60" w14:textId="46E9FD0B">
      <w:pPr>
        <w:rPr>
          <w:sz w:val="22"/>
          <w:szCs w:val="22"/>
        </w:rPr>
      </w:pPr>
    </w:p>
    <w:p w14:paraId="630D68A2" w14:textId="77777777">
      <w:pPr>
        <w:jc w:val="center"/>
        <w:rPr>
          <w:sz w:val="22"/>
          <w:szCs w:val="22"/>
          <w:lang w:eastAsia="lt-LT"/>
        </w:rPr>
      </w:pPr>
      <w:r>
        <w:rPr>
          <w:sz w:val="22"/>
          <w:szCs w:val="22"/>
          <w:lang w:eastAsia="lt-LT"/>
        </w:rPr>
        <w:t xml:space="preserve">__________ </w:t>
      </w:r>
    </w:p>
    <w:p w14:paraId="1473EC71" w14:textId="3576C3BF">
      <w:pPr>
        <w:jc w:val="center"/>
        <w:rPr>
          <w:sz w:val="22"/>
          <w:szCs w:val="22"/>
          <w:lang w:eastAsia="lt-LT"/>
        </w:rPr>
      </w:pPr>
      <w:r>
        <w:rPr>
          <w:sz w:val="22"/>
          <w:szCs w:val="22"/>
          <w:lang w:eastAsia="lt-LT"/>
        </w:rPr>
        <w:t>(data)</w:t>
      </w:r>
    </w:p>
    <w:p w14:paraId="3E425982" w14:textId="77777777">
      <w:pPr>
        <w:jc w:val="center"/>
        <w:rPr>
          <w:sz w:val="22"/>
          <w:szCs w:val="22"/>
          <w:lang w:eastAsia="lt-LT"/>
        </w:rPr>
      </w:pPr>
      <w:r>
        <w:rPr>
          <w:sz w:val="22"/>
          <w:szCs w:val="22"/>
          <w:lang w:eastAsia="lt-LT"/>
        </w:rPr>
        <w:t>_________________</w:t>
      </w:r>
    </w:p>
    <w:p w14:paraId="12709B62" w14:textId="46DC8C89">
      <w:pPr>
        <w:jc w:val="center"/>
        <w:rPr>
          <w:sz w:val="22"/>
          <w:szCs w:val="22"/>
          <w:lang w:eastAsia="lt-LT"/>
        </w:rPr>
      </w:pPr>
      <w:r>
        <w:rPr>
          <w:sz w:val="22"/>
          <w:szCs w:val="22"/>
          <w:lang w:eastAsia="lt-LT"/>
        </w:rPr>
        <w:t>(sudarymo vieta)</w:t>
      </w:r>
    </w:p>
    <w:p w14:paraId="0505B933" w14:textId="77777777">
      <w:pPr>
        <w:tabs>
          <w:tab w:val="left" w:pos="3544"/>
        </w:tabs>
        <w:jc w:val="center"/>
        <w:rPr>
          <w:b/>
          <w:caps/>
          <w:sz w:val="22"/>
          <w:szCs w:val="22"/>
          <w:lang w:eastAsia="lt-LT"/>
        </w:rPr>
      </w:pPr>
    </w:p>
    <w:tbl>
      <w:tblPr>
        <w:tblW w:w="5000" w:type="pct"/>
        <w:tblLook w:val="04A0" w:firstRow="1" w:lastRow="0" w:firstColumn="1" w:lastColumn="0" w:noHBand="0" w:noVBand="1"/>
      </w:tblPr>
      <w:tblGrid>
        <w:gridCol w:w="14987"/>
      </w:tblGrid>
      <w:tr w14:paraId="4E697B08" w14:textId="77777777">
        <w:tc>
          <w:tcPr>
            <w:tcW w:w="5000" w:type="pct"/>
            <w:shd w:val="clear" w:color="auto" w:fill="FFFFFF" w:themeFill="background1"/>
            <w:hideMark/>
          </w:tcPr>
          <w:p w14:paraId="4FE68A07" w14:textId="34DCCA8A">
            <w:pPr>
              <w:ind w:firstLine="425"/>
              <w:jc w:val="both"/>
              <w:rPr>
                <w:i/>
                <w:sz w:val="20"/>
              </w:rPr>
            </w:pPr>
            <w:r>
              <w:rPr>
                <w:i/>
                <w:sz w:val="22"/>
                <w:szCs w:val="22"/>
              </w:rPr>
              <w:t>(</w:t>
            </w:r>
            <w:r>
              <w:rPr>
                <w:rFonts w:cs="Arial"/>
                <w:i/>
                <w:sz w:val="20"/>
              </w:rPr>
              <w:t>Atskiras partnerio deklaracijas pasirašo visų projekto įgyvendinimo plane nurodytų partnerių vadovai ar jų įgalioti asmenys.)</w:t>
            </w:r>
          </w:p>
          <w:p w14:paraId="479E8EA7" w14:textId="0971DFF0">
            <w:pPr>
              <w:spacing w:line="240" w:lineRule="atLeast"/>
              <w:ind w:firstLine="426"/>
              <w:jc w:val="both"/>
              <w:rPr>
                <w:sz w:val="22"/>
                <w:szCs w:val="22"/>
              </w:rPr>
            </w:pPr>
          </w:p>
          <w:p w14:paraId="28D36E31" w14:textId="77777777">
            <w:pPr>
              <w:spacing w:line="240" w:lineRule="atLeast"/>
              <w:ind w:firstLine="426"/>
              <w:jc w:val="both"/>
              <w:rPr>
                <w:sz w:val="22"/>
                <w:szCs w:val="22"/>
              </w:rPr>
            </w:pPr>
            <w:r>
              <w:rPr>
                <w:sz w:val="22"/>
                <w:szCs w:val="22"/>
              </w:rPr>
              <w:t>Aš, ___________________, patvirtinu, kad:</w:t>
            </w:r>
          </w:p>
          <w:p w14:paraId="52371941" w14:textId="2FE47970">
            <w:pPr>
              <w:spacing w:line="240" w:lineRule="atLeast"/>
              <w:ind w:firstLine="1019"/>
              <w:jc w:val="both"/>
              <w:rPr>
                <w:sz w:val="22"/>
                <w:szCs w:val="22"/>
              </w:rPr>
            </w:pPr>
            <w:r>
              <w:rPr>
                <w:sz w:val="22"/>
                <w:szCs w:val="22"/>
              </w:rPr>
              <w:t>(vardas ir pavardė)</w:t>
            </w:r>
          </w:p>
          <w:p w14:paraId="5118E744" w14:textId="77777777">
            <w:pPr>
              <w:spacing w:line="240" w:lineRule="atLeast"/>
              <w:ind w:firstLine="620"/>
              <w:jc w:val="both"/>
              <w:rPr>
                <w:sz w:val="22"/>
                <w:szCs w:val="22"/>
              </w:rPr>
            </w:pPr>
          </w:p>
          <w:p w14:paraId="1CB9BDD1" w14:textId="77902D3D">
            <w:pPr>
              <w:tabs>
                <w:tab w:val="left" w:pos="709"/>
              </w:tabs>
              <w:spacing w:line="240" w:lineRule="atLeast"/>
              <w:ind w:firstLine="426"/>
              <w:jc w:val="both"/>
              <w:rPr>
                <w:sz w:val="22"/>
                <w:szCs w:val="22"/>
              </w:rPr>
            </w:pPr>
            <w:r>
              <w:rPr>
                <w:sz w:val="22"/>
                <w:szCs w:val="22"/>
                <w:lang w:eastAsia="lt-LT"/>
              </w:rPr>
              <w:t>1.</w:t>
              <w:tab/>
            </w:r>
            <w:r>
              <w:rPr>
                <w:sz w:val="22"/>
                <w:szCs w:val="22"/>
              </w:rPr>
              <w:t xml:space="preserve">Esu susipažinęs (-usi) su teikiamu projektu, savo teisėmis ir pareigomis įgyvendinant projektą. </w:t>
            </w:r>
          </w:p>
          <w:p w14:paraId="2DF355A2" w14:textId="213E20AC">
            <w:pPr>
              <w:tabs>
                <w:tab w:val="left" w:pos="709"/>
              </w:tabs>
              <w:spacing w:line="240" w:lineRule="atLeast"/>
              <w:ind w:firstLine="426"/>
              <w:jc w:val="both"/>
              <w:rPr>
                <w:sz w:val="22"/>
                <w:szCs w:val="22"/>
              </w:rPr>
            </w:pPr>
            <w:r>
              <w:rPr>
                <w:sz w:val="22"/>
                <w:szCs w:val="22"/>
                <w:lang w:eastAsia="lt-LT"/>
              </w:rPr>
              <w:t>2.</w:t>
              <w:tab/>
            </w:r>
            <w:r>
              <w:rPr>
                <w:sz w:val="22"/>
                <w:szCs w:val="22"/>
              </w:rPr>
              <w:t>Šiame projekto įgyvendinimo plane (toliau – PĮP) ir prie jo pridedamuose dokumentuose pateikta informacija, mano žiniomis ir įsitikinimu, yra teisinga.</w:t>
            </w:r>
          </w:p>
          <w:p w14:paraId="704ABAA3" w14:textId="0B8F3C08">
            <w:pPr>
              <w:tabs>
                <w:tab w:val="left" w:pos="709"/>
              </w:tabs>
              <w:ind w:firstLine="426"/>
              <w:jc w:val="both"/>
              <w:rPr>
                <w:sz w:val="22"/>
                <w:szCs w:val="22"/>
              </w:rPr>
            </w:pPr>
            <w:r>
              <w:rPr>
                <w:sz w:val="22"/>
                <w:szCs w:val="22"/>
                <w:lang w:eastAsia="lt-LT"/>
              </w:rPr>
              <w:t>3.</w:t>
              <w:tab/>
            </w:r>
            <w:r>
              <w:rPr>
                <w:sz w:val="22"/>
                <w:szCs w:val="22"/>
              </w:rPr>
              <w:t xml:space="preserve">Mano atstovaujamam partneriui yra žinoma, kad projektas įgyvendinamas pagal projekto sutartyje, kvietime teikti projektų įgyvendinimo planus (toliau – kvietimas teikti PĮP) ir jame nurodytuose Europos Sąjungos ir Lietuvos Respublikos teisės aktuose nustatytas sąlygas ir tvarką. </w:t>
            </w:r>
          </w:p>
          <w:p w14:paraId="441921F2" w14:textId="3F82A0E6">
            <w:pPr>
              <w:ind w:firstLine="425"/>
              <w:jc w:val="both"/>
              <w:rPr>
                <w:sz w:val="22"/>
                <w:szCs w:val="22"/>
              </w:rPr>
            </w:pPr>
            <w:r>
              <w:rPr>
                <w:sz w:val="22"/>
                <w:szCs w:val="22"/>
              </w:rPr>
              <w:t xml:space="preserve">4. Mano atstovaujamas partneris projekto įgyvendinimo metu įsipareigoja laikytis horizontaliųjų principų (darnaus vystymosi, įskaitant reikšmingos žalos nedarymo principą; lygių galimybių ir nediskriminavimo, įskaitant prieinamumo visiems reikalavimo užtikrinimą; inovatyvumo (kai taikoma)) ir </w:t>
            </w:r>
            <w:r>
              <w:rPr>
                <w:bCs/>
                <w:sz w:val="22"/>
                <w:szCs w:val="22"/>
              </w:rPr>
              <w:t xml:space="preserve">projektų finansavimo sąlygų apraše, </w:t>
            </w:r>
            <w:r>
              <w:rPr>
                <w:rFonts w:cs="Arial"/>
                <w:sz w:val="22"/>
                <w:szCs w:val="22"/>
                <w:lang w:eastAsia="lt-LT"/>
              </w:rPr>
              <w:t xml:space="preserve">o kai planuojama įgyvendinti regionų plėtros planų (toliau – RPPl) įgyvendinimo projektą, – </w:t>
            </w:r>
            <w:r>
              <w:rPr>
                <w:color w:val="000000"/>
                <w:sz w:val="22"/>
                <w:szCs w:val="22"/>
              </w:rPr>
              <w:t>regioninės pažangos priemonės finansavimo gairėse</w:t>
            </w:r>
            <w:r>
              <w:rPr>
                <w:bCs/>
                <w:sz w:val="22"/>
                <w:szCs w:val="22"/>
              </w:rPr>
              <w:t xml:space="preserve"> ir RPPl nustatytų reikalavimų dėl atitinkamų Europos Sąjungos pagrindinių teisių chartijos nuostatų laikymosi</w:t>
            </w:r>
            <w:r>
              <w:rPr>
                <w:sz w:val="22"/>
                <w:szCs w:val="22"/>
              </w:rPr>
              <w:t xml:space="preserve">. </w:t>
            </w:r>
          </w:p>
          <w:p w14:paraId="48DE0E02" w14:textId="199A2B9A">
            <w:pPr>
              <w:tabs>
                <w:tab w:val="left" w:pos="709"/>
              </w:tabs>
              <w:ind w:firstLine="426"/>
              <w:jc w:val="both"/>
              <w:rPr>
                <w:sz w:val="22"/>
                <w:szCs w:val="22"/>
              </w:rPr>
            </w:pPr>
            <w:r>
              <w:rPr>
                <w:sz w:val="22"/>
                <w:szCs w:val="22"/>
              </w:rPr>
              <w:t xml:space="preserve">5. </w:t>
            </w:r>
            <w:r>
              <w:rPr>
                <w:sz w:val="22"/>
                <w:szCs w:val="22"/>
                <w:lang w:eastAsia="lt-LT"/>
              </w:rPr>
              <w:t xml:space="preserve">Mano atstovaujamam partneriui yra žinoma, kad projekto įgyvendinimo metu jis turės prisidėti nuosavu įnašu, apmokėdamas projekto tinkamas finansuoti išlaidas, kurios nepadengiamos projekto finansavimo lėšomis, ir visas kitas </w:t>
            </w:r>
            <w:r>
              <w:rPr>
                <w:sz w:val="22"/>
                <w:szCs w:val="22"/>
              </w:rPr>
              <w:t>projektui įgyvendinti reikalingas išlaidas (įskaitant netinkamas finansuoti išlaidas).</w:t>
            </w:r>
          </w:p>
          <w:p w14:paraId="35A5A538" w14:textId="47209287">
            <w:pPr>
              <w:tabs>
                <w:tab w:val="left" w:pos="709"/>
              </w:tabs>
              <w:spacing w:line="240" w:lineRule="atLeast"/>
              <w:ind w:firstLine="426"/>
              <w:jc w:val="both"/>
              <w:rPr>
                <w:sz w:val="22"/>
                <w:szCs w:val="22"/>
                <w:lang w:eastAsia="lt-LT"/>
              </w:rPr>
            </w:pPr>
            <w:r>
              <w:rPr>
                <w:sz w:val="22"/>
                <w:szCs w:val="22"/>
              </w:rPr>
              <w:t>6.</w:t>
              <w:tab/>
            </w:r>
            <w:r>
              <w:rPr>
                <w:sz w:val="22"/>
                <w:szCs w:val="22"/>
                <w:lang w:eastAsia="lt-LT"/>
              </w:rPr>
              <w:t xml:space="preserve">Mano atstovaujamas partneris PĮP </w:t>
            </w:r>
            <w:r>
              <w:rPr>
                <w:sz w:val="22"/>
                <w:szCs w:val="22"/>
              </w:rPr>
              <w:t>pateikimo dieną galutiniu teismo sprendimu ar galutiniu administraciniu sprendimu nėra pripažintas nevykdančiu pareigų, susijusių su mokesčių ar socialinio draudimo įmokų mokėjimu</w:t>
            </w:r>
            <w:r>
              <w:rPr>
                <w:b/>
                <w:sz w:val="22"/>
                <w:szCs w:val="22"/>
              </w:rPr>
              <w:t xml:space="preserve"> </w:t>
            </w:r>
            <w:r>
              <w:rPr>
                <w:sz w:val="22"/>
                <w:szCs w:val="22"/>
              </w:rPr>
              <w:t xml:space="preserve">pagal Lietuvos Respublikos teisės aktus arba pagal kitos valstybės teisės aktus, jei partneris yra užsienyje </w:t>
            </w:r>
            <w:r>
              <w:rPr>
                <w:sz w:val="22"/>
                <w:szCs w:val="22"/>
                <w:lang w:eastAsia="lt-LT"/>
              </w:rPr>
              <w:t>registruotas juridinis asmuo</w:t>
            </w:r>
            <w:r>
              <w:rPr>
                <w:sz w:val="22"/>
                <w:szCs w:val="22"/>
              </w:rPr>
              <w:t xml:space="preserve"> (</w:t>
            </w:r>
            <w:r>
              <w:rPr>
                <w:i/>
                <w:sz w:val="22"/>
                <w:szCs w:val="22"/>
              </w:rPr>
              <w:t>netaikoma įstaigoms, kurių veikla finansuojama iš Lietuvos Respublikos valstybės ir (arba) savivaldybių biudžetų, ir (arba) valstybės pinigų fondų lėšų, ir pareiškėjams, kuriems Lietuvos Respublikos teisės aktų nustatyta tvarka yra atidėti mokesčių arba socialinio draudimo įmokų mokėjimo terminai)</w:t>
            </w:r>
            <w:r>
              <w:rPr>
                <w:sz w:val="22"/>
                <w:szCs w:val="22"/>
              </w:rPr>
              <w:t xml:space="preserve">. </w:t>
            </w:r>
          </w:p>
          <w:p w14:paraId="03AB0DFF" w14:textId="4F9DC1FC">
            <w:pPr>
              <w:ind w:firstLine="426"/>
              <w:jc w:val="both"/>
              <w:rPr>
                <w:iCs/>
                <w:sz w:val="22"/>
                <w:szCs w:val="22"/>
              </w:rPr>
            </w:pPr>
            <w:r>
              <w:rPr>
                <w:sz w:val="22"/>
                <w:szCs w:val="22"/>
              </w:rPr>
              <w:t xml:space="preserve">7. Mano atstovaujamo partnerio vadovas, pagrindinis akcininkas (turintis daugiau nei 50 procentų akcijų) ar savininkas, ūkinės bendrijos tikrasis (-ieji) narys (-iai) ar mažosios bendrijos atstovas (-ai), turintis (-ys) teisę juridinio asmens vardu sudaryti sandorį, ar apskaitą tvarkantis asmuo (asmenys), ar kitas (kiti) asmuo (asmenys), turintis (-ys) teisę surašyti ir pasirašyti pareiškėjo apskaitos dokumentus, PĮP vertinimo metu neturi neišnykusio arba nepanaikinto teistumo arba dėl partnerio (-ių) per pastaruosius 5 metus nebuvo priimtas ir įsiteisėjęs apkaltinamasis teismo nuosprendis </w:t>
            </w:r>
            <w:r>
              <w:rPr>
                <w:sz w:val="22"/>
                <w:szCs w:val="22"/>
                <w:lang w:eastAsia="lt-LT"/>
              </w:rPr>
              <w:t xml:space="preserve">dėl neteisėtos veiklos, </w:t>
            </w:r>
            <w:r>
              <w:rPr>
                <w:sz w:val="22"/>
                <w:szCs w:val="22"/>
              </w:rPr>
              <w:t xml:space="preserve">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arba apie juos nėra pateiktų duomenų Finansinių nusikaltimų tyrimo tarnybos prie Lietuvos Respublikos vidaus reikalų ministerijos interneto svetainėje </w:t>
            </w:r>
            <w:r>
              <w:rPr>
                <w:i/>
                <w:sz w:val="22"/>
                <w:szCs w:val="22"/>
              </w:rPr>
              <w:t>fntt.lt</w:t>
            </w:r>
            <w:r>
              <w:rPr>
                <w:sz w:val="22"/>
                <w:szCs w:val="22"/>
              </w:rPr>
              <w:t xml:space="preserve"> skelbiamoje informacijoje apie fizinių ir (ar) juridinių asmenų sąsajas su subjektais, kuriems taikomos tarptautinės sankcijos</w:t>
            </w:r>
            <w:r>
              <w:rPr>
                <w:i/>
                <w:sz w:val="22"/>
                <w:szCs w:val="22"/>
              </w:rPr>
              <w:t xml:space="preserve"> </w:t>
            </w:r>
            <w:r>
              <w:rPr>
                <w:sz w:val="22"/>
                <w:szCs w:val="22"/>
              </w:rPr>
              <w:t>(</w:t>
            </w:r>
            <w:r>
              <w:rPr>
                <w:i/>
                <w:sz w:val="22"/>
                <w:szCs w:val="22"/>
              </w:rPr>
              <w:t>netaikoma, jei partnerio veikla finansuojama iš valstybės ir (arba) savivaldybių biudžetų ir (arba) valstybės pinigų fondų lėšų, taip pat iš Europos investicijų fondo ir Europos investicijų banko lėšų).</w:t>
            </w:r>
            <w:r>
              <w:rPr>
                <w:iCs/>
              </w:rPr>
              <w:t xml:space="preserve"> </w:t>
            </w:r>
            <w:r>
              <w:rPr>
                <w:iCs/>
                <w:sz w:val="22"/>
                <w:szCs w:val="22"/>
              </w:rPr>
              <w:t>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p>
          <w:p w14:paraId="717D87B5" w14:textId="22BC51F0">
            <w:pPr>
              <w:shd w:val="clear" w:color="auto" w:fill="FFFFFF"/>
              <w:ind w:firstLine="420"/>
              <w:jc w:val="both"/>
              <w:textAlignment w:val="baseline"/>
              <w:rPr>
                <w:sz w:val="22"/>
                <w:szCs w:val="22"/>
                <w:lang w:eastAsia="lt-LT"/>
              </w:rPr>
            </w:pPr>
            <w:r>
              <w:rPr>
                <w:sz w:val="22"/>
                <w:szCs w:val="22"/>
                <w:lang w:eastAsia="lt-LT"/>
              </w:rPr>
              <w:t xml:space="preserve">8. Mano atstovaujamam partneriui PĮP vertinimo metu, jei jis perkėlė gamybinę veiklą Europos Sąjungos valstybėje narėje arba į kitą valstybę narę, nėra taikoma arba nebuvo taikoma išieškojimo procedūra. </w:t>
            </w:r>
          </w:p>
          <w:p w14:paraId="43475894" w14:textId="4EA51A19">
            <w:pPr>
              <w:shd w:val="clear" w:color="auto" w:fill="FFFFFF"/>
              <w:tabs>
                <w:tab w:val="left" w:pos="360"/>
                <w:tab w:val="left" w:pos="709"/>
              </w:tabs>
              <w:spacing w:line="240" w:lineRule="atLeast"/>
              <w:ind w:firstLine="426"/>
              <w:jc w:val="both"/>
              <w:rPr>
                <w:rFonts w:eastAsia="Calibri"/>
                <w:iCs/>
                <w:sz w:val="22"/>
                <w:szCs w:val="22"/>
              </w:rPr>
            </w:pPr>
            <w:r>
              <w:rPr>
                <w:sz w:val="22"/>
                <w:szCs w:val="22"/>
              </w:rPr>
              <w:t xml:space="preserve">9. </w:t>
            </w:r>
            <w:r>
              <w:rPr>
                <w:rFonts w:eastAsia="Calibri"/>
                <w:iCs/>
                <w:sz w:val="22"/>
                <w:szCs w:val="22"/>
              </w:rPr>
              <w:t>Dėl m</w:t>
            </w:r>
            <w:r>
              <w:rPr>
                <w:sz w:val="22"/>
                <w:szCs w:val="22"/>
                <w:lang w:eastAsia="lt-LT"/>
              </w:rPr>
              <w:t xml:space="preserve">ano atstovaujamo partnerio PĮP </w:t>
            </w:r>
            <w:r>
              <w:rPr>
                <w:sz w:val="22"/>
                <w:szCs w:val="22"/>
              </w:rPr>
              <w:t>vertinimo metu nėra taikomas apribojimas (iki 5 metų) neskirti Europos Sąjungos finansinės paramos dėl trečiųjų šalių piliečių nelegalaus įdarbinimo (</w:t>
            </w:r>
            <w:r>
              <w:rPr>
                <w:i/>
                <w:sz w:val="22"/>
                <w:szCs w:val="22"/>
              </w:rPr>
              <w:t>netaikoma viešiesiems juridiniams asmenims</w:t>
            </w:r>
            <w:r>
              <w:rPr>
                <w:sz w:val="22"/>
                <w:szCs w:val="22"/>
              </w:rPr>
              <w:t>).</w:t>
            </w:r>
          </w:p>
          <w:p w14:paraId="35D8FAFB" w14:textId="16C26899">
            <w:pPr>
              <w:shd w:val="clear" w:color="auto" w:fill="FFFFFF"/>
              <w:ind w:firstLine="426"/>
              <w:jc w:val="both"/>
              <w:textAlignment w:val="baseline"/>
              <w:rPr>
                <w:sz w:val="22"/>
                <w:szCs w:val="22"/>
                <w:lang w:eastAsia="lt-LT"/>
              </w:rPr>
            </w:pPr>
            <w:r>
              <w:rPr>
                <w:sz w:val="22"/>
                <w:szCs w:val="22"/>
                <w:lang w:eastAsia="lt-LT"/>
              </w:rPr>
              <w:t xml:space="preserve">10. Mano atstovaujamam partneriui, kuris yra juridinis asmuo, nėra iškelta byla dėl bankroto arba jis nėra likviduojamas, nėra priimtas kreditorių susirinkimo nutarimas bankroto procedūras vykdyti ne teismo tvarka </w:t>
            </w:r>
            <w:r>
              <w:rPr>
                <w:i/>
                <w:sz w:val="22"/>
                <w:szCs w:val="22"/>
                <w:lang w:eastAsia="lt-LT"/>
              </w:rPr>
              <w:t>(netaikoma biudžetinėms įstaigoms).</w:t>
            </w:r>
            <w:r>
              <w:rPr>
                <w:szCs w:val="24"/>
                <w:lang w:eastAsia="lt-LT"/>
              </w:rPr>
              <w:t xml:space="preserve"> </w:t>
            </w:r>
            <w:r>
              <w:rPr>
                <w:sz w:val="22"/>
                <w:szCs w:val="22"/>
                <w:lang w:eastAsia="lt-LT"/>
              </w:rPr>
              <w:t>Mano atstovaujamam partneriui, kuris yra juridinis asmuo, t. y. vadovui, pagrindiniam akcininkui (turinčiam daugiau nei 50 procentų akcijų)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ir (arba) ekonominės veiklos.</w:t>
            </w:r>
          </w:p>
          <w:p w14:paraId="2B84EC42" w14:textId="217BD0D8">
            <w:pPr>
              <w:shd w:val="clear" w:color="auto" w:fill="FFFFFF"/>
              <w:tabs>
                <w:tab w:val="left" w:pos="360"/>
                <w:tab w:val="left" w:pos="709"/>
              </w:tabs>
              <w:spacing w:line="240" w:lineRule="atLeast"/>
              <w:ind w:firstLine="426"/>
              <w:jc w:val="both"/>
              <w:rPr>
                <w:sz w:val="22"/>
                <w:szCs w:val="22"/>
                <w:lang w:eastAsia="lt-LT"/>
              </w:rPr>
            </w:pPr>
            <w:r>
              <w:rPr>
                <w:sz w:val="22"/>
                <w:szCs w:val="22"/>
              </w:rPr>
              <w:t xml:space="preserve">11. </w:t>
            </w:r>
            <w:r>
              <w:rPr>
                <w:sz w:val="22"/>
                <w:szCs w:val="22"/>
                <w:lang w:eastAsia="lt-LT"/>
              </w:rPr>
              <w:t xml:space="preserve">Mano atstovaujamas partneris PĮP vertinimo metu </w:t>
            </w:r>
            <w:r>
              <w:rPr>
                <w:sz w:val="22"/>
                <w:szCs w:val="22"/>
              </w:rPr>
              <w:t>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Pr>
                <w:i/>
                <w:sz w:val="22"/>
                <w:szCs w:val="22"/>
              </w:rPr>
              <w:t>taikoma tik tais atvejais, kai finansines ataskaitas būtina rengti pagal įstatymus, taikomus juridiniam asmeniui, užsienio juridiniam asmeniui ar kitai organizacijai arba jų filialui)</w:t>
            </w:r>
            <w:r>
              <w:rPr>
                <w:sz w:val="22"/>
                <w:szCs w:val="22"/>
              </w:rPr>
              <w:t xml:space="preserve">. </w:t>
            </w:r>
          </w:p>
          <w:p w14:paraId="7C11E979" w14:textId="216AFB8A">
            <w:pPr>
              <w:shd w:val="clear" w:color="auto" w:fill="FFFFFF"/>
              <w:tabs>
                <w:tab w:val="left" w:pos="360"/>
                <w:tab w:val="left" w:pos="709"/>
              </w:tabs>
              <w:spacing w:line="240" w:lineRule="atLeast"/>
              <w:ind w:firstLine="426"/>
              <w:jc w:val="both"/>
              <w:rPr>
                <w:sz w:val="22"/>
                <w:szCs w:val="22"/>
              </w:rPr>
            </w:pPr>
            <w:r>
              <w:rPr>
                <w:sz w:val="22"/>
                <w:szCs w:val="22"/>
                <w:lang w:eastAsia="lt-LT"/>
              </w:rPr>
              <w:t xml:space="preserve">12. </w:t>
            </w:r>
            <w:r>
              <w:rPr>
                <w:sz w:val="22"/>
                <w:szCs w:val="22"/>
              </w:rPr>
              <w:t>Esu susipažinęs (-usi) su PĮP pateiktais duomenimis apie mano atstovaujamą partnerį ir patvirtinu, kad šie duomenys teisingi (</w:t>
            </w:r>
            <w:r>
              <w:rPr>
                <w:i/>
                <w:iCs/>
                <w:sz w:val="22"/>
                <w:szCs w:val="22"/>
                <w:lang w:eastAsia="lt-LT"/>
              </w:rPr>
              <w:t>netaikoma užsienyje registruotiems juridiniams asmenims</w:t>
            </w:r>
            <w:r>
              <w:rPr>
                <w:sz w:val="22"/>
                <w:szCs w:val="22"/>
                <w:lang w:eastAsia="lt-LT"/>
              </w:rPr>
              <w:t>)</w:t>
            </w:r>
            <w:r>
              <w:rPr>
                <w:sz w:val="22"/>
                <w:szCs w:val="22"/>
              </w:rPr>
              <w:t xml:space="preserve">. </w:t>
            </w:r>
          </w:p>
          <w:p w14:paraId="61A27769" w14:textId="506F21C5">
            <w:pPr>
              <w:shd w:val="clear" w:color="auto" w:fill="FFFFFF"/>
              <w:tabs>
                <w:tab w:val="left" w:pos="360"/>
                <w:tab w:val="left" w:pos="709"/>
              </w:tabs>
              <w:spacing w:line="240" w:lineRule="atLeast"/>
              <w:ind w:firstLine="426"/>
              <w:jc w:val="both"/>
              <w:rPr>
                <w:sz w:val="22"/>
                <w:szCs w:val="22"/>
                <w:lang w:eastAsia="lt-LT"/>
              </w:rPr>
            </w:pPr>
            <w:r>
              <w:rPr>
                <w:sz w:val="22"/>
                <w:szCs w:val="22"/>
              </w:rPr>
              <w:t xml:space="preserve">13. </w:t>
            </w:r>
            <w:r>
              <w:rPr>
                <w:sz w:val="22"/>
                <w:szCs w:val="22"/>
                <w:lang w:eastAsia="lt-LT"/>
              </w:rPr>
              <w:t>Mano atstovaujamam partneriui asmeniui yra žinoma, kad užsienyje sumokėto Lietuvos Respublikos apmokestinamojo asmens pridėtinės vertės mokesčio (toliau – PVM) negalima susigrąžinti pasinaudojus Valstybinės mokesčių inspekcijos prie Lietuvos Respublikos finansų ministerijos Elektroninių prašymų priėmimo sistema (EPRIS) arba susigrąžinus nedelsiant apie tai informuoti administruojančiąją instituciją.</w:t>
            </w:r>
          </w:p>
          <w:p w14:paraId="2908A0F9" w14:textId="1DDC1D91">
            <w:pPr>
              <w:shd w:val="clear" w:color="auto" w:fill="FFFFFF"/>
              <w:tabs>
                <w:tab w:val="left" w:pos="360"/>
                <w:tab w:val="left" w:pos="709"/>
              </w:tabs>
              <w:spacing w:line="240" w:lineRule="atLeast"/>
              <w:ind w:firstLine="426"/>
              <w:jc w:val="both"/>
              <w:rPr>
                <w:sz w:val="22"/>
                <w:szCs w:val="22"/>
                <w:lang w:eastAsia="lt-LT"/>
              </w:rPr>
            </w:pPr>
            <w:r>
              <w:rPr>
                <w:sz w:val="22"/>
                <w:szCs w:val="22"/>
                <w:lang w:eastAsia="lt-LT"/>
              </w:rPr>
              <w:t>14. Mano atstovaujamam partneriui yra žinoma, kad, jeigu projekto lėšomis apmokėta PVM suma bus įtraukta į PVM atskaitą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14:paraId="0D688FDC" w14:textId="14CB806A">
            <w:pPr>
              <w:shd w:val="clear" w:color="auto" w:fill="FFFFFF"/>
              <w:tabs>
                <w:tab w:val="left" w:pos="360"/>
                <w:tab w:val="left" w:pos="709"/>
              </w:tabs>
              <w:spacing w:line="240" w:lineRule="atLeast"/>
              <w:ind w:firstLine="426"/>
              <w:jc w:val="both"/>
              <w:rPr>
                <w:sz w:val="22"/>
                <w:szCs w:val="22"/>
              </w:rPr>
            </w:pPr>
            <w:r>
              <w:rPr>
                <w:sz w:val="22"/>
                <w:szCs w:val="22"/>
                <w:lang w:eastAsia="lt-LT"/>
              </w:rPr>
              <w:t xml:space="preserve">15. </w:t>
            </w:r>
            <w:r>
              <w:rPr>
                <w:sz w:val="22"/>
                <w:szCs w:val="22"/>
              </w:rPr>
              <w:t>Mano, kaip partnerio vadovo ar įgalioto asmens, privatūs interesai yra suderinti su visuomenės viešaisiais interesais. </w:t>
            </w:r>
          </w:p>
          <w:p w14:paraId="508CB60D" w14:textId="732D23D0">
            <w:pPr>
              <w:ind w:firstLine="426"/>
              <w:jc w:val="both"/>
              <w:textAlignment w:val="baseline"/>
              <w:rPr>
                <w:rFonts w:ascii="&amp;quot" w:hAnsi="&amp;quot"/>
                <w:sz w:val="22"/>
                <w:szCs w:val="22"/>
                <w:lang w:eastAsia="lt-LT"/>
              </w:rPr>
            </w:pPr>
            <w:r>
              <w:rPr>
                <w:sz w:val="22"/>
                <w:szCs w:val="22"/>
                <w:lang w:eastAsia="lt-LT"/>
              </w:rPr>
              <w:t>16. Mano atstovaujamas partneris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14:paraId="7759A2AA" w14:textId="3A0B7BD5">
            <w:pPr>
              <w:shd w:val="clear" w:color="auto" w:fill="FFFFFF"/>
              <w:tabs>
                <w:tab w:val="left" w:pos="360"/>
                <w:tab w:val="left" w:pos="709"/>
                <w:tab w:val="left" w:pos="900"/>
              </w:tabs>
              <w:spacing w:line="240" w:lineRule="atLeast"/>
              <w:ind w:firstLine="426"/>
              <w:jc w:val="both"/>
              <w:rPr>
                <w:color w:val="000000"/>
                <w:sz w:val="22"/>
                <w:szCs w:val="22"/>
                <w:lang w:eastAsia="lt-LT"/>
              </w:rPr>
            </w:pPr>
            <w:r>
              <w:rPr>
                <w:sz w:val="22"/>
                <w:szCs w:val="22"/>
              </w:rPr>
              <w:t>17.</w:t>
              <w:tab/>
              <w:t xml:space="preserve"> Mano atstovaujamam partneriui žinoma, kad n</w:t>
            </w:r>
            <w:r>
              <w:rPr>
                <w:color w:val="000000"/>
                <w:sz w:val="22"/>
                <w:szCs w:val="22"/>
              </w:rPr>
              <w:t xml:space="preserve">epateikus kvietime teikti PĮP privalomų pateikti priedų ir PĮP vertinimo metu nepateikus prašomų dokumentų ir (ar) informacijos per administruojančiosios institucijos nustatytą terminą PĮP bus atmestas. </w:t>
            </w:r>
          </w:p>
          <w:p w14:paraId="231353FA" w14:textId="55478C2F">
            <w:pPr>
              <w:tabs>
                <w:tab w:val="left" w:pos="851"/>
                <w:tab w:val="left" w:pos="1418"/>
                <w:tab w:val="left" w:pos="1701"/>
              </w:tabs>
              <w:ind w:firstLine="426"/>
              <w:jc w:val="both"/>
              <w:rPr>
                <w:color w:val="000000"/>
                <w:sz w:val="22"/>
                <w:szCs w:val="22"/>
              </w:rPr>
            </w:pPr>
            <w:r>
              <w:rPr>
                <w:color w:val="000000"/>
                <w:sz w:val="22"/>
                <w:szCs w:val="22"/>
              </w:rPr>
              <w:t xml:space="preserve">18. </w:t>
            </w:r>
            <w:r>
              <w:rPr>
                <w:sz w:val="22"/>
                <w:szCs w:val="22"/>
              </w:rPr>
              <w:t>Mano atstovaujamam partneriui žinoma</w:t>
            </w:r>
            <w:r>
              <w:rPr>
                <w:color w:val="000000"/>
                <w:sz w:val="22"/>
                <w:szCs w:val="22"/>
              </w:rPr>
              <w:t xml:space="preserve">, kad </w:t>
            </w:r>
            <w:r>
              <w:rPr>
                <w:sz w:val="22"/>
                <w:szCs w:val="22"/>
              </w:rPr>
              <w:t>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sudarius projekto sutartį</w:t>
            </w:r>
            <w:r>
              <w:rPr>
                <w:color w:val="000000"/>
                <w:sz w:val="22"/>
                <w:szCs w:val="22"/>
              </w:rPr>
              <w:t>,</w:t>
            </w:r>
            <w:r>
              <w:rPr>
                <w:i/>
                <w:iCs/>
                <w:sz w:val="20"/>
              </w:rPr>
              <w:t xml:space="preserve"> </w:t>
            </w:r>
            <w:r>
              <w:rPr>
                <w:sz w:val="22"/>
                <w:szCs w:val="22"/>
              </w:rPr>
              <w:t xml:space="preserve">interneto svetainėje </w:t>
            </w:r>
            <w:r>
              <w:rPr>
                <w:i/>
                <w:color w:val="000000"/>
                <w:sz w:val="22"/>
                <w:szCs w:val="22"/>
              </w:rPr>
              <w:t>esinvesticijos.lt</w:t>
            </w:r>
            <w:r>
              <w:rPr>
                <w:sz w:val="22"/>
                <w:szCs w:val="22"/>
              </w:rPr>
              <w:t xml:space="preserve"> visuomenės informavimo tikslais bus paskelbti šie duomenys: partnerio pavadinimas (fizinio asmens vardo ir pavardės viešinimo trukmė yra 2 metai), vykdant viešuosius pirkimus – rangovo ir subrangovo, prekių tiekėjo ir subtiekėjo, paslaugų teikėjo ar subtiekėjo pavadinimas (kai vykdomi viešieji pirkimai ar ne perkančiosios organizacijos pirkimai, </w:t>
            </w:r>
            <w:r>
              <w:rPr>
                <w:color w:val="000000"/>
                <w:sz w:val="22"/>
                <w:szCs w:val="22"/>
              </w:rPr>
              <w:t>kita informacija, kurios viešinimas neprieštarauja teisės aktams dėl su Europos Sąjungos investicijomis susijusių duomenų viešinimo</w:t>
            </w:r>
            <w:r>
              <w:rPr>
                <w:sz w:val="22"/>
                <w:szCs w:val="22"/>
              </w:rPr>
              <w:t>. Taip pat esu informuotas (-a)</w:t>
            </w:r>
            <w:r>
              <w:rPr>
                <w:color w:val="000000"/>
                <w:sz w:val="22"/>
                <w:szCs w:val="22"/>
              </w:rPr>
              <w:t xml:space="preserve">, kad partnerio pagrindinėje interneto svetainėje (jeigu tokia yra) ir socialiniuose tinkluose per 20 darbo dienų nuo </w:t>
            </w:r>
            <w:r>
              <w:rPr>
                <w:sz w:val="22"/>
                <w:szCs w:val="22"/>
              </w:rPr>
              <w:t xml:space="preserve">projekto </w:t>
            </w:r>
            <w:r>
              <w:rPr>
                <w:color w:val="000000"/>
                <w:sz w:val="22"/>
                <w:szCs w:val="22"/>
              </w:rPr>
              <w:t xml:space="preserve">sutarties pasirašymo dienos paskelbiamas trumpas projekto aprašymas, </w:t>
            </w:r>
            <w:r>
              <w:rPr>
                <w:sz w:val="22"/>
                <w:szCs w:val="22"/>
              </w:rPr>
              <w:t>kuriame pristatomos visos įgyvendinant projektą suplanuotos veiklos, poveiklės, nurodomi projekto tikslai bei rezultatai ir informuojama apie gautą Europos Sąjungos finansavimą. Jeigu partneris į projekto įgyvendinimą įtraukiamas atliekant projekto sutarties keitimą, minėta informacija partnerio pagrindinėje interneto svetainėje (jeigu tokia yra) ir socialiniuose tinkluose paskelbiama per 20 darbo dienų nuo projekto sutarties pakeitimo, kuriuo partneris buvo įtrauktas į projektą, dienos.</w:t>
            </w:r>
            <w:r>
              <w:rPr>
                <w:color w:val="000000"/>
                <w:sz w:val="22"/>
                <w:szCs w:val="22"/>
              </w:rPr>
              <w:t xml:space="preserve"> Projekto aprašymas interneto svetainėje turi būti lengvai randamas ir aiškiai matomas bent iki projekto pabaigos (ilgalaikiam matomumui užtikrinti naujienų rubrika nenaudojama). </w:t>
            </w:r>
            <w:r>
              <w:rPr>
                <w:sz w:val="22"/>
                <w:szCs w:val="22"/>
                <w:lang w:eastAsia="lt-LT"/>
              </w:rPr>
              <w:t>Taip pat esu informuotas (-a)</w:t>
            </w:r>
            <w:r>
              <w:rPr>
                <w:color w:val="000000"/>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paramos gavėjų lygmeniu, ir kad Europos Sąjungai būtų suteikta nemokama, neišimtinė ir neatšaukiama licencija naudoti tokią medžiagą ir visas su ja susijusias ankstesnes teises pagal BNR reglamento IX priedą </w:t>
            </w:r>
            <w:r>
              <w:rPr>
                <w:sz w:val="22"/>
                <w:szCs w:val="22"/>
                <w:shd w:val="clear" w:color="auto" w:fill="FFFFFF"/>
              </w:rPr>
              <w:t>ir pagal Ekonomikos gaivinimo ir atsparumo didinimo priemonės finansinio susitarimo tarp Europos Komisijos ir Lietuvos Respublikos 10 straipsnio 6 punktą.</w:t>
            </w:r>
            <w:r>
              <w:rPr>
                <w:color w:val="000000"/>
                <w:sz w:val="22"/>
                <w:szCs w:val="22"/>
              </w:rPr>
              <w:t xml:space="preserve"> </w:t>
            </w:r>
          </w:p>
          <w:p w14:paraId="10E39CCC" w14:textId="4941ADAD">
            <w:pPr>
              <w:shd w:val="clear" w:color="auto" w:fill="FFFFFF"/>
              <w:tabs>
                <w:tab w:val="left" w:pos="360"/>
                <w:tab w:val="left" w:pos="709"/>
              </w:tabs>
              <w:spacing w:line="240" w:lineRule="atLeast"/>
              <w:ind w:firstLine="426"/>
              <w:jc w:val="both"/>
              <w:rPr>
                <w:color w:val="000000"/>
                <w:sz w:val="22"/>
                <w:szCs w:val="22"/>
              </w:rPr>
            </w:pPr>
            <w:r>
              <w:rPr>
                <w:color w:val="000000"/>
                <w:sz w:val="22"/>
                <w:szCs w:val="22"/>
              </w:rPr>
              <w:t xml:space="preserve">19. </w:t>
            </w:r>
            <w:r>
              <w:rPr>
                <w:sz w:val="22"/>
                <w:szCs w:val="22"/>
              </w:rPr>
              <w:t xml:space="preserve">Mano atstovaujamam partneriui žinoma, kad </w:t>
            </w:r>
            <w:r>
              <w:rPr>
                <w:sz w:val="22"/>
                <w:szCs w:val="22"/>
                <w:lang w:eastAsia="lt-LT"/>
              </w:rPr>
              <w:t xml:space="preserve">vadovaujantis BNR reglamento 70 straipsnio 3 dalimi, 71 straipsnio 3 dalimi, 74 straipsniu, Finansinio reglamento 129 straipsniu, </w:t>
            </w:r>
            <w:r>
              <w:rPr>
                <w:iCs/>
                <w:sz w:val="22"/>
                <w:szCs w:val="22"/>
              </w:rPr>
              <w:t>2021 m. vasario 12 d. Europos Parlamento ir Tarybos reglamento (ES) 2021/241, kuriuo nustatoma ekonomikos gaivinimo ir atsparumo didinimo priemonė</w:t>
            </w:r>
            <w:r>
              <w:rPr>
                <w:sz w:val="22"/>
                <w:szCs w:val="22"/>
                <w:lang w:eastAsia="lt-LT"/>
              </w:rPr>
              <w:t xml:space="preserve"> (toliau – EGADP reglamentas), 22 straipsnio 2 dalies e punktu, </w:t>
            </w:r>
            <w:r>
              <w:rPr>
                <w:sz w:val="22"/>
                <w:szCs w:val="22"/>
              </w:rPr>
              <w:t>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Nr. 1K-237 „Dėl funkcijų paskirstymo įgyvendinant 2021–2027 metų Europos Sąjungos fondų investicijų programą“ (toliau – Atsakomybės taisyklės), 4.3, 4.4, 5.3, 5.4 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w:t>
            </w:r>
            <w:r>
              <w:t xml:space="preserve"> </w:t>
            </w:r>
            <w:r>
              <w:rPr>
                <w:sz w:val="22"/>
                <w:szCs w:val="22"/>
              </w:rPr>
              <w:t>6.5 papunkčiu</w:t>
            </w:r>
            <w:r>
              <w:rPr>
                <w:sz w:val="22"/>
                <w:szCs w:val="22"/>
                <w:lang w:eastAsia="lt-LT"/>
              </w:rPr>
              <w:t xml:space="preserve"> </w:t>
            </w:r>
            <w:r>
              <w:rPr>
                <w:sz w:val="22"/>
                <w:szCs w:val="22"/>
              </w:rPr>
              <w:t xml:space="preserve">Europos Audito Rūmų, Europos Komisijos, Europos kovos su sukčiavimu tarnybos, Europos prokuratūros, vadovaujančiosios institucijos, ministerijų </w:t>
            </w:r>
            <w:r>
              <w:rPr>
                <w:sz w:val="22"/>
                <w:szCs w:val="22"/>
                <w:lang w:eastAsia="lt-LT"/>
              </w:rPr>
              <w:t xml:space="preserve">ir tarpinės institucijos, administruojančiųjų institucijų, audito institucijos, kuriai pavesta atlikti 2021–2027 metų Europos Sąjungos fondų investicijų programos ir Ekonomikos gaivinimo ir atsparumo didinimo priemonės audito institucijos funkcijas, </w:t>
            </w:r>
            <w:r>
              <w:rPr>
                <w:sz w:val="22"/>
                <w:szCs w:val="22"/>
              </w:rPr>
              <w:t xml:space="preserve">Viešųjų pirkimų tarnybos, Finansinių nusikaltimų tyrimo tarnybos prie Lietuvos Respublikos vidaus reikalų ministerijos, Lietuvos Respublikos specialiųjų tyrimų tarnybos ir Lietuvos Respublikos konkurencijos tarybos atstovai ir (ar) jų įgalioti asmenys turi teisę audituoti ir kontroliuoti mano atstovaujamo juridinio asmens ūkinę ir finansinę veiklą, kiek ji yra susijusi su projekto įgyvendinimu. Esu informuotas (-a), kad turiu visapusiškai bendradarbiauti su šiomis institucijomis Europos Sąjungos finansinių interesų apsaugos klausimu, </w:t>
            </w:r>
            <w:r>
              <w:rPr>
                <w:color w:val="000000"/>
                <w:sz w:val="22"/>
                <w:szCs w:val="22"/>
              </w:rPr>
              <w:t>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14:paraId="4674F3CC" w14:textId="77B08F93">
            <w:pPr>
              <w:shd w:val="clear" w:color="auto" w:fill="FFFFFF"/>
              <w:tabs>
                <w:tab w:val="left" w:pos="360"/>
                <w:tab w:val="left" w:pos="709"/>
              </w:tabs>
              <w:spacing w:line="240" w:lineRule="atLeast"/>
              <w:ind w:firstLine="426"/>
              <w:jc w:val="both"/>
              <w:rPr>
                <w:sz w:val="22"/>
                <w:szCs w:val="22"/>
              </w:rPr>
            </w:pPr>
            <w:r>
              <w:rPr>
                <w:color w:val="000000"/>
                <w:sz w:val="22"/>
                <w:szCs w:val="22"/>
              </w:rPr>
              <w:t xml:space="preserve">20. </w:t>
            </w:r>
            <w:r>
              <w:rPr>
                <w:sz w:val="22"/>
                <w:szCs w:val="22"/>
              </w:rPr>
              <w:t xml:space="preserve">Mano atstovaujamam partneriui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w:t>
            </w:r>
            <w:r>
              <w:t xml:space="preserve"> </w:t>
            </w:r>
            <w:r>
              <w:rPr>
                <w:sz w:val="22"/>
                <w:szCs w:val="22"/>
              </w:rPr>
              <w:t xml:space="preserve">administruojančioji institucija užtikrina duomenų, kurių reikia stebėsenai, vertinimui, finansų valdymui, patikrinimams ir auditams, Europos Sąjungos fondų investicijų panaudojimo vertinimui atlikti, taip pat audito sekai užtikrinti, ir būtinų duomenų apie projektų įgyvendinimą rinkimą (įskaitant duomenis iš valstybės registrų ir duomenų bazių), įrašymą ir saugojimą skaitmeniniu formatu, šių duomenų saugumą, vientisumą, konfidencialumą ir naudotojų autentiškumo patvirtinimą. </w:t>
            </w:r>
          </w:p>
          <w:p w14:paraId="43ADDB35" w14:textId="4B80F06A">
            <w:pPr>
              <w:ind w:firstLine="426"/>
              <w:jc w:val="both"/>
              <w:textAlignment w:val="baseline"/>
              <w:rPr>
                <w:sz w:val="22"/>
                <w:szCs w:val="22"/>
                <w:lang w:eastAsia="lt-LT"/>
              </w:rPr>
            </w:pPr>
            <w:r>
              <w:rPr>
                <w:sz w:val="22"/>
                <w:szCs w:val="22"/>
                <w:lang w:eastAsia="lt-LT"/>
              </w:rPr>
              <w:t xml:space="preserve">21. Esu informuotas (-a), kad vadovaujantis BNR reglamento 69 straipsnio 6, 8 dalimis, 72 straipsnio 1 dalies e punktu, 82 straipsniu, EGADP atsakomybės taisyklių 4.8, 6.2 ir 6.16 papunkčiais, Aprašo 3.16, 3.20 ir 4.6 papunkčiais, Atsakomybės taisyklių 4.19, 4.20, 5.14 papunkčiais pareiškėjo PĮP, projekto sutartyje, mokėjimo prašyme, išlaidų pagrindimo dokumentuose, išlaidų apmokėjimo įrodymo dokumentuose ir kituose dokumentuose esantys duomenys bus apdorojami ir saugomi Europos Sąjungos investicijų administravimo informacinėje sistemoje šios sistemos nuostatuose nustatytais terminais ir Valstybės biudžeto, apskaitos ir mokėjimų sistemoje šios sistemos nuostatuose nustatytais terminais. </w:t>
            </w:r>
          </w:p>
          <w:p w14:paraId="39F1FC35" w14:textId="2C93EFA5">
            <w:pPr>
              <w:ind w:firstLine="426"/>
              <w:jc w:val="both"/>
              <w:textAlignment w:val="baseline"/>
              <w:rPr>
                <w:color w:val="000000"/>
                <w:sz w:val="22"/>
                <w:szCs w:val="22"/>
                <w:lang w:eastAsia="lt-LT"/>
              </w:rPr>
            </w:pPr>
            <w:r>
              <w:rPr>
                <w:sz w:val="22"/>
                <w:szCs w:val="22"/>
                <w:lang w:eastAsia="lt-LT"/>
              </w:rPr>
              <w:t>22. Esu informuotas (-a), kad mano asmens duomenis, nurodytus pareiškėjo PĮP ir projekto sutartyje, mokėjimo prašyme, išlaidų pagrindimo dokumentuose ir kituose administruojančiajai institucijai pateiktuose dokumentuose, Europos Komisija, vadovaujančioji, administruojančioji, audito institucijos tvarkys stebėsenos, ataskaitų teikimo, komunikacijos, skelbimo, vertinimo, finansų valdymo, patikrinimų ir audito, taip pat, kai taikytina, dalyvių atitikties nustatymo vykdymo tikslais (</w:t>
            </w:r>
            <w:r>
              <w:rPr>
                <w:i/>
                <w:iCs/>
                <w:sz w:val="22"/>
                <w:szCs w:val="22"/>
                <w:lang w:eastAsia="lt-LT"/>
              </w:rPr>
              <w:t xml:space="preserve">teisinis pagrindas – BNR reglamento 4 straipsnis, 71 straipsnio 1 ir 3 dalys, 72 straipsnio 1 dalies e punktas, Atsakomybės taisyklių 4.20, 5.14  papunkčiai ir 6 punktas</w:t>
            </w:r>
            <w:r>
              <w:rPr>
                <w:sz w:val="22"/>
                <w:szCs w:val="22"/>
                <w:lang w:eastAsia="lt-LT"/>
              </w:rPr>
              <w:t>) ir (arba) lėšų naudojimo, susijusio su Ekonomikos gaivinimo ir atsparumo didinimo plane „Naujos kartos Lietuva“ numatytomis reformų ir investicijų projektų įgyvendinimo priemonėmis, įvykdymo, audito ir kontrolės tikslais (</w:t>
            </w:r>
            <w:r>
              <w:rPr>
                <w:i/>
                <w:iCs/>
                <w:sz w:val="22"/>
                <w:szCs w:val="22"/>
                <w:lang w:eastAsia="lt-LT"/>
              </w:rPr>
              <w:t>teisinis pagrindas –</w:t>
            </w:r>
            <w:r>
              <w:rPr>
                <w:i/>
                <w:iCs/>
                <w:szCs w:val="24"/>
                <w:lang w:eastAsia="lt-LT"/>
              </w:rPr>
              <w:t xml:space="preserve"> </w:t>
            </w:r>
            <w:r>
              <w:rPr>
                <w:i/>
                <w:iCs/>
                <w:sz w:val="22"/>
                <w:szCs w:val="22"/>
                <w:lang w:eastAsia="lt-LT"/>
              </w:rPr>
              <w:t>EGADP reglamento 22 straipsnio 2 dalies d punktas ir 3 dalis, EGADP atsakomybės taisyklių 6.2 papunktis</w:t>
            </w:r>
            <w:r>
              <w:rPr>
                <w:sz w:val="22"/>
                <w:szCs w:val="22"/>
                <w:lang w:eastAsia="lt-LT"/>
              </w:rPr>
              <w:t xml:space="preserve">). Asmens duomenys bus tvarkomi vadovaujantis </w:t>
            </w:r>
            <w:r>
              <w:rPr>
                <w:sz w:val="22"/>
                <w:szCs w:val="22"/>
                <w:shd w:val="clear" w:color="auto" w:fill="FFFFFF"/>
                <w:lang w:eastAsia="lt-LT"/>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Pr>
                <w:color w:val="000000"/>
                <w:sz w:val="22"/>
                <w:szCs w:val="22"/>
                <w:lang w:eastAsia="lt-LT"/>
              </w:rPr>
              <w:t>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w:t>
            </w:r>
          </w:p>
          <w:p w14:paraId="52BCD101" w14:textId="0CE408CB">
            <w:pPr>
              <w:ind w:firstLine="426"/>
              <w:jc w:val="both"/>
              <w:textAlignment w:val="baseline"/>
              <w:rPr>
                <w:sz w:val="22"/>
                <w:szCs w:val="22"/>
                <w:lang w:eastAsia="lt-LT"/>
              </w:rPr>
            </w:pPr>
            <w:r>
              <w:rPr>
                <w:color w:val="000000"/>
                <w:sz w:val="22"/>
                <w:szCs w:val="22"/>
                <w:lang w:eastAsia="lt-LT"/>
              </w:rPr>
              <w:t xml:space="preserve">23. </w:t>
            </w:r>
            <w:r>
              <w:rPr>
                <w:iCs/>
                <w:color w:val="000000"/>
                <w:sz w:val="22"/>
                <w:szCs w:val="22"/>
                <w:lang w:eastAsia="lt-LT"/>
              </w:rPr>
              <w:t xml:space="preserve">Esu informuotas (-a), kad vadovaujantis BNR </w:t>
            </w:r>
            <w:r>
              <w:rPr>
                <w:color w:val="000000"/>
                <w:sz w:val="22"/>
                <w:szCs w:val="22"/>
                <w:lang w:eastAsia="lt-LT"/>
              </w:rPr>
              <w:t xml:space="preserve">reglamento </w:t>
            </w:r>
            <w:r>
              <w:rPr>
                <w:iCs/>
                <w:color w:val="000000"/>
                <w:sz w:val="22"/>
                <w:szCs w:val="22"/>
                <w:lang w:eastAsia="lt-LT"/>
              </w:rPr>
              <w:t>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w:t>
            </w:r>
          </w:p>
          <w:p w14:paraId="71088B55" w14:textId="2A8D58FE">
            <w:pPr>
              <w:ind w:firstLine="426"/>
              <w:jc w:val="both"/>
              <w:rPr>
                <w:sz w:val="22"/>
                <w:szCs w:val="22"/>
              </w:rPr>
            </w:pPr>
            <w:r>
              <w:rPr>
                <w:sz w:val="22"/>
                <w:szCs w:val="22"/>
              </w:rPr>
              <w:t>24. E</w:t>
            </w:r>
            <w:r>
              <w:rPr>
                <w:color w:val="000000"/>
                <w:sz w:val="22"/>
                <w:szCs w:val="22"/>
              </w:rPr>
              <w:t xml:space="preserve">su informuotas (-a), kad administruojančiųjų institucijų tvarkomi mano </w:t>
            </w:r>
            <w:r>
              <w:rPr>
                <w:sz w:val="22"/>
                <w:szCs w:val="22"/>
              </w:rPr>
              <w:t xml:space="preserve">asmens duomenys, nurodyti pareiškėjo PĮP ir kituose administruojančiosioms institucijoms pateiktuose dokumentuose, </w:t>
            </w:r>
            <w:r>
              <w:rPr>
                <w:color w:val="000000"/>
                <w:sz w:val="22"/>
                <w:szCs w:val="22"/>
              </w:rPr>
              <w:t xml:space="preserve">ir detalesnė informacija apie asmens duomenų tvarkymą ir teisių įgyvendinimą skelbiami administruojančiųjų institucijų interneto svetainėse.  </w:t>
            </w:r>
          </w:p>
          <w:p w14:paraId="2AC097AD" w14:textId="1E4C5099">
            <w:pPr>
              <w:ind w:firstLine="426"/>
              <w:jc w:val="both"/>
              <w:rPr>
                <w:sz w:val="22"/>
                <w:szCs w:val="22"/>
              </w:rPr>
            </w:pPr>
            <w:r>
              <w:rPr>
                <w:sz w:val="22"/>
                <w:szCs w:val="22"/>
              </w:rPr>
              <w:t xml:space="preserve">25. </w:t>
            </w:r>
            <w:r>
              <w:rPr>
                <w:rFonts w:eastAsia="Calibri"/>
                <w:sz w:val="22"/>
                <w:szCs w:val="22"/>
              </w:rPr>
              <w:t xml:space="preserve">Esu informuotas (-a), kad </w:t>
            </w:r>
            <w:r>
              <w:rPr>
                <w:spacing w:val="2"/>
                <w:sz w:val="22"/>
                <w:szCs w:val="22"/>
                <w:shd w:val="clear" w:color="auto" w:fill="FFFFFF"/>
              </w:rPr>
              <w:t xml:space="preserve">turiu šias </w:t>
            </w:r>
            <w:r>
              <w:rPr>
                <w:sz w:val="22"/>
                <w:szCs w:val="22"/>
                <w:shd w:val="clear" w:color="auto" w:fill="FFFFFF"/>
              </w:rPr>
              <w:t xml:space="preserve">Reglamente (ES) 2016/679 </w:t>
            </w:r>
            <w:r>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Pr>
                <w:rFonts w:eastAsia="Calibri"/>
                <w:sz w:val="22"/>
                <w:szCs w:val="22"/>
              </w:rPr>
              <w:t>reikalauti ištrinti asmens duomenis, jei yra bent vienas pagrindas, nustatytas Reglamente (ES) 2016/679;</w:t>
            </w:r>
            <w:r>
              <w:rPr>
                <w:spacing w:val="2"/>
                <w:sz w:val="22"/>
                <w:szCs w:val="22"/>
                <w:shd w:val="clear" w:color="auto" w:fill="FFFFFF"/>
              </w:rPr>
              <w:t xml:space="preserve"> 5) apriboti asmens duomenų tvarkymą; 6) pateikti skundą priežiūros institucijai.</w:t>
            </w:r>
          </w:p>
          <w:p w14:paraId="4135F7A0" w14:textId="74D9FC26">
            <w:pPr>
              <w:jc w:val="both"/>
              <w:rPr>
                <w:sz w:val="22"/>
                <w:szCs w:val="22"/>
              </w:rPr>
            </w:pPr>
          </w:p>
        </w:tc>
      </w:tr>
      <w:tr w14:paraId="3D6120E4" w14:textId="77777777">
        <w:tc>
          <w:tcPr>
            <w:tcW w:w="5000" w:type="pct"/>
          </w:tcPr>
          <w:p w14:paraId="3FA1CDCE" w14:textId="77777777">
            <w:pPr>
              <w:spacing w:line="240" w:lineRule="atLeast"/>
              <w:ind w:firstLine="426"/>
              <w:jc w:val="both"/>
              <w:rPr>
                <w:sz w:val="22"/>
                <w:szCs w:val="22"/>
              </w:rPr>
            </w:pPr>
          </w:p>
        </w:tc>
      </w:tr>
      <w:tr w14:paraId="371AB006" w14:textId="77777777">
        <w:tc>
          <w:tcPr>
            <w:tcW w:w="5000" w:type="pct"/>
          </w:tcPr>
          <w:p w14:paraId="365D5F38" w14:textId="77777777">
            <w:pPr>
              <w:spacing w:line="240" w:lineRule="atLeast"/>
              <w:ind w:firstLine="284"/>
              <w:jc w:val="both"/>
              <w:rPr>
                <w:sz w:val="22"/>
                <w:szCs w:val="22"/>
              </w:rPr>
            </w:pPr>
          </w:p>
        </w:tc>
      </w:tr>
    </w:tbl>
    <w:p w14:paraId="5237A87D" w14:textId="588021D8">
      <w:pPr>
        <w:tabs>
          <w:tab w:val="left" w:pos="3544"/>
        </w:tabs>
        <w:rPr>
          <w:sz w:val="22"/>
          <w:szCs w:val="22"/>
          <w:lang w:eastAsia="lt-LT"/>
        </w:rPr>
      </w:pPr>
      <w:r>
        <w:rPr>
          <w:sz w:val="22"/>
          <w:szCs w:val="22"/>
          <w:lang w:eastAsia="lt-LT"/>
        </w:rPr>
        <w:t xml:space="preserve">_________________________                                                                           _________                                                                               _________________</w:t>
      </w:r>
    </w:p>
    <w:p w14:paraId="3C479F33" w14:textId="4E578E8B">
      <w:pPr>
        <w:tabs>
          <w:tab w:val="left" w:pos="3544"/>
        </w:tabs>
        <w:rPr>
          <w:sz w:val="22"/>
          <w:szCs w:val="22"/>
          <w:lang w:val="pt-BR" w:eastAsia="lt-LT"/>
        </w:rPr>
      </w:pPr>
      <w:r>
        <w:rPr>
          <w:sz w:val="22"/>
          <w:szCs w:val="22"/>
          <w:lang w:val="pt-BR" w:eastAsia="lt-LT"/>
        </w:rPr>
        <w:t xml:space="preserve">(partnerio vadovo ar jo įgalioto                                                                            (parašas)                                                                                   (vardas ir pavardė)</w:t>
      </w:r>
    </w:p>
    <w:p w14:paraId="360F28C0" w14:textId="31E0EDA6">
      <w:pPr>
        <w:tabs>
          <w:tab w:val="left" w:pos="3544"/>
        </w:tabs>
        <w:ind w:firstLine="57"/>
        <w:rPr>
          <w:sz w:val="22"/>
          <w:szCs w:val="22"/>
          <w:lang w:val="pt-BR" w:eastAsia="lt-LT"/>
        </w:rPr>
      </w:pPr>
      <w:r>
        <w:rPr>
          <w:sz w:val="22"/>
          <w:szCs w:val="22"/>
          <w:lang w:val="pt-BR" w:eastAsia="lt-LT"/>
        </w:rPr>
        <w:t>asmens pareigų pavadinimas)</w:t>
      </w:r>
    </w:p>
    <w:p w14:paraId="3230ACC4" w14:textId="77777777">
      <w:pPr>
        <w:tabs>
          <w:tab w:val="left" w:pos="3544"/>
        </w:tabs>
        <w:ind w:firstLine="57"/>
        <w:rPr>
          <w:sz w:val="22"/>
          <w:szCs w:val="22"/>
          <w:lang w:val="pt-BR" w:eastAsia="lt-LT"/>
        </w:rPr>
      </w:pPr>
    </w:p>
    <w:p w14:paraId="2A0AE01A" w14:textId="161FB434">
      <w:pPr>
        <w:tabs>
          <w:tab w:val="left" w:pos="3544"/>
        </w:tabs>
        <w:ind w:firstLine="57"/>
        <w:rPr>
          <w:sz w:val="22"/>
          <w:szCs w:val="22"/>
          <w:lang w:val="pt-BR" w:eastAsia="lt-LT"/>
        </w:rPr>
      </w:pPr>
      <w:r>
        <w:rPr>
          <w:b/>
          <w:sz w:val="18"/>
          <w:szCs w:val="18"/>
        </w:rPr>
        <w:t>Pastaba.</w:t>
      </w:r>
      <w:r>
        <w:rPr>
          <w:sz w:val="18"/>
          <w:szCs w:val="18"/>
        </w:rPr>
        <w:t xml:space="preserve"> Ši forma pildoma, jeigu projektas įgyvendinamas su partneriu (-iais). </w:t>
      </w:r>
    </w:p>
    <w:p w14:paraId="10609786" w14:textId="64A1AB9F">
      <w:pPr>
        <w:tabs>
          <w:tab w:val="left" w:pos="3544"/>
        </w:tabs>
        <w:ind w:firstLine="57"/>
        <w:jc w:val="center"/>
        <w:rPr>
          <w:sz w:val="22"/>
          <w:szCs w:val="22"/>
          <w:lang w:val="pt-BR" w:eastAsia="lt-LT"/>
        </w:rPr>
      </w:pPr>
      <w:r>
        <w:rPr>
          <w:sz w:val="22"/>
          <w:szCs w:val="22"/>
          <w:lang w:val="pt-BR" w:eastAsia="lt-LT"/>
        </w:rPr>
        <w:t>_________________________________</w:t>
      </w:r>
    </w:p>
    <w:p w14:paraId="5B7E2478" w14:textId="77777777">
      <w:pPr>
        <w:tabs>
          <w:tab w:val="left" w:pos="3544"/>
        </w:tabs>
        <w:ind w:firstLine="57"/>
        <w:jc w:val="center"/>
        <w:rPr>
          <w:sz w:val="22"/>
          <w:szCs w:val="22"/>
          <w:lang w:val="pt-BR" w:eastAsia="lt-LT"/>
        </w:rPr>
      </w:pPr>
    </w:p>
    <w:p w14:paraId="2664C6B8" w14:textId="64C0BC4F">
      <w:pPr>
        <w:tabs>
          <w:tab w:val="left" w:pos="3544"/>
        </w:tabs>
        <w:ind w:firstLine="57"/>
        <w:rPr>
          <w:sz w:val="22"/>
          <w:szCs w:val="22"/>
          <w:lang w:val="pt-BR" w:eastAsia="lt-LT"/>
        </w:rPr>
      </w:pPr>
    </w:p>
    <w:sectPr>
      <w:headerReference w:type="even" r:id="rId14"/>
      <w:headerReference w:type="default" r:id="rId15"/>
      <w:footerReference w:type="even" r:id="rId16"/>
      <w:footerReference w:type="default" r:id="rId17"/>
      <w:headerReference w:type="first" r:id="rId18"/>
      <w:footerReference w:type="first" r:id="rId19"/>
      <w:footnotePr>
        <w:numFmt w:val="chicago"/>
      </w:footnotePr>
      <w:pgSz w:w="16840" w:h="11907" w:orient="landscape" w:code="9"/>
      <w:pgMar w:top="1140" w:right="1077" w:bottom="284" w:left="992" w:header="561" w:footer="561" w:gutter="0"/>
      <w:pgNumType w:start="1"/>
      <w:cols w:space="1296"/>
      <w:titlePg/>
      <w:docGrid w:linePitch="326"/>
    </w:sectPr>
  </w:body>
</w:document>
</file>

<file path=word/commentsExtensible.xml><?xml version="1.0" encoding="utf-8"?>
<w16cex:commentsExtensible xmlns:w16cex="http://schemas.microsoft.com/office/word/2018/wordml/cex" xmlns:w16="http://schemas.microsoft.com/office/word/2018/wordml" xmlns:mc="http://schemas.openxmlformats.org/markup-compatibility/2006" mc:Ignorable="w16 w16cex">
  <w16cex:commentExtensible w16cex:durableId="17A46701" w16cex:dateUtc="2021-07-23T08:27:17.278Z"/>
  <w16cex:commentExtensible w16cex:durableId="0019480C" w16cex:dateUtc="2021-07-23T08:28:37.696Z"/>
  <w16cex:commentExtensible w16cex:durableId="2E2F12DC" w16cex:dateUtc="2021-07-23T08:29:55.03Z"/>
  <w16cex:commentExtensible w16cex:durableId="44F7E9B5" w16cex:dateUtc="2021-07-26T11:57:45.428Z"/>
</w16cex:commentsExtensible>
</file>

<file path=word/commentsIds.xml><?xml version="1.0" encoding="utf-8"?>
<w16cid:commentsIds xmlns:w16cid="http://schemas.microsoft.com/office/word/2016/wordml/cid" xmlns:mc="http://schemas.openxmlformats.org/markup-compatibility/2006" mc:Ignorable="w16cid">
  <w16cid:commentId w16cid:paraId="67ED731F" w16cid:durableId="7CBDC5DF"/>
  <w16cid:commentId w16cid:paraId="1B664F8B" w16cid:durableId="7AD7D7B5"/>
  <w16cid:commentId w16cid:paraId="54F5AD65" w16cid:durableId="17A46701"/>
  <w16cid:commentId w16cid:paraId="4AF26F2C" w16cid:durableId="0019480C"/>
  <w16cid:commentId w16cid:paraId="24CE3BCE" w16cid:durableId="2E2F12DC"/>
  <w16cid:commentId w16cid:paraId="38896A53" w16cid:durableId="44F7E9B5"/>
</w16cid:commentsIds>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C5066" w14:textId="77777777">
      <w:pPr>
        <w:rPr>
          <w:lang w:eastAsia="lt-LT"/>
        </w:rPr>
      </w:pPr>
      <w:r>
        <w:rPr>
          <w:lang w:eastAsia="lt-LT"/>
        </w:rPr>
        <w:separator/>
      </w:r>
    </w:p>
    <w:p w14:paraId="6EB521BC" w14:textId="77777777">
      <w:pPr>
        <w:rPr>
          <w:lang w:eastAsia="lt-LT"/>
        </w:rPr>
      </w:pPr>
    </w:p>
  </w:endnote>
  <w:endnote w:type="continuationSeparator" w:id="0">
    <w:p w14:paraId="558ADAC9" w14:textId="77777777">
      <w:pPr>
        <w:rPr>
          <w:lang w:eastAsia="lt-LT"/>
        </w:rPr>
      </w:pPr>
      <w:r>
        <w:rPr>
          <w:lang w:eastAsia="lt-LT"/>
        </w:rPr>
        <w:continuationSeparator/>
      </w:r>
    </w:p>
    <w:p w14:paraId="4AF84382" w14:textId="77777777">
      <w:pPr>
        <w:rPr>
          <w:lang w:eastAsia="lt-LT"/>
        </w:rPr>
      </w:pP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2EFF" w:usb1="C000247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FDB9E" w14:textId="77777777">
    <w:pPr>
      <w:framePr w:wrap="auto" w:vAnchor="text" w:hAnchor="margin" w:xAlign="center" w:y="1"/>
      <w:tabs>
        <w:tab w:val="center" w:pos="4320"/>
        <w:tab w:val="right" w:pos="8640"/>
      </w:tabs>
      <w:rPr>
        <w:lang w:val="en-US" w:eastAsia="x-none"/>
      </w:rPr>
    </w:pPr>
    <w:r>
      <w:rPr>
        <w:lang w:val="en-US" w:eastAsia="x-none"/>
      </w:rPr>
      <w:fldChar w:fldCharType="begin"/>
    </w:r>
    <w:r>
      <w:rPr>
        <w:lang w:val="en-US" w:eastAsia="x-none"/>
      </w:rPr>
      <w:instrText xml:space="preserve">PAGE  </w:instrText>
    </w:r>
    <w:r>
      <w:rPr>
        <w:lang w:val="en-US" w:eastAsia="x-none"/>
      </w:rPr>
      <w:fldChar w:fldCharType="separate"/>
    </w:r>
    <w:r>
      <w:rPr>
        <w:lang w:val="en-US" w:eastAsia="x-none"/>
      </w:rPr>
      <w:t>4</w:t>
    </w:r>
    <w:r>
      <w:rPr>
        <w:lang w:val="en-US" w:eastAsia="x-none"/>
      </w:rPr>
      <w:fldChar w:fldCharType="end"/>
    </w:r>
  </w:p>
  <w:p w14:paraId="47591C15" w14:textId="77777777">
    <w:pPr>
      <w:tabs>
        <w:tab w:val="center" w:pos="4320"/>
        <w:tab w:val="right" w:pos="8640"/>
      </w:tabs>
      <w:ind w:right="360"/>
      <w:rPr>
        <w:lang w:val="en-US" w:eastAsia="x-none"/>
      </w:rPr>
    </w:pPr>
  </w:p>
  <w:p w14:paraId="409729BF" w14:textId="77777777">
    <w:pPr>
      <w:rPr>
        <w:lang w:eastAsia="lt-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1C29C" w14:textId="77777777">
    <w:pPr>
      <w:tabs>
        <w:tab w:val="center" w:pos="4320"/>
        <w:tab w:val="right" w:pos="8640"/>
      </w:tabs>
      <w:jc w:val="right"/>
      <w:rPr>
        <w:lang w:val="en-US" w:eastAsia="x-none"/>
      </w:rPr>
    </w:pPr>
  </w:p>
  <w:p w14:paraId="5B23A048" w14:textId="77777777">
    <w:pPr>
      <w:rPr>
        <w:lang w:eastAsia="lt-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88508" w14:textId="77777777">
    <w:pPr>
      <w:tabs>
        <w:tab w:val="center" w:pos="4320"/>
        <w:tab w:val="right" w:pos="8640"/>
      </w:tabs>
      <w:rPr>
        <w:lang w:val="en-US" w:eastAsia="x-none"/>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9F91F" w14:textId="77777777">
      <w:pPr>
        <w:rPr>
          <w:lang w:eastAsia="lt-LT"/>
        </w:rPr>
      </w:pPr>
      <w:r>
        <w:rPr>
          <w:lang w:eastAsia="lt-LT"/>
        </w:rPr>
        <w:separator/>
      </w:r>
    </w:p>
    <w:p w14:paraId="0B372149" w14:textId="77777777">
      <w:pPr>
        <w:rPr>
          <w:lang w:eastAsia="lt-LT"/>
        </w:rPr>
      </w:pPr>
    </w:p>
  </w:footnote>
  <w:footnote w:type="continuationSeparator" w:id="0">
    <w:p w14:paraId="1778931A" w14:textId="77777777">
      <w:pPr>
        <w:rPr>
          <w:lang w:eastAsia="lt-LT"/>
        </w:rPr>
      </w:pPr>
      <w:r>
        <w:rPr>
          <w:lang w:eastAsia="lt-LT"/>
        </w:rPr>
        <w:continuationSeparator/>
      </w:r>
    </w:p>
    <w:p w14:paraId="07B00E29" w14:textId="77777777">
      <w:pPr>
        <w:rPr>
          <w:lang w:eastAsia="lt-LT"/>
        </w:rPr>
      </w:pP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9C86" w14:textId="77777777">
    <w:pPr>
      <w:framePr w:wrap="auto" w:vAnchor="text" w:hAnchor="margin" w:xAlign="center" w:y="1"/>
      <w:tabs>
        <w:tab w:val="center" w:pos="4320"/>
        <w:tab w:val="right" w:pos="8640"/>
      </w:tabs>
      <w:rPr>
        <w:lang w:val="x-none" w:eastAsia="x-none"/>
      </w:rPr>
    </w:pPr>
    <w:r>
      <w:rPr>
        <w:lang w:val="x-none" w:eastAsia="x-none"/>
      </w:rPr>
      <w:fldChar w:fldCharType="begin"/>
    </w:r>
    <w:r>
      <w:rPr>
        <w:lang w:val="x-none" w:eastAsia="x-none"/>
      </w:rPr>
      <w:instrText xml:space="preserve">PAGE  </w:instrText>
    </w:r>
    <w:r>
      <w:rPr>
        <w:lang w:val="x-none" w:eastAsia="x-none"/>
      </w:rPr>
      <w:fldChar w:fldCharType="separate"/>
    </w:r>
    <w:r>
      <w:rPr>
        <w:lang w:val="x-none" w:eastAsia="x-none"/>
      </w:rPr>
      <w:t>4</w:t>
    </w:r>
    <w:r>
      <w:rPr>
        <w:lang w:val="x-none" w:eastAsia="x-none"/>
      </w:rPr>
      <w:fldChar w:fldCharType="end"/>
    </w:r>
  </w:p>
  <w:p w14:paraId="1C249101" w14:textId="77777777">
    <w:pPr>
      <w:tabs>
        <w:tab w:val="center" w:pos="4320"/>
        <w:tab w:val="right" w:pos="8640"/>
      </w:tabs>
      <w:rPr>
        <w:lang w:val="x-none" w:eastAsia="x-none"/>
      </w:rPr>
    </w:pPr>
  </w:p>
  <w:p w14:paraId="41DBA26A" w14:textId="77777777">
    <w:pPr>
      <w:rPr>
        <w:lang w:eastAsia="lt-LT"/>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F5E72" w14:textId="77777777">
    <w:pPr>
      <w:tabs>
        <w:tab w:val="center" w:pos="4320"/>
        <w:tab w:val="right" w:pos="8640"/>
      </w:tabs>
      <w:jc w:val="center"/>
      <w:rPr>
        <w:lang w:val="x-none" w:eastAsia="x-none"/>
      </w:rPr>
    </w:pPr>
    <w:r>
      <w:rPr>
        <w:lang w:val="x-none" w:eastAsia="x-none"/>
      </w:rPr>
      <w:fldChar w:fldCharType="begin"/>
    </w:r>
    <w:r>
      <w:rPr>
        <w:lang w:val="x-none" w:eastAsia="x-none"/>
      </w:rPr>
      <w:instrText xml:space="preserve"> PAGE   \* MERGEFORMAT </w:instrText>
    </w:r>
    <w:r>
      <w:rPr>
        <w:lang w:val="x-none" w:eastAsia="x-none"/>
      </w:rPr>
      <w:fldChar w:fldCharType="separate"/>
    </w:r>
    <w:r>
      <w:rPr>
        <w:lang w:val="x-none" w:eastAsia="x-none"/>
      </w:rPr>
      <w:t>5</w:t>
    </w:r>
    <w:r>
      <w:rPr>
        <w:lang w:val="x-none" w:eastAsia="x-none"/>
      </w:rPr>
      <w:fldChar w:fldCharType="end"/>
    </w:r>
  </w:p>
  <w:p w14:paraId="15B7206C" w14:textId="77777777">
    <w:pPr>
      <w:tabs>
        <w:tab w:val="center" w:pos="4320"/>
        <w:tab w:val="right" w:pos="8640"/>
      </w:tabs>
      <w:rPr>
        <w:lang w:val="x-none" w:eastAsia="x-none"/>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D6C89" w14:textId="77777777">
    <w:pPr>
      <w:tabs>
        <w:tab w:val="center" w:pos="4986"/>
        <w:tab w:val="right" w:pos="9972"/>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1296"/>
  <w:hyphenationZone w:val="396"/>
  <w:doNotHyphenateCaps/>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F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E0EC3"/>
  <w15:docId w15:val="{914A446E-CD59-463B-82D8-44A24D71D93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68355096">
      <w:bodyDiv w:val="1"/>
      <w:marLeft w:val="0"/>
      <w:marRight w:val="0"/>
      <w:marTop w:val="0"/>
      <w:marBottom w:val="0"/>
      <w:divBdr>
        <w:top w:val="none" w:sz="0" w:space="0" w:color="auto"/>
        <w:left w:val="none" w:sz="0" w:space="0" w:color="auto"/>
        <w:bottom w:val="none" w:sz="0" w:space="0" w:color="auto"/>
        <w:right w:val="none" w:sz="0" w:space="0" w:color="auto"/>
      </w:divBdr>
    </w:div>
    <w:div w:id="159470083">
      <w:bodyDiv w:val="1"/>
      <w:marLeft w:val="0"/>
      <w:marRight w:val="0"/>
      <w:marTop w:val="0"/>
      <w:marBottom w:val="0"/>
      <w:divBdr>
        <w:top w:val="none" w:sz="0" w:space="0" w:color="auto"/>
        <w:left w:val="none" w:sz="0" w:space="0" w:color="auto"/>
        <w:bottom w:val="none" w:sz="0" w:space="0" w:color="auto"/>
        <w:right w:val="none" w:sz="0" w:space="0" w:color="auto"/>
      </w:divBdr>
    </w:div>
    <w:div w:id="209464705">
      <w:bodyDiv w:val="1"/>
      <w:marLeft w:val="204"/>
      <w:marRight w:val="204"/>
      <w:marTop w:val="0"/>
      <w:marBottom w:val="0"/>
      <w:divBdr>
        <w:top w:val="none" w:sz="0" w:space="0" w:color="auto"/>
        <w:left w:val="none" w:sz="0" w:space="0" w:color="auto"/>
        <w:bottom w:val="none" w:sz="0" w:space="0" w:color="auto"/>
        <w:right w:val="none" w:sz="0" w:space="0" w:color="auto"/>
      </w:divBdr>
      <w:divsChild>
        <w:div w:id="1388139820">
          <w:marLeft w:val="0"/>
          <w:marRight w:val="0"/>
          <w:marTop w:val="0"/>
          <w:marBottom w:val="0"/>
          <w:divBdr>
            <w:top w:val="none" w:sz="0" w:space="0" w:color="auto"/>
            <w:left w:val="none" w:sz="0" w:space="0" w:color="auto"/>
            <w:bottom w:val="none" w:sz="0" w:space="0" w:color="auto"/>
            <w:right w:val="none" w:sz="0" w:space="0" w:color="auto"/>
          </w:divBdr>
        </w:div>
      </w:divsChild>
    </w:div>
    <w:div w:id="213155097">
      <w:bodyDiv w:val="1"/>
      <w:marLeft w:val="0"/>
      <w:marRight w:val="0"/>
      <w:marTop w:val="0"/>
      <w:marBottom w:val="0"/>
      <w:divBdr>
        <w:top w:val="none" w:sz="0" w:space="0" w:color="auto"/>
        <w:left w:val="none" w:sz="0" w:space="0" w:color="auto"/>
        <w:bottom w:val="none" w:sz="0" w:space="0" w:color="auto"/>
        <w:right w:val="none" w:sz="0" w:space="0" w:color="auto"/>
      </w:divBdr>
    </w:div>
    <w:div w:id="235435642">
      <w:bodyDiv w:val="1"/>
      <w:marLeft w:val="0"/>
      <w:marRight w:val="0"/>
      <w:marTop w:val="0"/>
      <w:marBottom w:val="0"/>
      <w:divBdr>
        <w:top w:val="none" w:sz="0" w:space="0" w:color="auto"/>
        <w:left w:val="none" w:sz="0" w:space="0" w:color="auto"/>
        <w:bottom w:val="none" w:sz="0" w:space="0" w:color="auto"/>
        <w:right w:val="none" w:sz="0" w:space="0" w:color="auto"/>
      </w:divBdr>
    </w:div>
    <w:div w:id="356732406">
      <w:bodyDiv w:val="1"/>
      <w:marLeft w:val="0"/>
      <w:marRight w:val="0"/>
      <w:marTop w:val="0"/>
      <w:marBottom w:val="0"/>
      <w:divBdr>
        <w:top w:val="none" w:sz="0" w:space="0" w:color="auto"/>
        <w:left w:val="none" w:sz="0" w:space="0" w:color="auto"/>
        <w:bottom w:val="none" w:sz="0" w:space="0" w:color="auto"/>
        <w:right w:val="none" w:sz="0" w:space="0" w:color="auto"/>
      </w:divBdr>
    </w:div>
    <w:div w:id="625818122">
      <w:bodyDiv w:val="1"/>
      <w:marLeft w:val="0"/>
      <w:marRight w:val="0"/>
      <w:marTop w:val="0"/>
      <w:marBottom w:val="0"/>
      <w:divBdr>
        <w:top w:val="none" w:sz="0" w:space="0" w:color="auto"/>
        <w:left w:val="none" w:sz="0" w:space="0" w:color="auto"/>
        <w:bottom w:val="none" w:sz="0" w:space="0" w:color="auto"/>
        <w:right w:val="none" w:sz="0" w:space="0" w:color="auto"/>
      </w:divBdr>
    </w:div>
    <w:div w:id="670986131">
      <w:bodyDiv w:val="1"/>
      <w:marLeft w:val="0"/>
      <w:marRight w:val="0"/>
      <w:marTop w:val="0"/>
      <w:marBottom w:val="0"/>
      <w:divBdr>
        <w:top w:val="none" w:sz="0" w:space="0" w:color="auto"/>
        <w:left w:val="none" w:sz="0" w:space="0" w:color="auto"/>
        <w:bottom w:val="none" w:sz="0" w:space="0" w:color="auto"/>
        <w:right w:val="none" w:sz="0" w:space="0" w:color="auto"/>
      </w:divBdr>
    </w:div>
    <w:div w:id="678120101">
      <w:bodyDiv w:val="1"/>
      <w:marLeft w:val="0"/>
      <w:marRight w:val="0"/>
      <w:marTop w:val="0"/>
      <w:marBottom w:val="0"/>
      <w:divBdr>
        <w:top w:val="none" w:sz="0" w:space="0" w:color="auto"/>
        <w:left w:val="none" w:sz="0" w:space="0" w:color="auto"/>
        <w:bottom w:val="none" w:sz="0" w:space="0" w:color="auto"/>
        <w:right w:val="none" w:sz="0" w:space="0" w:color="auto"/>
      </w:divBdr>
    </w:div>
    <w:div w:id="760179933">
      <w:bodyDiv w:val="1"/>
      <w:marLeft w:val="0"/>
      <w:marRight w:val="0"/>
      <w:marTop w:val="0"/>
      <w:marBottom w:val="0"/>
      <w:divBdr>
        <w:top w:val="none" w:sz="0" w:space="0" w:color="auto"/>
        <w:left w:val="none" w:sz="0" w:space="0" w:color="auto"/>
        <w:bottom w:val="none" w:sz="0" w:space="0" w:color="auto"/>
        <w:right w:val="none" w:sz="0" w:space="0" w:color="auto"/>
      </w:divBdr>
    </w:div>
    <w:div w:id="770125089">
      <w:bodyDiv w:val="1"/>
      <w:marLeft w:val="0"/>
      <w:marRight w:val="0"/>
      <w:marTop w:val="0"/>
      <w:marBottom w:val="0"/>
      <w:divBdr>
        <w:top w:val="none" w:sz="0" w:space="0" w:color="auto"/>
        <w:left w:val="none" w:sz="0" w:space="0" w:color="auto"/>
        <w:bottom w:val="none" w:sz="0" w:space="0" w:color="auto"/>
        <w:right w:val="none" w:sz="0" w:space="0" w:color="auto"/>
      </w:divBdr>
    </w:div>
    <w:div w:id="902332348">
      <w:bodyDiv w:val="1"/>
      <w:marLeft w:val="204"/>
      <w:marRight w:val="204"/>
      <w:marTop w:val="0"/>
      <w:marBottom w:val="0"/>
      <w:divBdr>
        <w:top w:val="none" w:sz="0" w:space="0" w:color="auto"/>
        <w:left w:val="none" w:sz="0" w:space="0" w:color="auto"/>
        <w:bottom w:val="none" w:sz="0" w:space="0" w:color="auto"/>
        <w:right w:val="none" w:sz="0" w:space="0" w:color="auto"/>
      </w:divBdr>
      <w:divsChild>
        <w:div w:id="1047023303">
          <w:marLeft w:val="0"/>
          <w:marRight w:val="0"/>
          <w:marTop w:val="0"/>
          <w:marBottom w:val="0"/>
          <w:divBdr>
            <w:top w:val="none" w:sz="0" w:space="0" w:color="auto"/>
            <w:left w:val="none" w:sz="0" w:space="0" w:color="auto"/>
            <w:bottom w:val="none" w:sz="0" w:space="0" w:color="auto"/>
            <w:right w:val="none" w:sz="0" w:space="0" w:color="auto"/>
          </w:divBdr>
        </w:div>
      </w:divsChild>
    </w:div>
    <w:div w:id="903611588">
      <w:bodyDiv w:val="1"/>
      <w:marLeft w:val="0"/>
      <w:marRight w:val="0"/>
      <w:marTop w:val="0"/>
      <w:marBottom w:val="0"/>
      <w:divBdr>
        <w:top w:val="none" w:sz="0" w:space="0" w:color="auto"/>
        <w:left w:val="none" w:sz="0" w:space="0" w:color="auto"/>
        <w:bottom w:val="none" w:sz="0" w:space="0" w:color="auto"/>
        <w:right w:val="none" w:sz="0" w:space="0" w:color="auto"/>
      </w:divBdr>
    </w:div>
    <w:div w:id="921335783">
      <w:bodyDiv w:val="1"/>
      <w:marLeft w:val="204"/>
      <w:marRight w:val="204"/>
      <w:marTop w:val="0"/>
      <w:marBottom w:val="0"/>
      <w:divBdr>
        <w:top w:val="none" w:sz="0" w:space="0" w:color="auto"/>
        <w:left w:val="none" w:sz="0" w:space="0" w:color="auto"/>
        <w:bottom w:val="none" w:sz="0" w:space="0" w:color="auto"/>
        <w:right w:val="none" w:sz="0" w:space="0" w:color="auto"/>
      </w:divBdr>
      <w:divsChild>
        <w:div w:id="1152872874">
          <w:marLeft w:val="0"/>
          <w:marRight w:val="0"/>
          <w:marTop w:val="0"/>
          <w:marBottom w:val="0"/>
          <w:divBdr>
            <w:top w:val="none" w:sz="0" w:space="0" w:color="auto"/>
            <w:left w:val="none" w:sz="0" w:space="0" w:color="auto"/>
            <w:bottom w:val="none" w:sz="0" w:space="0" w:color="auto"/>
            <w:right w:val="none" w:sz="0" w:space="0" w:color="auto"/>
          </w:divBdr>
        </w:div>
      </w:divsChild>
    </w:div>
    <w:div w:id="934479493">
      <w:bodyDiv w:val="1"/>
      <w:marLeft w:val="0"/>
      <w:marRight w:val="0"/>
      <w:marTop w:val="0"/>
      <w:marBottom w:val="0"/>
      <w:divBdr>
        <w:top w:val="none" w:sz="0" w:space="0" w:color="auto"/>
        <w:left w:val="none" w:sz="0" w:space="0" w:color="auto"/>
        <w:bottom w:val="none" w:sz="0" w:space="0" w:color="auto"/>
        <w:right w:val="none" w:sz="0" w:space="0" w:color="auto"/>
      </w:divBdr>
    </w:div>
    <w:div w:id="951478617">
      <w:bodyDiv w:val="1"/>
      <w:marLeft w:val="0"/>
      <w:marRight w:val="0"/>
      <w:marTop w:val="0"/>
      <w:marBottom w:val="0"/>
      <w:divBdr>
        <w:top w:val="none" w:sz="0" w:space="0" w:color="auto"/>
        <w:left w:val="none" w:sz="0" w:space="0" w:color="auto"/>
        <w:bottom w:val="none" w:sz="0" w:space="0" w:color="auto"/>
        <w:right w:val="none" w:sz="0" w:space="0" w:color="auto"/>
      </w:divBdr>
    </w:div>
    <w:div w:id="1031418163">
      <w:bodyDiv w:val="1"/>
      <w:marLeft w:val="0"/>
      <w:marRight w:val="0"/>
      <w:marTop w:val="0"/>
      <w:marBottom w:val="0"/>
      <w:divBdr>
        <w:top w:val="none" w:sz="0" w:space="0" w:color="auto"/>
        <w:left w:val="none" w:sz="0" w:space="0" w:color="auto"/>
        <w:bottom w:val="none" w:sz="0" w:space="0" w:color="auto"/>
        <w:right w:val="none" w:sz="0" w:space="0" w:color="auto"/>
      </w:divBdr>
    </w:div>
    <w:div w:id="1102800936">
      <w:bodyDiv w:val="1"/>
      <w:marLeft w:val="0"/>
      <w:marRight w:val="0"/>
      <w:marTop w:val="0"/>
      <w:marBottom w:val="0"/>
      <w:divBdr>
        <w:top w:val="none" w:sz="0" w:space="0" w:color="auto"/>
        <w:left w:val="none" w:sz="0" w:space="0" w:color="auto"/>
        <w:bottom w:val="none" w:sz="0" w:space="0" w:color="auto"/>
        <w:right w:val="none" w:sz="0" w:space="0" w:color="auto"/>
      </w:divBdr>
    </w:div>
    <w:div w:id="1108548249">
      <w:bodyDiv w:val="1"/>
      <w:marLeft w:val="0"/>
      <w:marRight w:val="0"/>
      <w:marTop w:val="0"/>
      <w:marBottom w:val="0"/>
      <w:divBdr>
        <w:top w:val="none" w:sz="0" w:space="0" w:color="auto"/>
        <w:left w:val="none" w:sz="0" w:space="0" w:color="auto"/>
        <w:bottom w:val="none" w:sz="0" w:space="0" w:color="auto"/>
        <w:right w:val="none" w:sz="0" w:space="0" w:color="auto"/>
      </w:divBdr>
      <w:divsChild>
        <w:div w:id="186843268">
          <w:marLeft w:val="547"/>
          <w:marRight w:val="0"/>
          <w:marTop w:val="96"/>
          <w:marBottom w:val="0"/>
          <w:divBdr>
            <w:top w:val="none" w:sz="0" w:space="0" w:color="auto"/>
            <w:left w:val="none" w:sz="0" w:space="0" w:color="auto"/>
            <w:bottom w:val="none" w:sz="0" w:space="0" w:color="auto"/>
            <w:right w:val="none" w:sz="0" w:space="0" w:color="auto"/>
          </w:divBdr>
        </w:div>
        <w:div w:id="351494094">
          <w:marLeft w:val="547"/>
          <w:marRight w:val="0"/>
          <w:marTop w:val="96"/>
          <w:marBottom w:val="0"/>
          <w:divBdr>
            <w:top w:val="none" w:sz="0" w:space="0" w:color="auto"/>
            <w:left w:val="none" w:sz="0" w:space="0" w:color="auto"/>
            <w:bottom w:val="none" w:sz="0" w:space="0" w:color="auto"/>
            <w:right w:val="none" w:sz="0" w:space="0" w:color="auto"/>
          </w:divBdr>
        </w:div>
        <w:div w:id="482308659">
          <w:marLeft w:val="547"/>
          <w:marRight w:val="0"/>
          <w:marTop w:val="96"/>
          <w:marBottom w:val="0"/>
          <w:divBdr>
            <w:top w:val="none" w:sz="0" w:space="0" w:color="auto"/>
            <w:left w:val="none" w:sz="0" w:space="0" w:color="auto"/>
            <w:bottom w:val="none" w:sz="0" w:space="0" w:color="auto"/>
            <w:right w:val="none" w:sz="0" w:space="0" w:color="auto"/>
          </w:divBdr>
        </w:div>
        <w:div w:id="570117060">
          <w:marLeft w:val="547"/>
          <w:marRight w:val="0"/>
          <w:marTop w:val="96"/>
          <w:marBottom w:val="0"/>
          <w:divBdr>
            <w:top w:val="none" w:sz="0" w:space="0" w:color="auto"/>
            <w:left w:val="none" w:sz="0" w:space="0" w:color="auto"/>
            <w:bottom w:val="none" w:sz="0" w:space="0" w:color="auto"/>
            <w:right w:val="none" w:sz="0" w:space="0" w:color="auto"/>
          </w:divBdr>
        </w:div>
        <w:div w:id="679311772">
          <w:marLeft w:val="547"/>
          <w:marRight w:val="0"/>
          <w:marTop w:val="96"/>
          <w:marBottom w:val="0"/>
          <w:divBdr>
            <w:top w:val="none" w:sz="0" w:space="0" w:color="auto"/>
            <w:left w:val="none" w:sz="0" w:space="0" w:color="auto"/>
            <w:bottom w:val="none" w:sz="0" w:space="0" w:color="auto"/>
            <w:right w:val="none" w:sz="0" w:space="0" w:color="auto"/>
          </w:divBdr>
        </w:div>
        <w:div w:id="898052823">
          <w:marLeft w:val="547"/>
          <w:marRight w:val="0"/>
          <w:marTop w:val="96"/>
          <w:marBottom w:val="0"/>
          <w:divBdr>
            <w:top w:val="none" w:sz="0" w:space="0" w:color="auto"/>
            <w:left w:val="none" w:sz="0" w:space="0" w:color="auto"/>
            <w:bottom w:val="none" w:sz="0" w:space="0" w:color="auto"/>
            <w:right w:val="none" w:sz="0" w:space="0" w:color="auto"/>
          </w:divBdr>
        </w:div>
        <w:div w:id="1022439773">
          <w:marLeft w:val="547"/>
          <w:marRight w:val="0"/>
          <w:marTop w:val="96"/>
          <w:marBottom w:val="0"/>
          <w:divBdr>
            <w:top w:val="none" w:sz="0" w:space="0" w:color="auto"/>
            <w:left w:val="none" w:sz="0" w:space="0" w:color="auto"/>
            <w:bottom w:val="none" w:sz="0" w:space="0" w:color="auto"/>
            <w:right w:val="none" w:sz="0" w:space="0" w:color="auto"/>
          </w:divBdr>
        </w:div>
        <w:div w:id="1114326657">
          <w:marLeft w:val="547"/>
          <w:marRight w:val="0"/>
          <w:marTop w:val="96"/>
          <w:marBottom w:val="0"/>
          <w:divBdr>
            <w:top w:val="none" w:sz="0" w:space="0" w:color="auto"/>
            <w:left w:val="none" w:sz="0" w:space="0" w:color="auto"/>
            <w:bottom w:val="none" w:sz="0" w:space="0" w:color="auto"/>
            <w:right w:val="none" w:sz="0" w:space="0" w:color="auto"/>
          </w:divBdr>
        </w:div>
        <w:div w:id="1136684968">
          <w:marLeft w:val="547"/>
          <w:marRight w:val="0"/>
          <w:marTop w:val="96"/>
          <w:marBottom w:val="0"/>
          <w:divBdr>
            <w:top w:val="none" w:sz="0" w:space="0" w:color="auto"/>
            <w:left w:val="none" w:sz="0" w:space="0" w:color="auto"/>
            <w:bottom w:val="none" w:sz="0" w:space="0" w:color="auto"/>
            <w:right w:val="none" w:sz="0" w:space="0" w:color="auto"/>
          </w:divBdr>
        </w:div>
        <w:div w:id="1938444508">
          <w:marLeft w:val="547"/>
          <w:marRight w:val="0"/>
          <w:marTop w:val="96"/>
          <w:marBottom w:val="0"/>
          <w:divBdr>
            <w:top w:val="none" w:sz="0" w:space="0" w:color="auto"/>
            <w:left w:val="none" w:sz="0" w:space="0" w:color="auto"/>
            <w:bottom w:val="none" w:sz="0" w:space="0" w:color="auto"/>
            <w:right w:val="none" w:sz="0" w:space="0" w:color="auto"/>
          </w:divBdr>
        </w:div>
      </w:divsChild>
    </w:div>
    <w:div w:id="1326057932">
      <w:bodyDiv w:val="1"/>
      <w:marLeft w:val="0"/>
      <w:marRight w:val="0"/>
      <w:marTop w:val="0"/>
      <w:marBottom w:val="0"/>
      <w:divBdr>
        <w:top w:val="none" w:sz="0" w:space="0" w:color="auto"/>
        <w:left w:val="none" w:sz="0" w:space="0" w:color="auto"/>
        <w:bottom w:val="none" w:sz="0" w:space="0" w:color="auto"/>
        <w:right w:val="none" w:sz="0" w:space="0" w:color="auto"/>
      </w:divBdr>
      <w:divsChild>
        <w:div w:id="391731630">
          <w:marLeft w:val="806"/>
          <w:marRight w:val="0"/>
          <w:marTop w:val="144"/>
          <w:marBottom w:val="0"/>
          <w:divBdr>
            <w:top w:val="none" w:sz="0" w:space="0" w:color="auto"/>
            <w:left w:val="none" w:sz="0" w:space="0" w:color="auto"/>
            <w:bottom w:val="none" w:sz="0" w:space="0" w:color="auto"/>
            <w:right w:val="none" w:sz="0" w:space="0" w:color="auto"/>
          </w:divBdr>
        </w:div>
        <w:div w:id="405105948">
          <w:marLeft w:val="806"/>
          <w:marRight w:val="0"/>
          <w:marTop w:val="144"/>
          <w:marBottom w:val="0"/>
          <w:divBdr>
            <w:top w:val="none" w:sz="0" w:space="0" w:color="auto"/>
            <w:left w:val="none" w:sz="0" w:space="0" w:color="auto"/>
            <w:bottom w:val="none" w:sz="0" w:space="0" w:color="auto"/>
            <w:right w:val="none" w:sz="0" w:space="0" w:color="auto"/>
          </w:divBdr>
        </w:div>
        <w:div w:id="821846945">
          <w:marLeft w:val="806"/>
          <w:marRight w:val="0"/>
          <w:marTop w:val="144"/>
          <w:marBottom w:val="0"/>
          <w:divBdr>
            <w:top w:val="none" w:sz="0" w:space="0" w:color="auto"/>
            <w:left w:val="none" w:sz="0" w:space="0" w:color="auto"/>
            <w:bottom w:val="none" w:sz="0" w:space="0" w:color="auto"/>
            <w:right w:val="none" w:sz="0" w:space="0" w:color="auto"/>
          </w:divBdr>
        </w:div>
        <w:div w:id="891191067">
          <w:marLeft w:val="806"/>
          <w:marRight w:val="0"/>
          <w:marTop w:val="144"/>
          <w:marBottom w:val="0"/>
          <w:divBdr>
            <w:top w:val="none" w:sz="0" w:space="0" w:color="auto"/>
            <w:left w:val="none" w:sz="0" w:space="0" w:color="auto"/>
            <w:bottom w:val="none" w:sz="0" w:space="0" w:color="auto"/>
            <w:right w:val="none" w:sz="0" w:space="0" w:color="auto"/>
          </w:divBdr>
        </w:div>
        <w:div w:id="1142191855">
          <w:marLeft w:val="806"/>
          <w:marRight w:val="0"/>
          <w:marTop w:val="144"/>
          <w:marBottom w:val="0"/>
          <w:divBdr>
            <w:top w:val="none" w:sz="0" w:space="0" w:color="auto"/>
            <w:left w:val="none" w:sz="0" w:space="0" w:color="auto"/>
            <w:bottom w:val="none" w:sz="0" w:space="0" w:color="auto"/>
            <w:right w:val="none" w:sz="0" w:space="0" w:color="auto"/>
          </w:divBdr>
        </w:div>
        <w:div w:id="1448353332">
          <w:marLeft w:val="806"/>
          <w:marRight w:val="0"/>
          <w:marTop w:val="144"/>
          <w:marBottom w:val="0"/>
          <w:divBdr>
            <w:top w:val="none" w:sz="0" w:space="0" w:color="auto"/>
            <w:left w:val="none" w:sz="0" w:space="0" w:color="auto"/>
            <w:bottom w:val="none" w:sz="0" w:space="0" w:color="auto"/>
            <w:right w:val="none" w:sz="0" w:space="0" w:color="auto"/>
          </w:divBdr>
        </w:div>
        <w:div w:id="1721900406">
          <w:marLeft w:val="806"/>
          <w:marRight w:val="0"/>
          <w:marTop w:val="144"/>
          <w:marBottom w:val="0"/>
          <w:divBdr>
            <w:top w:val="none" w:sz="0" w:space="0" w:color="auto"/>
            <w:left w:val="none" w:sz="0" w:space="0" w:color="auto"/>
            <w:bottom w:val="none" w:sz="0" w:space="0" w:color="auto"/>
            <w:right w:val="none" w:sz="0" w:space="0" w:color="auto"/>
          </w:divBdr>
        </w:div>
      </w:divsChild>
    </w:div>
    <w:div w:id="1413501517">
      <w:bodyDiv w:val="1"/>
      <w:marLeft w:val="0"/>
      <w:marRight w:val="0"/>
      <w:marTop w:val="0"/>
      <w:marBottom w:val="0"/>
      <w:divBdr>
        <w:top w:val="none" w:sz="0" w:space="0" w:color="auto"/>
        <w:left w:val="none" w:sz="0" w:space="0" w:color="auto"/>
        <w:bottom w:val="none" w:sz="0" w:space="0" w:color="auto"/>
        <w:right w:val="none" w:sz="0" w:space="0" w:color="auto"/>
      </w:divBdr>
    </w:div>
    <w:div w:id="1452171059">
      <w:bodyDiv w:val="1"/>
      <w:marLeft w:val="0"/>
      <w:marRight w:val="0"/>
      <w:marTop w:val="0"/>
      <w:marBottom w:val="0"/>
      <w:divBdr>
        <w:top w:val="none" w:sz="0" w:space="0" w:color="auto"/>
        <w:left w:val="none" w:sz="0" w:space="0" w:color="auto"/>
        <w:bottom w:val="none" w:sz="0" w:space="0" w:color="auto"/>
        <w:right w:val="none" w:sz="0" w:space="0" w:color="auto"/>
      </w:divBdr>
    </w:div>
    <w:div w:id="1473868948">
      <w:bodyDiv w:val="1"/>
      <w:marLeft w:val="0"/>
      <w:marRight w:val="0"/>
      <w:marTop w:val="0"/>
      <w:marBottom w:val="0"/>
      <w:divBdr>
        <w:top w:val="none" w:sz="0" w:space="0" w:color="auto"/>
        <w:left w:val="none" w:sz="0" w:space="0" w:color="auto"/>
        <w:bottom w:val="none" w:sz="0" w:space="0" w:color="auto"/>
        <w:right w:val="none" w:sz="0" w:space="0" w:color="auto"/>
      </w:divBdr>
    </w:div>
    <w:div w:id="1588729829">
      <w:bodyDiv w:val="1"/>
      <w:marLeft w:val="0"/>
      <w:marRight w:val="0"/>
      <w:marTop w:val="0"/>
      <w:marBottom w:val="0"/>
      <w:divBdr>
        <w:top w:val="none" w:sz="0" w:space="0" w:color="auto"/>
        <w:left w:val="none" w:sz="0" w:space="0" w:color="auto"/>
        <w:bottom w:val="none" w:sz="0" w:space="0" w:color="auto"/>
        <w:right w:val="none" w:sz="0" w:space="0" w:color="auto"/>
      </w:divBdr>
    </w:div>
    <w:div w:id="1592422815">
      <w:bodyDiv w:val="1"/>
      <w:marLeft w:val="0"/>
      <w:marRight w:val="0"/>
      <w:marTop w:val="0"/>
      <w:marBottom w:val="0"/>
      <w:divBdr>
        <w:top w:val="none" w:sz="0" w:space="0" w:color="auto"/>
        <w:left w:val="none" w:sz="0" w:space="0" w:color="auto"/>
        <w:bottom w:val="none" w:sz="0" w:space="0" w:color="auto"/>
        <w:right w:val="none" w:sz="0" w:space="0" w:color="auto"/>
      </w:divBdr>
    </w:div>
    <w:div w:id="1602906548">
      <w:bodyDiv w:val="1"/>
      <w:marLeft w:val="0"/>
      <w:marRight w:val="0"/>
      <w:marTop w:val="0"/>
      <w:marBottom w:val="0"/>
      <w:divBdr>
        <w:top w:val="none" w:sz="0" w:space="0" w:color="auto"/>
        <w:left w:val="none" w:sz="0" w:space="0" w:color="auto"/>
        <w:bottom w:val="none" w:sz="0" w:space="0" w:color="auto"/>
        <w:right w:val="none" w:sz="0" w:space="0" w:color="auto"/>
      </w:divBdr>
      <w:divsChild>
        <w:div w:id="575827230">
          <w:marLeft w:val="1526"/>
          <w:marRight w:val="0"/>
          <w:marTop w:val="86"/>
          <w:marBottom w:val="0"/>
          <w:divBdr>
            <w:top w:val="none" w:sz="0" w:space="0" w:color="auto"/>
            <w:left w:val="none" w:sz="0" w:space="0" w:color="auto"/>
            <w:bottom w:val="none" w:sz="0" w:space="0" w:color="auto"/>
            <w:right w:val="none" w:sz="0" w:space="0" w:color="auto"/>
          </w:divBdr>
        </w:div>
        <w:div w:id="644698568">
          <w:marLeft w:val="1526"/>
          <w:marRight w:val="0"/>
          <w:marTop w:val="86"/>
          <w:marBottom w:val="0"/>
          <w:divBdr>
            <w:top w:val="none" w:sz="0" w:space="0" w:color="auto"/>
            <w:left w:val="none" w:sz="0" w:space="0" w:color="auto"/>
            <w:bottom w:val="none" w:sz="0" w:space="0" w:color="auto"/>
            <w:right w:val="none" w:sz="0" w:space="0" w:color="auto"/>
          </w:divBdr>
        </w:div>
        <w:div w:id="656108229">
          <w:marLeft w:val="547"/>
          <w:marRight w:val="0"/>
          <w:marTop w:val="96"/>
          <w:marBottom w:val="0"/>
          <w:divBdr>
            <w:top w:val="none" w:sz="0" w:space="0" w:color="auto"/>
            <w:left w:val="none" w:sz="0" w:space="0" w:color="auto"/>
            <w:bottom w:val="none" w:sz="0" w:space="0" w:color="auto"/>
            <w:right w:val="none" w:sz="0" w:space="0" w:color="auto"/>
          </w:divBdr>
        </w:div>
        <w:div w:id="1055279458">
          <w:marLeft w:val="1526"/>
          <w:marRight w:val="0"/>
          <w:marTop w:val="86"/>
          <w:marBottom w:val="0"/>
          <w:divBdr>
            <w:top w:val="none" w:sz="0" w:space="0" w:color="auto"/>
            <w:left w:val="none" w:sz="0" w:space="0" w:color="auto"/>
            <w:bottom w:val="none" w:sz="0" w:space="0" w:color="auto"/>
            <w:right w:val="none" w:sz="0" w:space="0" w:color="auto"/>
          </w:divBdr>
        </w:div>
        <w:div w:id="1691226198">
          <w:marLeft w:val="1526"/>
          <w:marRight w:val="0"/>
          <w:marTop w:val="86"/>
          <w:marBottom w:val="0"/>
          <w:divBdr>
            <w:top w:val="none" w:sz="0" w:space="0" w:color="auto"/>
            <w:left w:val="none" w:sz="0" w:space="0" w:color="auto"/>
            <w:bottom w:val="none" w:sz="0" w:space="0" w:color="auto"/>
            <w:right w:val="none" w:sz="0" w:space="0" w:color="auto"/>
          </w:divBdr>
        </w:div>
      </w:divsChild>
    </w:div>
    <w:div w:id="1613827752">
      <w:bodyDiv w:val="1"/>
      <w:marLeft w:val="0"/>
      <w:marRight w:val="0"/>
      <w:marTop w:val="0"/>
      <w:marBottom w:val="0"/>
      <w:divBdr>
        <w:top w:val="none" w:sz="0" w:space="0" w:color="auto"/>
        <w:left w:val="none" w:sz="0" w:space="0" w:color="auto"/>
        <w:bottom w:val="none" w:sz="0" w:space="0" w:color="auto"/>
        <w:right w:val="none" w:sz="0" w:space="0" w:color="auto"/>
      </w:divBdr>
      <w:divsChild>
        <w:div w:id="42488474">
          <w:marLeft w:val="806"/>
          <w:marRight w:val="0"/>
          <w:marTop w:val="144"/>
          <w:marBottom w:val="0"/>
          <w:divBdr>
            <w:top w:val="none" w:sz="0" w:space="0" w:color="auto"/>
            <w:left w:val="none" w:sz="0" w:space="0" w:color="auto"/>
            <w:bottom w:val="none" w:sz="0" w:space="0" w:color="auto"/>
            <w:right w:val="none" w:sz="0" w:space="0" w:color="auto"/>
          </w:divBdr>
        </w:div>
        <w:div w:id="409500559">
          <w:marLeft w:val="806"/>
          <w:marRight w:val="0"/>
          <w:marTop w:val="144"/>
          <w:marBottom w:val="0"/>
          <w:divBdr>
            <w:top w:val="none" w:sz="0" w:space="0" w:color="auto"/>
            <w:left w:val="none" w:sz="0" w:space="0" w:color="auto"/>
            <w:bottom w:val="none" w:sz="0" w:space="0" w:color="auto"/>
            <w:right w:val="none" w:sz="0" w:space="0" w:color="auto"/>
          </w:divBdr>
        </w:div>
        <w:div w:id="560596761">
          <w:marLeft w:val="806"/>
          <w:marRight w:val="0"/>
          <w:marTop w:val="144"/>
          <w:marBottom w:val="0"/>
          <w:divBdr>
            <w:top w:val="none" w:sz="0" w:space="0" w:color="auto"/>
            <w:left w:val="none" w:sz="0" w:space="0" w:color="auto"/>
            <w:bottom w:val="none" w:sz="0" w:space="0" w:color="auto"/>
            <w:right w:val="none" w:sz="0" w:space="0" w:color="auto"/>
          </w:divBdr>
        </w:div>
        <w:div w:id="1515612860">
          <w:marLeft w:val="806"/>
          <w:marRight w:val="0"/>
          <w:marTop w:val="144"/>
          <w:marBottom w:val="0"/>
          <w:divBdr>
            <w:top w:val="none" w:sz="0" w:space="0" w:color="auto"/>
            <w:left w:val="none" w:sz="0" w:space="0" w:color="auto"/>
            <w:bottom w:val="none" w:sz="0" w:space="0" w:color="auto"/>
            <w:right w:val="none" w:sz="0" w:space="0" w:color="auto"/>
          </w:divBdr>
        </w:div>
        <w:div w:id="1541556329">
          <w:marLeft w:val="806"/>
          <w:marRight w:val="0"/>
          <w:marTop w:val="144"/>
          <w:marBottom w:val="0"/>
          <w:divBdr>
            <w:top w:val="none" w:sz="0" w:space="0" w:color="auto"/>
            <w:left w:val="none" w:sz="0" w:space="0" w:color="auto"/>
            <w:bottom w:val="none" w:sz="0" w:space="0" w:color="auto"/>
            <w:right w:val="none" w:sz="0" w:space="0" w:color="auto"/>
          </w:divBdr>
        </w:div>
        <w:div w:id="1625694149">
          <w:marLeft w:val="806"/>
          <w:marRight w:val="0"/>
          <w:marTop w:val="144"/>
          <w:marBottom w:val="0"/>
          <w:divBdr>
            <w:top w:val="none" w:sz="0" w:space="0" w:color="auto"/>
            <w:left w:val="none" w:sz="0" w:space="0" w:color="auto"/>
            <w:bottom w:val="none" w:sz="0" w:space="0" w:color="auto"/>
            <w:right w:val="none" w:sz="0" w:space="0" w:color="auto"/>
          </w:divBdr>
        </w:div>
        <w:div w:id="1919561130">
          <w:marLeft w:val="806"/>
          <w:marRight w:val="0"/>
          <w:marTop w:val="144"/>
          <w:marBottom w:val="0"/>
          <w:divBdr>
            <w:top w:val="none" w:sz="0" w:space="0" w:color="auto"/>
            <w:left w:val="none" w:sz="0" w:space="0" w:color="auto"/>
            <w:bottom w:val="none" w:sz="0" w:space="0" w:color="auto"/>
            <w:right w:val="none" w:sz="0" w:space="0" w:color="auto"/>
          </w:divBdr>
        </w:div>
      </w:divsChild>
    </w:div>
    <w:div w:id="1642341296">
      <w:bodyDiv w:val="1"/>
      <w:marLeft w:val="0"/>
      <w:marRight w:val="0"/>
      <w:marTop w:val="0"/>
      <w:marBottom w:val="0"/>
      <w:divBdr>
        <w:top w:val="none" w:sz="0" w:space="0" w:color="auto"/>
        <w:left w:val="none" w:sz="0" w:space="0" w:color="auto"/>
        <w:bottom w:val="none" w:sz="0" w:space="0" w:color="auto"/>
        <w:right w:val="none" w:sz="0" w:space="0" w:color="auto"/>
      </w:divBdr>
    </w:div>
    <w:div w:id="1658146671">
      <w:bodyDiv w:val="1"/>
      <w:marLeft w:val="204"/>
      <w:marRight w:val="204"/>
      <w:marTop w:val="0"/>
      <w:marBottom w:val="0"/>
      <w:divBdr>
        <w:top w:val="none" w:sz="0" w:space="0" w:color="auto"/>
        <w:left w:val="none" w:sz="0" w:space="0" w:color="auto"/>
        <w:bottom w:val="none" w:sz="0" w:space="0" w:color="auto"/>
        <w:right w:val="none" w:sz="0" w:space="0" w:color="auto"/>
      </w:divBdr>
      <w:divsChild>
        <w:div w:id="30496146">
          <w:marLeft w:val="0"/>
          <w:marRight w:val="0"/>
          <w:marTop w:val="0"/>
          <w:marBottom w:val="0"/>
          <w:divBdr>
            <w:top w:val="none" w:sz="0" w:space="0" w:color="auto"/>
            <w:left w:val="none" w:sz="0" w:space="0" w:color="auto"/>
            <w:bottom w:val="none" w:sz="0" w:space="0" w:color="auto"/>
            <w:right w:val="none" w:sz="0" w:space="0" w:color="auto"/>
          </w:divBdr>
        </w:div>
      </w:divsChild>
    </w:div>
    <w:div w:id="1699163895">
      <w:bodyDiv w:val="1"/>
      <w:marLeft w:val="0"/>
      <w:marRight w:val="0"/>
      <w:marTop w:val="0"/>
      <w:marBottom w:val="0"/>
      <w:divBdr>
        <w:top w:val="none" w:sz="0" w:space="0" w:color="auto"/>
        <w:left w:val="none" w:sz="0" w:space="0" w:color="auto"/>
        <w:bottom w:val="none" w:sz="0" w:space="0" w:color="auto"/>
        <w:right w:val="none" w:sz="0" w:space="0" w:color="auto"/>
      </w:divBdr>
    </w:div>
    <w:div w:id="1764063131">
      <w:bodyDiv w:val="1"/>
      <w:marLeft w:val="0"/>
      <w:marRight w:val="0"/>
      <w:marTop w:val="0"/>
      <w:marBottom w:val="0"/>
      <w:divBdr>
        <w:top w:val="none" w:sz="0" w:space="0" w:color="auto"/>
        <w:left w:val="none" w:sz="0" w:space="0" w:color="auto"/>
        <w:bottom w:val="none" w:sz="0" w:space="0" w:color="auto"/>
        <w:right w:val="none" w:sz="0" w:space="0" w:color="auto"/>
      </w:divBdr>
    </w:div>
    <w:div w:id="1870217107">
      <w:bodyDiv w:val="1"/>
      <w:marLeft w:val="0"/>
      <w:marRight w:val="0"/>
      <w:marTop w:val="0"/>
      <w:marBottom w:val="0"/>
      <w:divBdr>
        <w:top w:val="none" w:sz="0" w:space="0" w:color="auto"/>
        <w:left w:val="none" w:sz="0" w:space="0" w:color="auto"/>
        <w:bottom w:val="none" w:sz="0" w:space="0" w:color="auto"/>
        <w:right w:val="none" w:sz="0" w:space="0" w:color="auto"/>
      </w:divBdr>
    </w:div>
    <w:div w:id="1885361284">
      <w:bodyDiv w:val="1"/>
      <w:marLeft w:val="0"/>
      <w:marRight w:val="0"/>
      <w:marTop w:val="0"/>
      <w:marBottom w:val="0"/>
      <w:divBdr>
        <w:top w:val="none" w:sz="0" w:space="0" w:color="auto"/>
        <w:left w:val="none" w:sz="0" w:space="0" w:color="auto"/>
        <w:bottom w:val="none" w:sz="0" w:space="0" w:color="auto"/>
        <w:right w:val="none" w:sz="0" w:space="0" w:color="auto"/>
      </w:divBdr>
    </w:div>
    <w:div w:id="1904363215">
      <w:bodyDiv w:val="1"/>
      <w:marLeft w:val="0"/>
      <w:marRight w:val="0"/>
      <w:marTop w:val="0"/>
      <w:marBottom w:val="0"/>
      <w:divBdr>
        <w:top w:val="none" w:sz="0" w:space="0" w:color="auto"/>
        <w:left w:val="none" w:sz="0" w:space="0" w:color="auto"/>
        <w:bottom w:val="none" w:sz="0" w:space="0" w:color="auto"/>
        <w:right w:val="none" w:sz="0" w:space="0" w:color="auto"/>
      </w:divBdr>
      <w:divsChild>
        <w:div w:id="198398983">
          <w:marLeft w:val="806"/>
          <w:marRight w:val="0"/>
          <w:marTop w:val="144"/>
          <w:marBottom w:val="0"/>
          <w:divBdr>
            <w:top w:val="none" w:sz="0" w:space="0" w:color="auto"/>
            <w:left w:val="none" w:sz="0" w:space="0" w:color="auto"/>
            <w:bottom w:val="none" w:sz="0" w:space="0" w:color="auto"/>
            <w:right w:val="none" w:sz="0" w:space="0" w:color="auto"/>
          </w:divBdr>
        </w:div>
        <w:div w:id="670718847">
          <w:marLeft w:val="806"/>
          <w:marRight w:val="0"/>
          <w:marTop w:val="144"/>
          <w:marBottom w:val="0"/>
          <w:divBdr>
            <w:top w:val="none" w:sz="0" w:space="0" w:color="auto"/>
            <w:left w:val="none" w:sz="0" w:space="0" w:color="auto"/>
            <w:bottom w:val="none" w:sz="0" w:space="0" w:color="auto"/>
            <w:right w:val="none" w:sz="0" w:space="0" w:color="auto"/>
          </w:divBdr>
        </w:div>
        <w:div w:id="1075125279">
          <w:marLeft w:val="806"/>
          <w:marRight w:val="0"/>
          <w:marTop w:val="144"/>
          <w:marBottom w:val="0"/>
          <w:divBdr>
            <w:top w:val="none" w:sz="0" w:space="0" w:color="auto"/>
            <w:left w:val="none" w:sz="0" w:space="0" w:color="auto"/>
            <w:bottom w:val="none" w:sz="0" w:space="0" w:color="auto"/>
            <w:right w:val="none" w:sz="0" w:space="0" w:color="auto"/>
          </w:divBdr>
        </w:div>
        <w:div w:id="1600528429">
          <w:marLeft w:val="806"/>
          <w:marRight w:val="0"/>
          <w:marTop w:val="144"/>
          <w:marBottom w:val="0"/>
          <w:divBdr>
            <w:top w:val="none" w:sz="0" w:space="0" w:color="auto"/>
            <w:left w:val="none" w:sz="0" w:space="0" w:color="auto"/>
            <w:bottom w:val="none" w:sz="0" w:space="0" w:color="auto"/>
            <w:right w:val="none" w:sz="0" w:space="0" w:color="auto"/>
          </w:divBdr>
        </w:div>
        <w:div w:id="1859808280">
          <w:marLeft w:val="806"/>
          <w:marRight w:val="0"/>
          <w:marTop w:val="144"/>
          <w:marBottom w:val="0"/>
          <w:divBdr>
            <w:top w:val="none" w:sz="0" w:space="0" w:color="auto"/>
            <w:left w:val="none" w:sz="0" w:space="0" w:color="auto"/>
            <w:bottom w:val="none" w:sz="0" w:space="0" w:color="auto"/>
            <w:right w:val="none" w:sz="0" w:space="0" w:color="auto"/>
          </w:divBdr>
        </w:div>
        <w:div w:id="1983459609">
          <w:marLeft w:val="806"/>
          <w:marRight w:val="0"/>
          <w:marTop w:val="144"/>
          <w:marBottom w:val="0"/>
          <w:divBdr>
            <w:top w:val="none" w:sz="0" w:space="0" w:color="auto"/>
            <w:left w:val="none" w:sz="0" w:space="0" w:color="auto"/>
            <w:bottom w:val="none" w:sz="0" w:space="0" w:color="auto"/>
            <w:right w:val="none" w:sz="0" w:space="0" w:color="auto"/>
          </w:divBdr>
        </w:div>
        <w:div w:id="2025663073">
          <w:marLeft w:val="806"/>
          <w:marRight w:val="0"/>
          <w:marTop w:val="144"/>
          <w:marBottom w:val="0"/>
          <w:divBdr>
            <w:top w:val="none" w:sz="0" w:space="0" w:color="auto"/>
            <w:left w:val="none" w:sz="0" w:space="0" w:color="auto"/>
            <w:bottom w:val="none" w:sz="0" w:space="0" w:color="auto"/>
            <w:right w:val="none" w:sz="0" w:space="0" w:color="auto"/>
          </w:divBdr>
        </w:div>
      </w:divsChild>
    </w:div>
    <w:div w:id="1939437392">
      <w:bodyDiv w:val="1"/>
      <w:marLeft w:val="0"/>
      <w:marRight w:val="0"/>
      <w:marTop w:val="0"/>
      <w:marBottom w:val="0"/>
      <w:divBdr>
        <w:top w:val="none" w:sz="0" w:space="0" w:color="auto"/>
        <w:left w:val="none" w:sz="0" w:space="0" w:color="auto"/>
        <w:bottom w:val="none" w:sz="0" w:space="0" w:color="auto"/>
        <w:right w:val="none" w:sz="0" w:space="0" w:color="auto"/>
      </w:divBdr>
    </w:div>
    <w:div w:id="1949963921">
      <w:bodyDiv w:val="1"/>
      <w:marLeft w:val="204"/>
      <w:marRight w:val="204"/>
      <w:marTop w:val="0"/>
      <w:marBottom w:val="0"/>
      <w:divBdr>
        <w:top w:val="none" w:sz="0" w:space="0" w:color="auto"/>
        <w:left w:val="none" w:sz="0" w:space="0" w:color="auto"/>
        <w:bottom w:val="none" w:sz="0" w:space="0" w:color="auto"/>
        <w:right w:val="none" w:sz="0" w:space="0" w:color="auto"/>
      </w:divBdr>
      <w:divsChild>
        <w:div w:id="1298103041">
          <w:marLeft w:val="0"/>
          <w:marRight w:val="0"/>
          <w:marTop w:val="0"/>
          <w:marBottom w:val="0"/>
          <w:divBdr>
            <w:top w:val="none" w:sz="0" w:space="0" w:color="auto"/>
            <w:left w:val="none" w:sz="0" w:space="0" w:color="auto"/>
            <w:bottom w:val="none" w:sz="0" w:space="0" w:color="auto"/>
            <w:right w:val="none" w:sz="0" w:space="0" w:color="auto"/>
          </w:divBdr>
        </w:div>
      </w:divsChild>
    </w:div>
    <w:div w:id="1991519551">
      <w:bodyDiv w:val="1"/>
      <w:marLeft w:val="0"/>
      <w:marRight w:val="0"/>
      <w:marTop w:val="0"/>
      <w:marBottom w:val="0"/>
      <w:divBdr>
        <w:top w:val="none" w:sz="0" w:space="0" w:color="auto"/>
        <w:left w:val="none" w:sz="0" w:space="0" w:color="auto"/>
        <w:bottom w:val="none" w:sz="0" w:space="0" w:color="auto"/>
        <w:right w:val="none" w:sz="0" w:space="0" w:color="auto"/>
      </w:divBdr>
    </w:div>
    <w:div w:id="2010326011">
      <w:bodyDiv w:val="1"/>
      <w:marLeft w:val="0"/>
      <w:marRight w:val="0"/>
      <w:marTop w:val="0"/>
      <w:marBottom w:val="0"/>
      <w:divBdr>
        <w:top w:val="none" w:sz="0" w:space="0" w:color="auto"/>
        <w:left w:val="none" w:sz="0" w:space="0" w:color="auto"/>
        <w:bottom w:val="none" w:sz="0" w:space="0" w:color="auto"/>
        <w:right w:val="none" w:sz="0" w:space="0" w:color="auto"/>
      </w:divBdr>
      <w:divsChild>
        <w:div w:id="1548254103">
          <w:marLeft w:val="0"/>
          <w:marRight w:val="0"/>
          <w:marTop w:val="0"/>
          <w:marBottom w:val="0"/>
          <w:divBdr>
            <w:top w:val="none" w:sz="0" w:space="0" w:color="auto"/>
            <w:left w:val="none" w:sz="0" w:space="0" w:color="auto"/>
            <w:bottom w:val="none" w:sz="0" w:space="0" w:color="auto"/>
            <w:right w:val="none" w:sz="0" w:space="0" w:color="auto"/>
          </w:divBdr>
        </w:div>
      </w:divsChild>
    </w:div>
    <w:div w:id="2027439340">
      <w:bodyDiv w:val="1"/>
      <w:marLeft w:val="0"/>
      <w:marRight w:val="0"/>
      <w:marTop w:val="0"/>
      <w:marBottom w:val="0"/>
      <w:divBdr>
        <w:top w:val="none" w:sz="0" w:space="0" w:color="auto"/>
        <w:left w:val="none" w:sz="0" w:space="0" w:color="auto"/>
        <w:bottom w:val="none" w:sz="0" w:space="0" w:color="auto"/>
        <w:right w:val="none" w:sz="0" w:space="0" w:color="auto"/>
      </w:divBdr>
    </w:div>
    <w:div w:id="2059432480">
      <w:bodyDiv w:val="1"/>
      <w:marLeft w:val="0"/>
      <w:marRight w:val="0"/>
      <w:marTop w:val="0"/>
      <w:marBottom w:val="0"/>
      <w:divBdr>
        <w:top w:val="none" w:sz="0" w:space="0" w:color="auto"/>
        <w:left w:val="none" w:sz="0" w:space="0" w:color="auto"/>
        <w:bottom w:val="none" w:sz="0" w:space="0" w:color="auto"/>
        <w:right w:val="none" w:sz="0" w:space="0" w:color="auto"/>
      </w:divBdr>
    </w:div>
    <w:div w:id="2060352130">
      <w:bodyDiv w:val="1"/>
      <w:marLeft w:val="0"/>
      <w:marRight w:val="0"/>
      <w:marTop w:val="0"/>
      <w:marBottom w:val="0"/>
      <w:divBdr>
        <w:top w:val="none" w:sz="0" w:space="0" w:color="auto"/>
        <w:left w:val="none" w:sz="0" w:space="0" w:color="auto"/>
        <w:bottom w:val="none" w:sz="0" w:space="0" w:color="auto"/>
        <w:right w:val="none" w:sz="0" w:space="0" w:color="auto"/>
      </w:divBdr>
    </w:div>
    <w:div w:id="20811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4644c94ae4914cec" Type="http://schemas.microsoft.com/office/2016/09/relationships/commentsIds" Target="commentsIds.xml"/>
  <Relationship Id="R6b7d67552cde43e4" Type="http://schemas.microsoft.com/office/2018/08/relationships/commentsExtensible" Target="commentsExtensible.xml"/>
  <Relationship Id="rId1" Type="http://schemas.openxmlformats.org/officeDocument/2006/relationships/customXml" Target="../customXml/item1.xml"/>
  <Relationship Id="rId10" Type="http://schemas.openxmlformats.org/officeDocument/2006/relationships/image" Target="media/image1.jpeg"/>
  <Relationship Id="rId11" Type="http://schemas.openxmlformats.org/officeDocument/2006/relationships/image" Target="media/image2.jpeg"/>
  <Relationship Id="rId12" Type="http://schemas.openxmlformats.org/officeDocument/2006/relationships/image" Target="media/image3.jpeg"/>
  <Relationship Id="rId14" Type="http://schemas.openxmlformats.org/officeDocument/2006/relationships/header" Target="header1.xml"/>
  <Relationship Id="rId15" Type="http://schemas.openxmlformats.org/officeDocument/2006/relationships/header" Target="header2.xml"/>
  <Relationship Id="rId16" Type="http://schemas.openxmlformats.org/officeDocument/2006/relationships/footer" Target="footer1.xml"/>
  <Relationship Id="rId17" Type="http://schemas.openxmlformats.org/officeDocument/2006/relationships/footer" Target="footer2.xml"/>
  <Relationship Id="rId18" Type="http://schemas.openxmlformats.org/officeDocument/2006/relationships/header" Target="header3.xml"/>
  <Relationship Id="rId19" Type="http://schemas.openxmlformats.org/officeDocument/2006/relationships/footer" Target="footer3.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theme" Target="theme/theme1.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webSettings" Target="webSetting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r_x002e_ xmlns="81bdba5e-b18c-4c8c-b425-bdf6d075d9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335E5C6B5C11DD4A99D266AAA95E55E0" ma:contentTypeVersion="9" ma:contentTypeDescription="Kurkite naują dokumentą." ma:contentTypeScope="" ma:versionID="3a17c1143c6d57a0102f74ad9bf11476">
  <xsd:schema xmlns:xsd="http://www.w3.org/2001/XMLSchema" xmlns:xs="http://www.w3.org/2001/XMLSchema" xmlns:p="http://schemas.microsoft.com/office/2006/metadata/properties" xmlns:ns2="81bdba5e-b18c-4c8c-b425-bdf6d075d995" xmlns:ns3="db96e512-6920-4eea-b1bf-b81a54d2aa3c" targetNamespace="http://schemas.microsoft.com/office/2006/metadata/properties" ma:root="true" ma:fieldsID="4f8535f91b4c37af57db0afb5d0a3312" ns2:_="" ns3:_="">
    <xsd:import namespace="81bdba5e-b18c-4c8c-b425-bdf6d075d995"/>
    <xsd:import namespace="db96e512-6920-4eea-b1bf-b81a54d2aa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r_x002e_"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dba5e-b18c-4c8c-b425-bdf6d075d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r_x002e_" ma:index="12" nillable="true" ma:displayName="Nr." ma:format="Dropdown" ma:internalName="Nr_x002e_" ma:percentage="FALSE">
      <xsd:simpleType>
        <xsd:restriction base="dms:Number"/>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6e512-6920-4eea-b1bf-b81a54d2aa3c" elementFormDefault="qualified">
    <xsd:import namespace="http://schemas.microsoft.com/office/2006/documentManagement/types"/>
    <xsd:import namespace="http://schemas.microsoft.com/office/infopath/2007/PartnerControls"/>
    <xsd:element name="SharedWithUsers" ma:index="15"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Bendrinta su išsamia informacija" ma:internalName="SharedWithDetails" ma:readOnly="true">
      <xsd:simpleType>
        <xsd:restriction base="dms:Note">
          <xsd:maxLength value="255"/>
        </xsd:restriction>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76944-1206-4DE3-BFCC-3319B11D7E38}">
  <ds:schemaRefs>
    <ds:schemaRef ds:uri="http://schemas.microsoft.com/sharepoint/v3/contenttype/forms"/>
  </ds:schemaRefs>
</ds:datastoreItem>
</file>

<file path=customXml/itemProps2.xml><?xml version="1.0" encoding="utf-8"?>
<ds:datastoreItem xmlns:ds="http://schemas.openxmlformats.org/officeDocument/2006/customXml" ds:itemID="{810C930D-8925-4EBB-B5F8-D0DAE14C6CC7}">
  <ds:schemaRefs>
    <ds:schemaRef ds:uri="db96e512-6920-4eea-b1bf-b81a54d2aa3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1bdba5e-b18c-4c8c-b425-bdf6d075d995"/>
    <ds:schemaRef ds:uri="http://www.w3.org/XML/1998/namespace"/>
    <ds:schemaRef ds:uri="http://purl.org/dc/dcmitype/"/>
  </ds:schemaRefs>
</ds:datastoreItem>
</file>

<file path=customXml/itemProps3.xml><?xml version="1.0" encoding="utf-8"?>
<ds:datastoreItem xmlns:ds="http://schemas.openxmlformats.org/officeDocument/2006/customXml" ds:itemID="{A0E94799-7B3E-4B49-93B8-C7DF2B73A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dba5e-b18c-4c8c-b425-bdf6d075d995"/>
    <ds:schemaRef ds:uri="db96e512-6920-4eea-b1bf-b81a54d2a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4D146-8A64-45DA-87A6-8EA186B8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2581</Words>
  <Characters>18562</Characters>
  <Application>Microsoft Office Word</Application>
  <DocSecurity>4</DocSecurity>
  <Lines>176</Lines>
  <Paragraphs>53</Paragraphs>
  <ScaleCrop>false</ScaleCrop>
  <HeadingPairs>
    <vt:vector size="2" baseType="variant">
      <vt:variant>
        <vt:lpstr>Pavadinimas</vt:lpstr>
      </vt:variant>
      <vt:variant>
        <vt:i4>1</vt:i4>
      </vt:variant>
    </vt:vector>
  </HeadingPairs>
  <TitlesOfParts>
    <vt:vector size="1" baseType="lpstr">
      <vt:lpstr>Lietuvos 2004–2006 m</vt:lpstr>
    </vt:vector>
  </TitlesOfParts>
  <Company>LR Finansu ministerija</Company>
  <LinksUpToDate>false</LinksUpToDate>
  <CharactersWithSpaces>21090</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2022-06-22T05:37:00Z</dcterms:created>
  <dc:creator>FM</dc:creator>
  <lastModifiedBy>adlibuser</lastModifiedBy>
  <lastPrinted>2014-06-05T07:48:00Z</lastPrinted>
  <dcterms:modified xsi:type="dcterms:W3CDTF">2022-06-22T05:37:00Z</dcterms:modified>
  <revision>2</revision>
  <dc:title>Lietuvos 2004–2006 m</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0x010100335E5C6B5C11DD4A99D266AAA95E55E0</vt:lpwstr>
  </property>
</Properties>
</file>