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40B88" w14:textId="77777777" w:rsidR="00CB57A7" w:rsidRDefault="00CB57A7" w:rsidP="00CB57A7">
      <w:pPr>
        <w:ind w:left="9072" w:right="567" w:hanging="1275"/>
        <w:rPr>
          <w:szCs w:val="24"/>
        </w:rPr>
      </w:pPr>
      <w:r>
        <w:rPr>
          <w:szCs w:val="24"/>
        </w:rPr>
        <w:t xml:space="preserve">2022–2030 metų plėtros programos valdytojos Lietuvos </w:t>
      </w:r>
    </w:p>
    <w:p w14:paraId="6D5B4675" w14:textId="77777777" w:rsidR="00CB57A7" w:rsidRDefault="00CB57A7" w:rsidP="00CB57A7">
      <w:pPr>
        <w:ind w:left="9072" w:right="567" w:hanging="1275"/>
        <w:rPr>
          <w:szCs w:val="24"/>
        </w:rPr>
      </w:pPr>
      <w:r>
        <w:rPr>
          <w:szCs w:val="24"/>
        </w:rPr>
        <w:t xml:space="preserve">Respublikos ekonomikos ir inovacijų ministerijos </w:t>
      </w:r>
    </w:p>
    <w:p w14:paraId="61AAEAF1" w14:textId="77777777" w:rsidR="00CB57A7" w:rsidRDefault="00CB57A7" w:rsidP="00CB57A7">
      <w:pPr>
        <w:ind w:left="9072" w:right="567" w:hanging="1275"/>
        <w:rPr>
          <w:szCs w:val="24"/>
        </w:rPr>
      </w:pPr>
      <w:r>
        <w:rPr>
          <w:szCs w:val="24"/>
        </w:rPr>
        <w:t xml:space="preserve">ekonomikos transformacijos ir konkurencingumo plėtros </w:t>
      </w:r>
    </w:p>
    <w:p w14:paraId="750403E0" w14:textId="77777777" w:rsidR="00CB57A7" w:rsidRDefault="00CB57A7" w:rsidP="00CB57A7">
      <w:pPr>
        <w:ind w:left="9072" w:right="567" w:hanging="1275"/>
        <w:rPr>
          <w:szCs w:val="24"/>
        </w:rPr>
      </w:pPr>
      <w:r>
        <w:rPr>
          <w:szCs w:val="24"/>
        </w:rPr>
        <w:t xml:space="preserve">programos pažangos priemonės Nr. 05-001-01-05-07 </w:t>
      </w:r>
    </w:p>
    <w:p w14:paraId="3615B0E5" w14:textId="77777777" w:rsidR="00CB57A7" w:rsidRDefault="00CB57A7" w:rsidP="00CB57A7">
      <w:pPr>
        <w:ind w:left="9072" w:right="567" w:hanging="1275"/>
        <w:rPr>
          <w:szCs w:val="24"/>
        </w:rPr>
      </w:pPr>
      <w:r>
        <w:rPr>
          <w:szCs w:val="24"/>
        </w:rPr>
        <w:t xml:space="preserve">„Sukurti nuoseklią inovacinės veiklos skatinimo </w:t>
      </w:r>
    </w:p>
    <w:p w14:paraId="7930193B" w14:textId="77777777" w:rsidR="00CB57A7" w:rsidRDefault="00CB57A7" w:rsidP="00CB57A7">
      <w:pPr>
        <w:ind w:left="9072" w:right="567" w:hanging="1275"/>
        <w:rPr>
          <w:szCs w:val="24"/>
        </w:rPr>
      </w:pPr>
      <w:r>
        <w:rPr>
          <w:szCs w:val="24"/>
        </w:rPr>
        <w:t xml:space="preserve">sistemą“ veiklos „Skatinti inovacijų pasiūlą“ poveiklės </w:t>
      </w:r>
    </w:p>
    <w:p w14:paraId="4544D6AF" w14:textId="77777777" w:rsidR="00CB57A7" w:rsidRDefault="00CB57A7" w:rsidP="00CB57A7">
      <w:pPr>
        <w:ind w:left="9072" w:right="567" w:hanging="1275"/>
        <w:rPr>
          <w:szCs w:val="24"/>
        </w:rPr>
      </w:pPr>
      <w:r>
        <w:rPr>
          <w:szCs w:val="24"/>
        </w:rPr>
        <w:t xml:space="preserve">„Investuoti į naujų APV produktų kūrimo veiklas ir </w:t>
      </w:r>
    </w:p>
    <w:p w14:paraId="7CECC0ED" w14:textId="77777777" w:rsidR="00CB57A7" w:rsidRDefault="00CB57A7" w:rsidP="00CB57A7">
      <w:pPr>
        <w:ind w:left="9072" w:right="567" w:hanging="1275"/>
        <w:rPr>
          <w:szCs w:val="24"/>
        </w:rPr>
      </w:pPr>
      <w:r>
        <w:rPr>
          <w:szCs w:val="24"/>
        </w:rPr>
        <w:t xml:space="preserve">sudaryti sąlygas tyrėjams dalyvauti įmonių MTEP </w:t>
      </w:r>
    </w:p>
    <w:p w14:paraId="21B23DA2" w14:textId="77777777" w:rsidR="00CB57A7" w:rsidRDefault="00CB57A7" w:rsidP="00CB57A7">
      <w:pPr>
        <w:ind w:left="9072" w:right="567" w:hanging="1275"/>
        <w:rPr>
          <w:szCs w:val="24"/>
        </w:rPr>
      </w:pPr>
      <w:r>
        <w:rPr>
          <w:szCs w:val="24"/>
        </w:rPr>
        <w:t xml:space="preserve">veiklose, skatinti intelektinę nuosavybę, ankstyvąją </w:t>
      </w:r>
    </w:p>
    <w:p w14:paraId="4DF33B4E" w14:textId="77777777" w:rsidR="00CB57A7" w:rsidRDefault="00CB57A7" w:rsidP="00CB57A7">
      <w:pPr>
        <w:ind w:left="9072" w:right="567" w:hanging="1275"/>
        <w:rPr>
          <w:szCs w:val="24"/>
        </w:rPr>
      </w:pPr>
      <w:r>
        <w:rPr>
          <w:szCs w:val="24"/>
        </w:rPr>
        <w:t xml:space="preserve">sukurtų naujų produktų bandomąją gamybą, parengimą </w:t>
      </w:r>
    </w:p>
    <w:p w14:paraId="0736F5CF" w14:textId="77777777" w:rsidR="00CB57A7" w:rsidRDefault="00CB57A7" w:rsidP="00CB57A7">
      <w:pPr>
        <w:ind w:left="9072" w:right="567" w:hanging="1275"/>
        <w:rPr>
          <w:szCs w:val="24"/>
        </w:rPr>
      </w:pPr>
      <w:r>
        <w:rPr>
          <w:szCs w:val="24"/>
        </w:rPr>
        <w:t xml:space="preserve">rinkai“ (Vidurio ir vakarų Lietuvos regionas)“ projektų </w:t>
      </w:r>
    </w:p>
    <w:p w14:paraId="6280AAD6" w14:textId="77777777" w:rsidR="00CB57A7" w:rsidRDefault="00CB57A7" w:rsidP="00CB57A7">
      <w:pPr>
        <w:ind w:left="9072" w:right="567" w:hanging="1275"/>
        <w:rPr>
          <w:szCs w:val="24"/>
        </w:rPr>
      </w:pPr>
      <w:r>
        <w:rPr>
          <w:szCs w:val="24"/>
        </w:rPr>
        <w:t>finansavimo sąlygų aprašo</w:t>
      </w:r>
    </w:p>
    <w:p w14:paraId="7D26CD1F" w14:textId="77777777" w:rsidR="00CB57A7" w:rsidRDefault="00CB57A7" w:rsidP="00CB57A7">
      <w:pPr>
        <w:ind w:left="9072" w:right="567" w:hanging="1275"/>
        <w:rPr>
          <w:szCs w:val="24"/>
        </w:rPr>
      </w:pPr>
      <w:r w:rsidRPr="00E14EA0">
        <w:rPr>
          <w:szCs w:val="24"/>
        </w:rPr>
        <w:t>4</w:t>
      </w:r>
      <w:r>
        <w:rPr>
          <w:szCs w:val="24"/>
        </w:rPr>
        <w:t xml:space="preserve"> priedas</w:t>
      </w:r>
    </w:p>
    <w:p w14:paraId="5498285B" w14:textId="77777777" w:rsidR="00CB57A7" w:rsidRDefault="00CB57A7" w:rsidP="00CB57A7">
      <w:pPr>
        <w:ind w:left="9639"/>
        <w:rPr>
          <w:szCs w:val="24"/>
        </w:rPr>
      </w:pPr>
    </w:p>
    <w:p w14:paraId="6C50FBE7" w14:textId="77777777" w:rsidR="00CB57A7" w:rsidRDefault="00CB57A7" w:rsidP="00CB57A7">
      <w:pPr>
        <w:jc w:val="center"/>
        <w:rPr>
          <w:b/>
          <w:caps/>
          <w:szCs w:val="24"/>
          <w:lang w:eastAsia="lt-LT"/>
        </w:rPr>
      </w:pPr>
      <w:r>
        <w:rPr>
          <w:b/>
          <w:caps/>
          <w:szCs w:val="24"/>
        </w:rPr>
        <w:t>INFORMACIJOS, REIKALINGOS PROJEKTO ATITIKČIAI PROJEKTŲ ATRANKOS KRITERIJAMS ĮVERTINTI, PATEIKIMO LENTELĖ</w:t>
      </w:r>
    </w:p>
    <w:p w14:paraId="79DCCCBE" w14:textId="77777777" w:rsidR="00CB57A7" w:rsidRDefault="00CB57A7" w:rsidP="00CB57A7">
      <w:pPr>
        <w:ind w:left="1298"/>
        <w:jc w:val="center"/>
        <w:rPr>
          <w:b/>
          <w:szCs w:val="24"/>
        </w:rPr>
      </w:pPr>
    </w:p>
    <w:p w14:paraId="26A790BB" w14:textId="77777777" w:rsidR="00CB57A7" w:rsidRDefault="00CB57A7" w:rsidP="00CB57A7">
      <w:pPr>
        <w:tabs>
          <w:tab w:val="left" w:pos="0"/>
          <w:tab w:val="left" w:pos="284"/>
        </w:tabs>
        <w:spacing w:line="257" w:lineRule="auto"/>
        <w:ind w:right="567"/>
        <w:jc w:val="both"/>
        <w:rPr>
          <w:b/>
        </w:rPr>
      </w:pPr>
      <w:r>
        <w:rPr>
          <w:b/>
        </w:rPr>
        <w:t>1. Pareiškėjų vykdomos veiklos ir projekto veiklos priskiriamos Ekonominės veiklos rūšių klasifikatoriui (EVRK 2 red.), patvirtintam Statistikos departamento</w:t>
      </w:r>
      <w:r>
        <w:t xml:space="preserve"> </w:t>
      </w:r>
      <w:r>
        <w:rPr>
          <w:b/>
        </w:rPr>
        <w:t>prie Lietuvos Respublikos Vyriausybės</w:t>
      </w:r>
      <w:r>
        <w:t xml:space="preserve"> </w:t>
      </w:r>
      <w:r>
        <w:rPr>
          <w:b/>
        </w:rPr>
        <w:t>generalinio direktoriaus 2007 m. spalio 31 d. įsakymu Nr. DĮ-226 „Dėl Ekonominės veiklos rūšių klasifikatoriaus patvirtinimo“ (toliau – EVRK 2 red.) (taikoma vertinant projekto atitiktį 2022–2030 metų plėtros programos valdytojos Lietuvos Respublikos ekonomikos ir inovacijų ministerijos ekonomikos transformacijos ir konkurencingumo plėtros programos pažangos priemonės Nr. 05-001-01-05-07 „Sukurti nuoseklią inovacinės veiklos skatinimo sistemą“ veiklos „Skatinti inovacijų pasiūlą“ poveiklės „Investuoti į naujų APV produktų kūrimo veiklas ir sudaryti sąlygas tyrėjams dalyvauti įmonių MTEP veiklose, skatinti intelektinę nuosavybę, ankstyvąją sukurtų naujų produktų bandomąją gamybą, parengimą rinkai“ (Vidurio ir vakarų Lietuvos regionas) projektų finansavimo sąlygų aprašo (toliau – PFSA) 6 punkto nuostatoms).</w:t>
      </w:r>
    </w:p>
    <w:p w14:paraId="05682B95" w14:textId="77777777" w:rsidR="00CB57A7" w:rsidRDefault="00CB57A7" w:rsidP="00CB57A7">
      <w:pPr>
        <w:tabs>
          <w:tab w:val="left" w:pos="0"/>
          <w:tab w:val="left" w:pos="284"/>
        </w:tabs>
        <w:spacing w:line="257" w:lineRule="auto"/>
        <w:ind w:right="567"/>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94"/>
        <w:gridCol w:w="6954"/>
      </w:tblGrid>
      <w:tr w:rsidR="00CB57A7" w14:paraId="46094F1D" w14:textId="77777777" w:rsidTr="00DC5BCD">
        <w:tc>
          <w:tcPr>
            <w:tcW w:w="7225" w:type="dxa"/>
            <w:shd w:val="clear" w:color="auto" w:fill="BFBFBF" w:themeFill="background1" w:themeFillShade="BF"/>
          </w:tcPr>
          <w:p w14:paraId="085C97D9" w14:textId="77777777" w:rsidR="00CB57A7" w:rsidRDefault="00CB57A7" w:rsidP="00DC5BCD">
            <w:pPr>
              <w:tabs>
                <w:tab w:val="left" w:pos="426"/>
              </w:tabs>
              <w:jc w:val="both"/>
              <w:rPr>
                <w:rFonts w:eastAsia="Calibri"/>
                <w:b/>
                <w:szCs w:val="24"/>
              </w:rPr>
            </w:pPr>
            <w:r>
              <w:rPr>
                <w:rFonts w:eastAsia="Calibri"/>
                <w:szCs w:val="24"/>
              </w:rPr>
              <w:t xml:space="preserve">1.1. Pareiškėjo vykdoma (-os) veikla (-os) pagal EVRK 2 red. </w:t>
            </w:r>
          </w:p>
        </w:tc>
        <w:tc>
          <w:tcPr>
            <w:tcW w:w="7229" w:type="dxa"/>
          </w:tcPr>
          <w:p w14:paraId="633A1375" w14:textId="77777777" w:rsidR="00CB57A7" w:rsidRDefault="00CB57A7" w:rsidP="00DC5BCD">
            <w:pPr>
              <w:tabs>
                <w:tab w:val="left" w:pos="426"/>
              </w:tabs>
              <w:ind w:firstLine="851"/>
              <w:jc w:val="both"/>
              <w:rPr>
                <w:rFonts w:eastAsia="Calibri"/>
                <w:b/>
                <w:szCs w:val="24"/>
              </w:rPr>
            </w:pPr>
          </w:p>
        </w:tc>
      </w:tr>
      <w:tr w:rsidR="00CB57A7" w14:paraId="07248A16" w14:textId="77777777" w:rsidTr="00DC5BCD">
        <w:trPr>
          <w:trHeight w:val="832"/>
        </w:trPr>
        <w:tc>
          <w:tcPr>
            <w:tcW w:w="7225" w:type="dxa"/>
            <w:shd w:val="clear" w:color="auto" w:fill="BFBFBF" w:themeFill="background1" w:themeFillShade="BF"/>
          </w:tcPr>
          <w:p w14:paraId="6E2CDCAE" w14:textId="77777777" w:rsidR="00CB57A7" w:rsidRDefault="00CB57A7" w:rsidP="00DC5BCD">
            <w:pPr>
              <w:tabs>
                <w:tab w:val="left" w:pos="426"/>
              </w:tabs>
              <w:jc w:val="both"/>
              <w:rPr>
                <w:rFonts w:eastAsia="Calibri"/>
                <w:szCs w:val="24"/>
              </w:rPr>
            </w:pPr>
            <w:r>
              <w:rPr>
                <w:rFonts w:eastAsia="Calibri"/>
                <w:szCs w:val="24"/>
              </w:rPr>
              <w:t xml:space="preserve">1.2. Pareiškėjo veikla (-os) pagal EVRK 2 red., kuriai (-ioms) vykdyti bus naudojami projekto rezultatai (jei projekto rezultatai tenka kelioms veikloms, reikia nurodyti rezultatų padalijimą procentais) </w:t>
            </w:r>
          </w:p>
        </w:tc>
        <w:tc>
          <w:tcPr>
            <w:tcW w:w="7229" w:type="dxa"/>
          </w:tcPr>
          <w:p w14:paraId="4A1AF48C" w14:textId="77777777" w:rsidR="00CB57A7" w:rsidRDefault="00CB57A7" w:rsidP="00DC5BCD">
            <w:pPr>
              <w:rPr>
                <w:rFonts w:eastAsia="Calibri"/>
                <w:szCs w:val="24"/>
              </w:rPr>
            </w:pPr>
          </w:p>
        </w:tc>
      </w:tr>
      <w:tr w:rsidR="00CB57A7" w14:paraId="54E11E23" w14:textId="77777777" w:rsidTr="00DC5BCD">
        <w:trPr>
          <w:trHeight w:val="557"/>
        </w:trPr>
        <w:tc>
          <w:tcPr>
            <w:tcW w:w="7225" w:type="dxa"/>
            <w:tcBorders>
              <w:bottom w:val="single" w:sz="4" w:space="0" w:color="auto"/>
            </w:tcBorders>
            <w:shd w:val="clear" w:color="auto" w:fill="BFBFBF" w:themeFill="background1" w:themeFillShade="BF"/>
          </w:tcPr>
          <w:p w14:paraId="1FD21EB3" w14:textId="77777777" w:rsidR="00CB57A7" w:rsidRDefault="00CB57A7" w:rsidP="00DC5BCD">
            <w:pPr>
              <w:tabs>
                <w:tab w:val="left" w:pos="426"/>
              </w:tabs>
              <w:jc w:val="both"/>
              <w:rPr>
                <w:rFonts w:eastAsia="Calibri"/>
                <w:szCs w:val="24"/>
              </w:rPr>
            </w:pPr>
            <w:r>
              <w:rPr>
                <w:rFonts w:eastAsia="Calibri"/>
                <w:szCs w:val="24"/>
              </w:rPr>
              <w:lastRenderedPageBreak/>
              <w:t xml:space="preserve">1.3. Pareiškėjo planuojama vykdyti veikla (-os) pagal EVRK </w:t>
            </w:r>
            <w:r>
              <w:rPr>
                <w:rFonts w:eastAsia="Calibri"/>
                <w:szCs w:val="24"/>
              </w:rPr>
              <w:br/>
              <w:t>2 red.</w:t>
            </w:r>
          </w:p>
        </w:tc>
        <w:tc>
          <w:tcPr>
            <w:tcW w:w="7229" w:type="dxa"/>
            <w:tcBorders>
              <w:bottom w:val="single" w:sz="4" w:space="0" w:color="auto"/>
            </w:tcBorders>
          </w:tcPr>
          <w:p w14:paraId="5AF06F0D" w14:textId="77777777" w:rsidR="00CB57A7" w:rsidRDefault="00CB57A7" w:rsidP="00DC5BCD">
            <w:pPr>
              <w:tabs>
                <w:tab w:val="left" w:pos="426"/>
              </w:tabs>
              <w:ind w:firstLine="851"/>
              <w:jc w:val="both"/>
              <w:rPr>
                <w:rFonts w:eastAsia="Calibri"/>
                <w:b/>
                <w:szCs w:val="24"/>
              </w:rPr>
            </w:pPr>
          </w:p>
        </w:tc>
      </w:tr>
    </w:tbl>
    <w:p w14:paraId="5B4E0B71" w14:textId="77777777" w:rsidR="00CB57A7" w:rsidRDefault="00CB57A7" w:rsidP="00CB57A7">
      <w:pPr>
        <w:ind w:right="567"/>
        <w:jc w:val="both"/>
        <w:rPr>
          <w:b/>
          <w:szCs w:val="24"/>
          <w:lang w:eastAsia="lt-LT"/>
        </w:rPr>
      </w:pPr>
    </w:p>
    <w:p w14:paraId="5C19C903" w14:textId="77777777" w:rsidR="00CB57A7" w:rsidRDefault="00CB57A7" w:rsidP="00CB57A7">
      <w:pPr>
        <w:ind w:right="567"/>
        <w:jc w:val="both"/>
        <w:rPr>
          <w:b/>
          <w:szCs w:val="24"/>
          <w:lang w:eastAsia="lt-LT"/>
        </w:rPr>
      </w:pPr>
      <w:r>
        <w:rPr>
          <w:b/>
          <w:szCs w:val="24"/>
          <w:lang w:eastAsia="lt-LT"/>
        </w:rPr>
        <w:t>2. Projektas priskiriamas Mokslinių tyrimų ir eksperimentinės plėtros ir inovacijų (sumaniosios specializacijos) prioritetų įgyvendinimo koncepcijai, patvirtintai Lietuvos Respublikos Vyriausybės 2022 m. rugpjūčio 17 d. nutarimu Nr. 835 „Dėl Mokslinių tyrimų ir eksperimentinės plėtros ir inovacijų (sumaniosios specializacijos) koncepcijos patvirtinimo“ (toliau – Koncepcija), ir atitinka bent vieną šios Koncepcijos prioriteto įgyvendinimo tematiką.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682"/>
        <w:gridCol w:w="6301"/>
        <w:gridCol w:w="4732"/>
      </w:tblGrid>
      <w:tr w:rsidR="00CB57A7" w14:paraId="0EFB5EAF" w14:textId="77777777" w:rsidTr="00DC5BCD">
        <w:tc>
          <w:tcPr>
            <w:tcW w:w="2951" w:type="dxa"/>
            <w:gridSpan w:val="2"/>
            <w:shd w:val="clear" w:color="auto" w:fill="BFBFBF" w:themeFill="background1" w:themeFillShade="BF"/>
            <w:vAlign w:val="center"/>
          </w:tcPr>
          <w:p w14:paraId="6441658F" w14:textId="77777777" w:rsidR="00CB57A7" w:rsidRDefault="00CB57A7" w:rsidP="00DC5BCD">
            <w:pPr>
              <w:jc w:val="center"/>
              <w:rPr>
                <w:b/>
                <w:szCs w:val="24"/>
                <w:lang w:eastAsia="lt-LT"/>
              </w:rPr>
            </w:pPr>
            <w:r>
              <w:rPr>
                <w:b/>
                <w:szCs w:val="24"/>
                <w:lang w:eastAsia="lt-LT"/>
              </w:rPr>
              <w:t>Mokslinių tyrimų, eksperimentinės plėtros ir inovacijų prioritetas</w:t>
            </w:r>
          </w:p>
          <w:p w14:paraId="3BE20740" w14:textId="77777777" w:rsidR="00CB57A7" w:rsidRDefault="00CB57A7" w:rsidP="00DC5BCD">
            <w:pPr>
              <w:jc w:val="center"/>
              <w:rPr>
                <w:szCs w:val="24"/>
                <w:lang w:eastAsia="lt-LT"/>
              </w:rPr>
            </w:pPr>
            <w:r>
              <w:rPr>
                <w:i/>
                <w:szCs w:val="24"/>
                <w:lang w:eastAsia="lt-LT"/>
              </w:rPr>
              <w:t>(pasirenkamas vienas variantas)</w:t>
            </w:r>
          </w:p>
        </w:tc>
        <w:tc>
          <w:tcPr>
            <w:tcW w:w="11503" w:type="dxa"/>
            <w:gridSpan w:val="2"/>
            <w:shd w:val="clear" w:color="auto" w:fill="BFBFBF" w:themeFill="background1" w:themeFillShade="BF"/>
            <w:vAlign w:val="center"/>
          </w:tcPr>
          <w:p w14:paraId="693CF618" w14:textId="77777777" w:rsidR="00CB57A7" w:rsidRDefault="00CB57A7" w:rsidP="00DC5BCD">
            <w:pPr>
              <w:jc w:val="center"/>
              <w:rPr>
                <w:b/>
                <w:szCs w:val="24"/>
                <w:lang w:eastAsia="lt-LT"/>
              </w:rPr>
            </w:pPr>
            <w:r>
              <w:rPr>
                <w:b/>
                <w:szCs w:val="24"/>
                <w:lang w:eastAsia="lt-LT"/>
              </w:rPr>
              <w:t xml:space="preserve">Prioriteto tematika </w:t>
            </w:r>
          </w:p>
          <w:p w14:paraId="62B9DA5F" w14:textId="77777777" w:rsidR="00CB57A7" w:rsidRDefault="00CB57A7" w:rsidP="00DC5BCD">
            <w:pPr>
              <w:jc w:val="center"/>
              <w:rPr>
                <w:b/>
                <w:szCs w:val="24"/>
                <w:lang w:eastAsia="lt-LT"/>
              </w:rPr>
            </w:pPr>
            <w:r>
              <w:rPr>
                <w:i/>
                <w:szCs w:val="24"/>
                <w:lang w:eastAsia="lt-LT"/>
              </w:rPr>
              <w:t>(pasirenkamas vienas variantas)</w:t>
            </w:r>
          </w:p>
        </w:tc>
      </w:tr>
      <w:tr w:rsidR="00CB57A7" w14:paraId="1355EA73" w14:textId="77777777" w:rsidTr="00DC5BCD">
        <w:tc>
          <w:tcPr>
            <w:tcW w:w="2252" w:type="dxa"/>
            <w:vMerge w:val="restart"/>
            <w:shd w:val="clear" w:color="auto" w:fill="BFBFBF" w:themeFill="background1" w:themeFillShade="BF"/>
            <w:vAlign w:val="center"/>
          </w:tcPr>
          <w:p w14:paraId="5C6C0FD4" w14:textId="77777777" w:rsidR="00CB57A7" w:rsidRDefault="00CB57A7" w:rsidP="00DC5BCD">
            <w:pPr>
              <w:rPr>
                <w:b/>
                <w:szCs w:val="24"/>
                <w:lang w:eastAsia="lt-LT"/>
              </w:rPr>
            </w:pPr>
            <w:r>
              <w:rPr>
                <w:b/>
                <w:szCs w:val="24"/>
              </w:rPr>
              <w:t>2.1. Sveikatos technologijos ir biotechnologijos</w:t>
            </w:r>
          </w:p>
        </w:tc>
        <w:tc>
          <w:tcPr>
            <w:tcW w:w="699" w:type="dxa"/>
            <w:vMerge w:val="restart"/>
            <w:vAlign w:val="center"/>
          </w:tcPr>
          <w:p w14:paraId="38A810F5" w14:textId="77777777" w:rsidR="00CB57A7" w:rsidRDefault="00CB57A7" w:rsidP="00DC5BCD">
            <w:pPr>
              <w:jc w:val="center"/>
              <w:rPr>
                <w:szCs w:val="24"/>
              </w:rPr>
            </w:pPr>
            <w:r>
              <w:rPr>
                <w:szCs w:val="24"/>
              </w:rPr>
              <w:t>□</w:t>
            </w:r>
          </w:p>
        </w:tc>
        <w:tc>
          <w:tcPr>
            <w:tcW w:w="6542" w:type="dxa"/>
          </w:tcPr>
          <w:p w14:paraId="229F51C9" w14:textId="77777777" w:rsidR="00CB57A7" w:rsidRDefault="00CB57A7" w:rsidP="00DC5BCD">
            <w:pPr>
              <w:jc w:val="both"/>
              <w:rPr>
                <w:b/>
                <w:szCs w:val="24"/>
                <w:lang w:eastAsia="lt-LT"/>
              </w:rPr>
            </w:pPr>
            <w:r>
              <w:rPr>
                <w:szCs w:val="24"/>
              </w:rPr>
              <w:t>2.1.1. Molekulinės technologijos medicinai ir biofarmacijai</w:t>
            </w:r>
          </w:p>
        </w:tc>
        <w:tc>
          <w:tcPr>
            <w:tcW w:w="4961" w:type="dxa"/>
          </w:tcPr>
          <w:p w14:paraId="55114A22" w14:textId="77777777" w:rsidR="00CB57A7" w:rsidRDefault="00CB57A7" w:rsidP="00DC5BCD">
            <w:pPr>
              <w:jc w:val="both"/>
              <w:rPr>
                <w:b/>
                <w:szCs w:val="24"/>
                <w:lang w:eastAsia="lt-LT"/>
              </w:rPr>
            </w:pPr>
            <w:r>
              <w:rPr>
                <w:sz w:val="36"/>
                <w:szCs w:val="36"/>
              </w:rPr>
              <w:t>□</w:t>
            </w:r>
          </w:p>
        </w:tc>
      </w:tr>
      <w:tr w:rsidR="00CB57A7" w14:paraId="74970194" w14:textId="77777777" w:rsidTr="00DC5BCD">
        <w:tc>
          <w:tcPr>
            <w:tcW w:w="2252" w:type="dxa"/>
            <w:vMerge/>
            <w:shd w:val="clear" w:color="auto" w:fill="BFBFBF" w:themeFill="background1" w:themeFillShade="BF"/>
          </w:tcPr>
          <w:p w14:paraId="620FE710" w14:textId="77777777" w:rsidR="00CB57A7" w:rsidRDefault="00CB57A7" w:rsidP="00DC5BCD">
            <w:pPr>
              <w:jc w:val="both"/>
              <w:rPr>
                <w:b/>
                <w:szCs w:val="24"/>
                <w:lang w:eastAsia="lt-LT"/>
              </w:rPr>
            </w:pPr>
          </w:p>
        </w:tc>
        <w:tc>
          <w:tcPr>
            <w:tcW w:w="699" w:type="dxa"/>
            <w:vMerge/>
          </w:tcPr>
          <w:p w14:paraId="17202DE0" w14:textId="77777777" w:rsidR="00CB57A7" w:rsidRDefault="00CB57A7" w:rsidP="00DC5BCD">
            <w:pPr>
              <w:jc w:val="both"/>
              <w:rPr>
                <w:b/>
                <w:szCs w:val="24"/>
                <w:lang w:eastAsia="lt-LT"/>
              </w:rPr>
            </w:pPr>
          </w:p>
        </w:tc>
        <w:tc>
          <w:tcPr>
            <w:tcW w:w="6542" w:type="dxa"/>
          </w:tcPr>
          <w:p w14:paraId="488CB4C7" w14:textId="77777777" w:rsidR="00CB57A7" w:rsidRDefault="00CB57A7" w:rsidP="00DC5BCD">
            <w:pPr>
              <w:jc w:val="both"/>
              <w:rPr>
                <w:b/>
                <w:szCs w:val="24"/>
                <w:lang w:eastAsia="lt-LT"/>
              </w:rPr>
            </w:pPr>
            <w:r>
              <w:rPr>
                <w:szCs w:val="24"/>
              </w:rPr>
              <w:t>2.1.2. Pažangios taikomosios technologijos asmens ir visuomenės sveikatai</w:t>
            </w:r>
          </w:p>
        </w:tc>
        <w:tc>
          <w:tcPr>
            <w:tcW w:w="4961" w:type="dxa"/>
          </w:tcPr>
          <w:p w14:paraId="59001E4B" w14:textId="77777777" w:rsidR="00CB57A7" w:rsidRDefault="00CB57A7" w:rsidP="00DC5BCD">
            <w:pPr>
              <w:jc w:val="both"/>
              <w:rPr>
                <w:b/>
                <w:szCs w:val="24"/>
                <w:lang w:eastAsia="lt-LT"/>
              </w:rPr>
            </w:pPr>
            <w:r>
              <w:rPr>
                <w:sz w:val="36"/>
                <w:szCs w:val="36"/>
              </w:rPr>
              <w:t>□</w:t>
            </w:r>
          </w:p>
        </w:tc>
      </w:tr>
      <w:tr w:rsidR="00CB57A7" w14:paraId="488A78FB" w14:textId="77777777" w:rsidTr="00DC5BCD">
        <w:trPr>
          <w:trHeight w:val="585"/>
        </w:trPr>
        <w:tc>
          <w:tcPr>
            <w:tcW w:w="2252" w:type="dxa"/>
            <w:vMerge/>
            <w:shd w:val="clear" w:color="auto" w:fill="BFBFBF" w:themeFill="background1" w:themeFillShade="BF"/>
          </w:tcPr>
          <w:p w14:paraId="60247EE7" w14:textId="77777777" w:rsidR="00CB57A7" w:rsidRDefault="00CB57A7" w:rsidP="00DC5BCD">
            <w:pPr>
              <w:jc w:val="both"/>
              <w:rPr>
                <w:b/>
                <w:szCs w:val="24"/>
                <w:lang w:eastAsia="lt-LT"/>
              </w:rPr>
            </w:pPr>
          </w:p>
        </w:tc>
        <w:tc>
          <w:tcPr>
            <w:tcW w:w="699" w:type="dxa"/>
            <w:vMerge/>
          </w:tcPr>
          <w:p w14:paraId="732552BC" w14:textId="77777777" w:rsidR="00CB57A7" w:rsidRDefault="00CB57A7" w:rsidP="00DC5BCD">
            <w:pPr>
              <w:jc w:val="both"/>
              <w:rPr>
                <w:b/>
                <w:szCs w:val="24"/>
                <w:lang w:eastAsia="lt-LT"/>
              </w:rPr>
            </w:pPr>
          </w:p>
        </w:tc>
        <w:tc>
          <w:tcPr>
            <w:tcW w:w="6542" w:type="dxa"/>
          </w:tcPr>
          <w:p w14:paraId="79E3E8EF" w14:textId="77777777" w:rsidR="00CB57A7" w:rsidRDefault="00CB57A7" w:rsidP="00DC5BCD">
            <w:pPr>
              <w:jc w:val="both"/>
              <w:rPr>
                <w:b/>
                <w:szCs w:val="24"/>
                <w:lang w:eastAsia="lt-LT"/>
              </w:rPr>
            </w:pPr>
            <w:r>
              <w:rPr>
                <w:szCs w:val="24"/>
              </w:rPr>
              <w:t>2.1.3. Pažangi medicinos inžinerija ankstyvai diagnostikai ir gydymui</w:t>
            </w:r>
          </w:p>
        </w:tc>
        <w:tc>
          <w:tcPr>
            <w:tcW w:w="4961" w:type="dxa"/>
          </w:tcPr>
          <w:p w14:paraId="376C15BB" w14:textId="77777777" w:rsidR="00CB57A7" w:rsidRDefault="00CB57A7" w:rsidP="00DC5BCD">
            <w:pPr>
              <w:jc w:val="both"/>
              <w:rPr>
                <w:b/>
                <w:szCs w:val="24"/>
                <w:lang w:eastAsia="lt-LT"/>
              </w:rPr>
            </w:pPr>
            <w:r>
              <w:rPr>
                <w:sz w:val="36"/>
                <w:szCs w:val="36"/>
              </w:rPr>
              <w:t>□</w:t>
            </w:r>
          </w:p>
        </w:tc>
      </w:tr>
      <w:tr w:rsidR="00CB57A7" w14:paraId="22A1DE57" w14:textId="77777777" w:rsidTr="00DC5BCD">
        <w:trPr>
          <w:trHeight w:val="410"/>
        </w:trPr>
        <w:tc>
          <w:tcPr>
            <w:tcW w:w="2252" w:type="dxa"/>
            <w:vMerge/>
            <w:shd w:val="clear" w:color="auto" w:fill="BFBFBF" w:themeFill="background1" w:themeFillShade="BF"/>
          </w:tcPr>
          <w:p w14:paraId="03500B0E" w14:textId="77777777" w:rsidR="00CB57A7" w:rsidRDefault="00CB57A7" w:rsidP="00DC5BCD">
            <w:pPr>
              <w:jc w:val="both"/>
              <w:rPr>
                <w:b/>
                <w:szCs w:val="24"/>
                <w:lang w:eastAsia="lt-LT"/>
              </w:rPr>
            </w:pPr>
          </w:p>
        </w:tc>
        <w:tc>
          <w:tcPr>
            <w:tcW w:w="699" w:type="dxa"/>
            <w:vMerge/>
          </w:tcPr>
          <w:p w14:paraId="30C4D1B5" w14:textId="77777777" w:rsidR="00CB57A7" w:rsidRDefault="00CB57A7" w:rsidP="00DC5BCD">
            <w:pPr>
              <w:jc w:val="both"/>
              <w:rPr>
                <w:b/>
                <w:szCs w:val="24"/>
                <w:lang w:eastAsia="lt-LT"/>
              </w:rPr>
            </w:pPr>
          </w:p>
        </w:tc>
        <w:tc>
          <w:tcPr>
            <w:tcW w:w="6542" w:type="dxa"/>
          </w:tcPr>
          <w:p w14:paraId="09ADDA63" w14:textId="77777777" w:rsidR="00CB57A7" w:rsidRDefault="00CB57A7" w:rsidP="00DC5BCD">
            <w:pPr>
              <w:jc w:val="both"/>
              <w:rPr>
                <w:szCs w:val="24"/>
              </w:rPr>
            </w:pPr>
            <w:r>
              <w:rPr>
                <w:szCs w:val="24"/>
              </w:rPr>
              <w:t>2.1.4. Saugus maistas ir tvarūs agrobiologiniai ištekliai</w:t>
            </w:r>
          </w:p>
        </w:tc>
        <w:tc>
          <w:tcPr>
            <w:tcW w:w="4961" w:type="dxa"/>
          </w:tcPr>
          <w:p w14:paraId="6D9FB2F9" w14:textId="77777777" w:rsidR="00CB57A7" w:rsidRDefault="00CB57A7" w:rsidP="00DC5BCD">
            <w:pPr>
              <w:jc w:val="both"/>
              <w:rPr>
                <w:sz w:val="36"/>
                <w:szCs w:val="36"/>
              </w:rPr>
            </w:pPr>
            <w:r>
              <w:rPr>
                <w:sz w:val="36"/>
                <w:szCs w:val="36"/>
              </w:rPr>
              <w:t>□</w:t>
            </w:r>
          </w:p>
        </w:tc>
      </w:tr>
      <w:tr w:rsidR="00CB57A7" w14:paraId="48E52C32" w14:textId="77777777" w:rsidTr="00DC5BCD">
        <w:tc>
          <w:tcPr>
            <w:tcW w:w="2252" w:type="dxa"/>
            <w:vMerge w:val="restart"/>
            <w:shd w:val="clear" w:color="auto" w:fill="BFBFBF" w:themeFill="background1" w:themeFillShade="BF"/>
            <w:vAlign w:val="center"/>
          </w:tcPr>
          <w:p w14:paraId="36DB6807" w14:textId="77777777" w:rsidR="00CB57A7" w:rsidRDefault="00CB57A7" w:rsidP="00DC5BCD">
            <w:pPr>
              <w:rPr>
                <w:b/>
                <w:szCs w:val="24"/>
                <w:lang w:eastAsia="lt-LT"/>
              </w:rPr>
            </w:pPr>
            <w:r>
              <w:rPr>
                <w:b/>
                <w:szCs w:val="24"/>
                <w:lang w:eastAsia="lt-LT"/>
              </w:rPr>
              <w:t xml:space="preserve">2.2. </w:t>
            </w:r>
            <w:r>
              <w:rPr>
                <w:b/>
                <w:szCs w:val="24"/>
              </w:rPr>
              <w:t>Nauji gamybos procesai, medžiagos ir technologijos</w:t>
            </w:r>
          </w:p>
        </w:tc>
        <w:tc>
          <w:tcPr>
            <w:tcW w:w="699" w:type="dxa"/>
            <w:vMerge w:val="restart"/>
            <w:vAlign w:val="center"/>
          </w:tcPr>
          <w:p w14:paraId="1A32A5C5" w14:textId="77777777" w:rsidR="00CB57A7" w:rsidRDefault="00CB57A7" w:rsidP="00DC5BCD">
            <w:pPr>
              <w:jc w:val="center"/>
              <w:rPr>
                <w:b/>
                <w:szCs w:val="24"/>
                <w:lang w:eastAsia="lt-LT"/>
              </w:rPr>
            </w:pPr>
            <w:r>
              <w:rPr>
                <w:szCs w:val="24"/>
              </w:rPr>
              <w:t>□</w:t>
            </w:r>
          </w:p>
        </w:tc>
        <w:tc>
          <w:tcPr>
            <w:tcW w:w="6542" w:type="dxa"/>
          </w:tcPr>
          <w:p w14:paraId="240E2626" w14:textId="77777777" w:rsidR="00CB57A7" w:rsidRDefault="00CB57A7" w:rsidP="00DC5BCD">
            <w:pPr>
              <w:jc w:val="both"/>
              <w:rPr>
                <w:szCs w:val="24"/>
                <w:lang w:eastAsia="lt-LT"/>
              </w:rPr>
            </w:pPr>
            <w:r>
              <w:rPr>
                <w:szCs w:val="24"/>
                <w:lang w:eastAsia="lt-LT"/>
              </w:rPr>
              <w:t>2.2.1. F</w:t>
            </w:r>
            <w:r>
              <w:rPr>
                <w:szCs w:val="24"/>
              </w:rPr>
              <w:t>otoninės ir lazerinės technologijos</w:t>
            </w:r>
          </w:p>
        </w:tc>
        <w:tc>
          <w:tcPr>
            <w:tcW w:w="4961" w:type="dxa"/>
          </w:tcPr>
          <w:p w14:paraId="4DDA4064" w14:textId="6777C2B1" w:rsidR="00CB57A7" w:rsidRDefault="00E713FA" w:rsidP="00DC5BCD">
            <w:pPr>
              <w:jc w:val="both"/>
              <w:rPr>
                <w:b/>
                <w:szCs w:val="24"/>
                <w:lang w:eastAsia="lt-LT"/>
              </w:rPr>
            </w:pPr>
            <w:r>
              <w:rPr>
                <w:rFonts w:ascii="Segoe UI Symbol" w:hAnsi="Segoe UI Symbol" w:cs="Segoe UI Symbol"/>
                <w:sz w:val="22"/>
                <w:szCs w:val="22"/>
              </w:rPr>
              <w:t>☑</w:t>
            </w:r>
          </w:p>
        </w:tc>
      </w:tr>
      <w:tr w:rsidR="00CB57A7" w14:paraId="3763E54F" w14:textId="77777777" w:rsidTr="00DC5BCD">
        <w:tc>
          <w:tcPr>
            <w:tcW w:w="2252" w:type="dxa"/>
            <w:vMerge/>
            <w:shd w:val="clear" w:color="auto" w:fill="BFBFBF" w:themeFill="background1" w:themeFillShade="BF"/>
          </w:tcPr>
          <w:p w14:paraId="1ADD5B46" w14:textId="77777777" w:rsidR="00CB57A7" w:rsidRDefault="00CB57A7" w:rsidP="00DC5BCD">
            <w:pPr>
              <w:jc w:val="both"/>
              <w:rPr>
                <w:b/>
                <w:szCs w:val="24"/>
                <w:lang w:eastAsia="lt-LT"/>
              </w:rPr>
            </w:pPr>
          </w:p>
        </w:tc>
        <w:tc>
          <w:tcPr>
            <w:tcW w:w="699" w:type="dxa"/>
            <w:vMerge/>
          </w:tcPr>
          <w:p w14:paraId="39034F7E" w14:textId="77777777" w:rsidR="00CB57A7" w:rsidRDefault="00CB57A7" w:rsidP="00DC5BCD">
            <w:pPr>
              <w:jc w:val="both"/>
              <w:rPr>
                <w:b/>
                <w:szCs w:val="24"/>
                <w:lang w:eastAsia="lt-LT"/>
              </w:rPr>
            </w:pPr>
          </w:p>
        </w:tc>
        <w:tc>
          <w:tcPr>
            <w:tcW w:w="6542" w:type="dxa"/>
          </w:tcPr>
          <w:p w14:paraId="4F0D5E0D" w14:textId="77777777" w:rsidR="00CB57A7" w:rsidRDefault="00CB57A7" w:rsidP="00DC5BCD">
            <w:pPr>
              <w:jc w:val="both"/>
              <w:rPr>
                <w:b/>
                <w:szCs w:val="24"/>
                <w:lang w:eastAsia="lt-LT"/>
              </w:rPr>
            </w:pPr>
            <w:r>
              <w:rPr>
                <w:szCs w:val="24"/>
                <w:lang w:eastAsia="lt-LT"/>
              </w:rPr>
              <w:t>2.2.2. P</w:t>
            </w:r>
            <w:r>
              <w:rPr>
                <w:szCs w:val="24"/>
              </w:rPr>
              <w:t xml:space="preserve">ažangiosios medžiagos ir konstrukcijos </w:t>
            </w:r>
          </w:p>
        </w:tc>
        <w:tc>
          <w:tcPr>
            <w:tcW w:w="4961" w:type="dxa"/>
          </w:tcPr>
          <w:p w14:paraId="4EDE0B4A" w14:textId="77777777" w:rsidR="00CB57A7" w:rsidRDefault="00CB57A7" w:rsidP="00DC5BCD">
            <w:pPr>
              <w:jc w:val="both"/>
              <w:rPr>
                <w:b/>
                <w:szCs w:val="24"/>
                <w:lang w:eastAsia="lt-LT"/>
              </w:rPr>
            </w:pPr>
            <w:r>
              <w:rPr>
                <w:sz w:val="36"/>
                <w:szCs w:val="36"/>
              </w:rPr>
              <w:t>□</w:t>
            </w:r>
          </w:p>
        </w:tc>
      </w:tr>
      <w:tr w:rsidR="00CB57A7" w14:paraId="22246B48" w14:textId="77777777" w:rsidTr="00DC5BCD">
        <w:tc>
          <w:tcPr>
            <w:tcW w:w="2252" w:type="dxa"/>
            <w:vMerge/>
            <w:shd w:val="clear" w:color="auto" w:fill="BFBFBF" w:themeFill="background1" w:themeFillShade="BF"/>
          </w:tcPr>
          <w:p w14:paraId="0E60CFDC" w14:textId="77777777" w:rsidR="00CB57A7" w:rsidRDefault="00CB57A7" w:rsidP="00DC5BCD">
            <w:pPr>
              <w:jc w:val="both"/>
              <w:rPr>
                <w:b/>
                <w:szCs w:val="24"/>
                <w:lang w:eastAsia="lt-LT"/>
              </w:rPr>
            </w:pPr>
          </w:p>
        </w:tc>
        <w:tc>
          <w:tcPr>
            <w:tcW w:w="699" w:type="dxa"/>
            <w:vMerge/>
          </w:tcPr>
          <w:p w14:paraId="3312DB54" w14:textId="77777777" w:rsidR="00CB57A7" w:rsidRDefault="00CB57A7" w:rsidP="00DC5BCD">
            <w:pPr>
              <w:jc w:val="both"/>
              <w:rPr>
                <w:b/>
                <w:szCs w:val="24"/>
                <w:lang w:eastAsia="lt-LT"/>
              </w:rPr>
            </w:pPr>
          </w:p>
        </w:tc>
        <w:tc>
          <w:tcPr>
            <w:tcW w:w="6542" w:type="dxa"/>
          </w:tcPr>
          <w:p w14:paraId="7574E607" w14:textId="77777777" w:rsidR="00CB57A7" w:rsidRDefault="00CB57A7" w:rsidP="00DC5BCD">
            <w:pPr>
              <w:jc w:val="both"/>
              <w:rPr>
                <w:szCs w:val="24"/>
                <w:lang w:eastAsia="lt-LT"/>
              </w:rPr>
            </w:pPr>
            <w:r>
              <w:rPr>
                <w:szCs w:val="24"/>
                <w:lang w:eastAsia="lt-LT"/>
              </w:rPr>
              <w:t xml:space="preserve">2.2.3. </w:t>
            </w:r>
            <w:r>
              <w:rPr>
                <w:szCs w:val="24"/>
              </w:rPr>
              <w:t>Lanksčios produktų kūrimo, gamybos ir procesų valdymo, dizaino technologijos</w:t>
            </w:r>
          </w:p>
        </w:tc>
        <w:tc>
          <w:tcPr>
            <w:tcW w:w="4961" w:type="dxa"/>
          </w:tcPr>
          <w:p w14:paraId="20A98372" w14:textId="77777777" w:rsidR="00CB57A7" w:rsidRDefault="00CB57A7" w:rsidP="00DC5BCD">
            <w:pPr>
              <w:jc w:val="both"/>
              <w:rPr>
                <w:b/>
                <w:szCs w:val="24"/>
                <w:lang w:eastAsia="lt-LT"/>
              </w:rPr>
            </w:pPr>
            <w:r>
              <w:rPr>
                <w:sz w:val="36"/>
                <w:szCs w:val="36"/>
              </w:rPr>
              <w:t>□</w:t>
            </w:r>
          </w:p>
        </w:tc>
      </w:tr>
      <w:tr w:rsidR="00CB57A7" w14:paraId="3D23E4DD" w14:textId="77777777" w:rsidTr="00DC5BCD">
        <w:tc>
          <w:tcPr>
            <w:tcW w:w="2252" w:type="dxa"/>
            <w:vMerge/>
            <w:shd w:val="clear" w:color="auto" w:fill="BFBFBF" w:themeFill="background1" w:themeFillShade="BF"/>
          </w:tcPr>
          <w:p w14:paraId="6A346BD7" w14:textId="77777777" w:rsidR="00CB57A7" w:rsidRDefault="00CB57A7" w:rsidP="00DC5BCD">
            <w:pPr>
              <w:jc w:val="both"/>
              <w:rPr>
                <w:b/>
                <w:szCs w:val="24"/>
                <w:lang w:eastAsia="lt-LT"/>
              </w:rPr>
            </w:pPr>
          </w:p>
        </w:tc>
        <w:tc>
          <w:tcPr>
            <w:tcW w:w="699" w:type="dxa"/>
            <w:vMerge/>
          </w:tcPr>
          <w:p w14:paraId="781A0A44" w14:textId="77777777" w:rsidR="00CB57A7" w:rsidRDefault="00CB57A7" w:rsidP="00DC5BCD">
            <w:pPr>
              <w:jc w:val="both"/>
              <w:rPr>
                <w:b/>
                <w:szCs w:val="24"/>
                <w:lang w:eastAsia="lt-LT"/>
              </w:rPr>
            </w:pPr>
          </w:p>
        </w:tc>
        <w:tc>
          <w:tcPr>
            <w:tcW w:w="6542" w:type="dxa"/>
          </w:tcPr>
          <w:p w14:paraId="1A08D9E0" w14:textId="77777777" w:rsidR="00CB57A7" w:rsidRDefault="00CB57A7" w:rsidP="00DC5BCD">
            <w:pPr>
              <w:jc w:val="both"/>
              <w:rPr>
                <w:szCs w:val="24"/>
                <w:lang w:eastAsia="lt-LT"/>
              </w:rPr>
            </w:pPr>
            <w:r>
              <w:rPr>
                <w:szCs w:val="24"/>
                <w:lang w:eastAsia="lt-LT"/>
              </w:rPr>
              <w:t>2.2.4. Energijos vartojimo efektyvumas, išmanumas</w:t>
            </w:r>
          </w:p>
        </w:tc>
        <w:tc>
          <w:tcPr>
            <w:tcW w:w="4961" w:type="dxa"/>
          </w:tcPr>
          <w:p w14:paraId="609B33ED" w14:textId="77777777" w:rsidR="00CB57A7" w:rsidRDefault="00CB57A7" w:rsidP="00DC5BCD">
            <w:pPr>
              <w:jc w:val="both"/>
              <w:rPr>
                <w:sz w:val="36"/>
                <w:szCs w:val="36"/>
              </w:rPr>
            </w:pPr>
            <w:r>
              <w:rPr>
                <w:sz w:val="36"/>
                <w:szCs w:val="36"/>
              </w:rPr>
              <w:t>□</w:t>
            </w:r>
          </w:p>
        </w:tc>
      </w:tr>
      <w:tr w:rsidR="00CB57A7" w14:paraId="1670E44A" w14:textId="77777777" w:rsidTr="00DC5BCD">
        <w:tc>
          <w:tcPr>
            <w:tcW w:w="2252" w:type="dxa"/>
            <w:vMerge/>
            <w:shd w:val="clear" w:color="auto" w:fill="BFBFBF" w:themeFill="background1" w:themeFillShade="BF"/>
          </w:tcPr>
          <w:p w14:paraId="250FBCFE" w14:textId="77777777" w:rsidR="00CB57A7" w:rsidRDefault="00CB57A7" w:rsidP="00DC5BCD">
            <w:pPr>
              <w:jc w:val="both"/>
              <w:rPr>
                <w:b/>
                <w:szCs w:val="24"/>
                <w:lang w:eastAsia="lt-LT"/>
              </w:rPr>
            </w:pPr>
          </w:p>
        </w:tc>
        <w:tc>
          <w:tcPr>
            <w:tcW w:w="699" w:type="dxa"/>
            <w:vMerge/>
          </w:tcPr>
          <w:p w14:paraId="67D2136B" w14:textId="77777777" w:rsidR="00CB57A7" w:rsidRDefault="00CB57A7" w:rsidP="00DC5BCD">
            <w:pPr>
              <w:jc w:val="both"/>
              <w:rPr>
                <w:b/>
                <w:szCs w:val="24"/>
                <w:lang w:eastAsia="lt-LT"/>
              </w:rPr>
            </w:pPr>
          </w:p>
        </w:tc>
        <w:tc>
          <w:tcPr>
            <w:tcW w:w="6542" w:type="dxa"/>
          </w:tcPr>
          <w:p w14:paraId="013FE417" w14:textId="77777777" w:rsidR="00CB57A7" w:rsidRDefault="00CB57A7" w:rsidP="00DC5BCD">
            <w:pPr>
              <w:jc w:val="both"/>
              <w:rPr>
                <w:szCs w:val="24"/>
                <w:lang w:eastAsia="lt-LT"/>
              </w:rPr>
            </w:pPr>
            <w:r>
              <w:rPr>
                <w:szCs w:val="24"/>
                <w:lang w:eastAsia="lt-LT"/>
              </w:rPr>
              <w:t>2.2.5. Atsinaujinantys energijos ištekliai</w:t>
            </w:r>
          </w:p>
        </w:tc>
        <w:tc>
          <w:tcPr>
            <w:tcW w:w="4961" w:type="dxa"/>
          </w:tcPr>
          <w:p w14:paraId="0B1DEF45" w14:textId="77777777" w:rsidR="00CB57A7" w:rsidRDefault="00CB57A7" w:rsidP="00DC5BCD">
            <w:pPr>
              <w:jc w:val="both"/>
              <w:rPr>
                <w:sz w:val="36"/>
                <w:szCs w:val="36"/>
              </w:rPr>
            </w:pPr>
            <w:r>
              <w:rPr>
                <w:sz w:val="36"/>
                <w:szCs w:val="36"/>
              </w:rPr>
              <w:t>□</w:t>
            </w:r>
          </w:p>
        </w:tc>
      </w:tr>
      <w:tr w:rsidR="00CB57A7" w14:paraId="5369CB72" w14:textId="77777777" w:rsidTr="00DC5BCD">
        <w:tc>
          <w:tcPr>
            <w:tcW w:w="2252" w:type="dxa"/>
            <w:vMerge w:val="restart"/>
            <w:shd w:val="clear" w:color="auto" w:fill="BFBFBF" w:themeFill="background1" w:themeFillShade="BF"/>
            <w:vAlign w:val="center"/>
          </w:tcPr>
          <w:p w14:paraId="03F2AF09" w14:textId="77777777" w:rsidR="00CB57A7" w:rsidRDefault="00CB57A7" w:rsidP="00DC5BCD">
            <w:pPr>
              <w:rPr>
                <w:b/>
                <w:szCs w:val="24"/>
                <w:lang w:eastAsia="lt-LT"/>
              </w:rPr>
            </w:pPr>
            <w:r>
              <w:rPr>
                <w:b/>
                <w:szCs w:val="24"/>
                <w:lang w:eastAsia="lt-LT"/>
              </w:rPr>
              <w:t xml:space="preserve">2.3. </w:t>
            </w:r>
            <w:r>
              <w:rPr>
                <w:b/>
                <w:szCs w:val="24"/>
              </w:rPr>
              <w:t>Informacinės ir ryšių technologijos</w:t>
            </w:r>
          </w:p>
        </w:tc>
        <w:tc>
          <w:tcPr>
            <w:tcW w:w="699" w:type="dxa"/>
            <w:vMerge w:val="restart"/>
            <w:vAlign w:val="center"/>
          </w:tcPr>
          <w:p w14:paraId="10319452" w14:textId="77777777" w:rsidR="00CB57A7" w:rsidRDefault="00CB57A7" w:rsidP="00DC5BCD">
            <w:pPr>
              <w:jc w:val="center"/>
              <w:rPr>
                <w:szCs w:val="24"/>
              </w:rPr>
            </w:pPr>
            <w:r>
              <w:rPr>
                <w:szCs w:val="24"/>
              </w:rPr>
              <w:t>□</w:t>
            </w:r>
          </w:p>
        </w:tc>
        <w:tc>
          <w:tcPr>
            <w:tcW w:w="6542" w:type="dxa"/>
          </w:tcPr>
          <w:p w14:paraId="5913D7C8" w14:textId="77777777" w:rsidR="00CB57A7" w:rsidRDefault="00CB57A7" w:rsidP="00DC5BCD">
            <w:pPr>
              <w:jc w:val="both"/>
              <w:rPr>
                <w:szCs w:val="24"/>
                <w:lang w:eastAsia="lt-LT"/>
              </w:rPr>
            </w:pPr>
            <w:r>
              <w:rPr>
                <w:szCs w:val="24"/>
                <w:lang w:eastAsia="lt-LT"/>
              </w:rPr>
              <w:t>2.3.1. Dirbtinis intelektas, didieji ir paskirstytieji duomenys, įvairiarūšė analizė, apdorojimas ir diegimas</w:t>
            </w:r>
          </w:p>
        </w:tc>
        <w:tc>
          <w:tcPr>
            <w:tcW w:w="4961" w:type="dxa"/>
          </w:tcPr>
          <w:p w14:paraId="6949E883" w14:textId="77777777" w:rsidR="00CB57A7" w:rsidRDefault="00CB57A7" w:rsidP="00DC5BCD">
            <w:pPr>
              <w:jc w:val="both"/>
              <w:rPr>
                <w:sz w:val="36"/>
                <w:szCs w:val="36"/>
              </w:rPr>
            </w:pPr>
            <w:r>
              <w:rPr>
                <w:sz w:val="36"/>
                <w:szCs w:val="36"/>
              </w:rPr>
              <w:t>□</w:t>
            </w:r>
          </w:p>
        </w:tc>
      </w:tr>
      <w:tr w:rsidR="00CB57A7" w14:paraId="474F80B3" w14:textId="77777777" w:rsidTr="00DC5BCD">
        <w:tc>
          <w:tcPr>
            <w:tcW w:w="2252" w:type="dxa"/>
            <w:vMerge/>
            <w:shd w:val="clear" w:color="auto" w:fill="BFBFBF" w:themeFill="background1" w:themeFillShade="BF"/>
            <w:vAlign w:val="center"/>
          </w:tcPr>
          <w:p w14:paraId="1CAEB6CC" w14:textId="77777777" w:rsidR="00CB57A7" w:rsidRDefault="00CB57A7" w:rsidP="00DC5BCD">
            <w:pPr>
              <w:rPr>
                <w:b/>
                <w:szCs w:val="24"/>
                <w:lang w:eastAsia="lt-LT"/>
              </w:rPr>
            </w:pPr>
          </w:p>
        </w:tc>
        <w:tc>
          <w:tcPr>
            <w:tcW w:w="699" w:type="dxa"/>
            <w:vMerge/>
            <w:vAlign w:val="center"/>
          </w:tcPr>
          <w:p w14:paraId="75A7768A" w14:textId="77777777" w:rsidR="00CB57A7" w:rsidRDefault="00CB57A7" w:rsidP="00DC5BCD">
            <w:pPr>
              <w:jc w:val="center"/>
              <w:rPr>
                <w:szCs w:val="24"/>
              </w:rPr>
            </w:pPr>
          </w:p>
        </w:tc>
        <w:tc>
          <w:tcPr>
            <w:tcW w:w="6542" w:type="dxa"/>
          </w:tcPr>
          <w:p w14:paraId="347B8272" w14:textId="77777777" w:rsidR="00CB57A7" w:rsidRDefault="00CB57A7" w:rsidP="00DC5BCD">
            <w:pPr>
              <w:jc w:val="both"/>
              <w:rPr>
                <w:szCs w:val="24"/>
                <w:lang w:eastAsia="lt-LT"/>
              </w:rPr>
            </w:pPr>
            <w:r>
              <w:rPr>
                <w:szCs w:val="24"/>
                <w:lang w:eastAsia="lt-LT"/>
              </w:rPr>
              <w:t>2.3.2. D</w:t>
            </w:r>
            <w:r>
              <w:rPr>
                <w:szCs w:val="24"/>
              </w:rPr>
              <w:t>aiktų internetas</w:t>
            </w:r>
          </w:p>
        </w:tc>
        <w:tc>
          <w:tcPr>
            <w:tcW w:w="4961" w:type="dxa"/>
          </w:tcPr>
          <w:p w14:paraId="01482210" w14:textId="77777777" w:rsidR="00CB57A7" w:rsidRDefault="00CB57A7" w:rsidP="00DC5BCD">
            <w:pPr>
              <w:jc w:val="both"/>
              <w:rPr>
                <w:sz w:val="36"/>
                <w:szCs w:val="36"/>
              </w:rPr>
            </w:pPr>
            <w:r>
              <w:rPr>
                <w:sz w:val="36"/>
                <w:szCs w:val="36"/>
              </w:rPr>
              <w:t>□</w:t>
            </w:r>
          </w:p>
        </w:tc>
      </w:tr>
      <w:tr w:rsidR="00CB57A7" w14:paraId="78FCBFC9" w14:textId="77777777" w:rsidTr="00DC5BCD">
        <w:tc>
          <w:tcPr>
            <w:tcW w:w="2252" w:type="dxa"/>
            <w:vMerge/>
            <w:shd w:val="clear" w:color="auto" w:fill="BFBFBF" w:themeFill="background1" w:themeFillShade="BF"/>
            <w:vAlign w:val="center"/>
          </w:tcPr>
          <w:p w14:paraId="50093868" w14:textId="77777777" w:rsidR="00CB57A7" w:rsidRDefault="00CB57A7" w:rsidP="00DC5BCD">
            <w:pPr>
              <w:rPr>
                <w:b/>
                <w:szCs w:val="24"/>
                <w:lang w:eastAsia="lt-LT"/>
              </w:rPr>
            </w:pPr>
          </w:p>
        </w:tc>
        <w:tc>
          <w:tcPr>
            <w:tcW w:w="699" w:type="dxa"/>
            <w:vMerge/>
            <w:vAlign w:val="center"/>
          </w:tcPr>
          <w:p w14:paraId="0CC5C9DF" w14:textId="77777777" w:rsidR="00CB57A7" w:rsidRDefault="00CB57A7" w:rsidP="00DC5BCD">
            <w:pPr>
              <w:jc w:val="center"/>
              <w:rPr>
                <w:szCs w:val="24"/>
              </w:rPr>
            </w:pPr>
          </w:p>
        </w:tc>
        <w:tc>
          <w:tcPr>
            <w:tcW w:w="6542" w:type="dxa"/>
          </w:tcPr>
          <w:p w14:paraId="1ADE2C8E" w14:textId="77777777" w:rsidR="00CB57A7" w:rsidRDefault="00CB57A7" w:rsidP="00DC5BCD">
            <w:pPr>
              <w:jc w:val="both"/>
              <w:rPr>
                <w:szCs w:val="24"/>
                <w:lang w:eastAsia="lt-LT"/>
              </w:rPr>
            </w:pPr>
            <w:r>
              <w:rPr>
                <w:szCs w:val="24"/>
                <w:lang w:eastAsia="lt-LT"/>
              </w:rPr>
              <w:t>2.3.3. K</w:t>
            </w:r>
            <w:r>
              <w:rPr>
                <w:szCs w:val="24"/>
              </w:rPr>
              <w:t>ibernetinis saugumas</w:t>
            </w:r>
          </w:p>
        </w:tc>
        <w:tc>
          <w:tcPr>
            <w:tcW w:w="4961" w:type="dxa"/>
          </w:tcPr>
          <w:p w14:paraId="5860146F" w14:textId="77777777" w:rsidR="00CB57A7" w:rsidRDefault="00CB57A7" w:rsidP="00DC5BCD">
            <w:pPr>
              <w:jc w:val="both"/>
              <w:rPr>
                <w:sz w:val="36"/>
                <w:szCs w:val="36"/>
              </w:rPr>
            </w:pPr>
            <w:r>
              <w:rPr>
                <w:sz w:val="36"/>
                <w:szCs w:val="36"/>
              </w:rPr>
              <w:t>□</w:t>
            </w:r>
          </w:p>
        </w:tc>
      </w:tr>
      <w:tr w:rsidR="00CB57A7" w14:paraId="5C51B5A2" w14:textId="77777777" w:rsidTr="00DC5BCD">
        <w:tc>
          <w:tcPr>
            <w:tcW w:w="2252" w:type="dxa"/>
            <w:vMerge/>
            <w:shd w:val="clear" w:color="auto" w:fill="BFBFBF" w:themeFill="background1" w:themeFillShade="BF"/>
            <w:vAlign w:val="center"/>
          </w:tcPr>
          <w:p w14:paraId="13567D94" w14:textId="77777777" w:rsidR="00CB57A7" w:rsidRDefault="00CB57A7" w:rsidP="00DC5BCD">
            <w:pPr>
              <w:rPr>
                <w:b/>
                <w:szCs w:val="24"/>
                <w:lang w:eastAsia="lt-LT"/>
              </w:rPr>
            </w:pPr>
          </w:p>
        </w:tc>
        <w:tc>
          <w:tcPr>
            <w:tcW w:w="699" w:type="dxa"/>
            <w:vMerge/>
            <w:vAlign w:val="center"/>
          </w:tcPr>
          <w:p w14:paraId="781C5E78" w14:textId="77777777" w:rsidR="00CB57A7" w:rsidRDefault="00CB57A7" w:rsidP="00DC5BCD">
            <w:pPr>
              <w:jc w:val="center"/>
              <w:rPr>
                <w:szCs w:val="24"/>
              </w:rPr>
            </w:pPr>
          </w:p>
        </w:tc>
        <w:tc>
          <w:tcPr>
            <w:tcW w:w="6542" w:type="dxa"/>
          </w:tcPr>
          <w:p w14:paraId="73611B46" w14:textId="77777777" w:rsidR="00CB57A7" w:rsidRDefault="00CB57A7" w:rsidP="00DC5BCD">
            <w:pPr>
              <w:jc w:val="both"/>
              <w:rPr>
                <w:szCs w:val="24"/>
                <w:lang w:eastAsia="lt-LT"/>
              </w:rPr>
            </w:pPr>
            <w:r>
              <w:rPr>
                <w:szCs w:val="24"/>
                <w:lang w:eastAsia="lt-LT"/>
              </w:rPr>
              <w:t xml:space="preserve">2.3.4. </w:t>
            </w:r>
            <w:r>
              <w:rPr>
                <w:szCs w:val="24"/>
              </w:rPr>
              <w:t>Finansinės technologijos ir blokų grandinės</w:t>
            </w:r>
          </w:p>
        </w:tc>
        <w:tc>
          <w:tcPr>
            <w:tcW w:w="4961" w:type="dxa"/>
          </w:tcPr>
          <w:p w14:paraId="6F604C08" w14:textId="77777777" w:rsidR="00CB57A7" w:rsidRDefault="00CB57A7" w:rsidP="00DC5BCD">
            <w:pPr>
              <w:jc w:val="both"/>
              <w:rPr>
                <w:sz w:val="36"/>
                <w:szCs w:val="36"/>
              </w:rPr>
            </w:pPr>
            <w:r>
              <w:rPr>
                <w:sz w:val="36"/>
                <w:szCs w:val="36"/>
              </w:rPr>
              <w:t>□</w:t>
            </w:r>
          </w:p>
        </w:tc>
      </w:tr>
      <w:tr w:rsidR="00CB57A7" w14:paraId="29093D1B" w14:textId="77777777" w:rsidTr="00DC5BCD">
        <w:trPr>
          <w:trHeight w:val="624"/>
        </w:trPr>
        <w:tc>
          <w:tcPr>
            <w:tcW w:w="2252" w:type="dxa"/>
            <w:vMerge/>
            <w:shd w:val="clear" w:color="auto" w:fill="BFBFBF" w:themeFill="background1" w:themeFillShade="BF"/>
          </w:tcPr>
          <w:p w14:paraId="45B1E2E4" w14:textId="77777777" w:rsidR="00CB57A7" w:rsidRDefault="00CB57A7" w:rsidP="00DC5BCD">
            <w:pPr>
              <w:jc w:val="both"/>
              <w:rPr>
                <w:b/>
                <w:szCs w:val="24"/>
                <w:lang w:eastAsia="lt-LT"/>
              </w:rPr>
            </w:pPr>
          </w:p>
        </w:tc>
        <w:tc>
          <w:tcPr>
            <w:tcW w:w="699" w:type="dxa"/>
            <w:vMerge/>
          </w:tcPr>
          <w:p w14:paraId="545A12E7" w14:textId="77777777" w:rsidR="00CB57A7" w:rsidRDefault="00CB57A7" w:rsidP="00DC5BCD">
            <w:pPr>
              <w:jc w:val="both"/>
              <w:rPr>
                <w:b/>
                <w:szCs w:val="24"/>
                <w:lang w:eastAsia="lt-LT"/>
              </w:rPr>
            </w:pPr>
          </w:p>
        </w:tc>
        <w:tc>
          <w:tcPr>
            <w:tcW w:w="6542" w:type="dxa"/>
          </w:tcPr>
          <w:p w14:paraId="1E940C19" w14:textId="77777777" w:rsidR="00CB57A7" w:rsidRDefault="00CB57A7" w:rsidP="00DC5BCD">
            <w:pPr>
              <w:jc w:val="both"/>
              <w:rPr>
                <w:szCs w:val="24"/>
                <w:lang w:eastAsia="lt-LT"/>
              </w:rPr>
            </w:pPr>
            <w:r>
              <w:rPr>
                <w:szCs w:val="24"/>
                <w:lang w:eastAsia="lt-LT"/>
              </w:rPr>
              <w:t>2.3.5. Audiovizualinių medijų technologijos ir socialinės inovacijos</w:t>
            </w:r>
          </w:p>
        </w:tc>
        <w:tc>
          <w:tcPr>
            <w:tcW w:w="4961" w:type="dxa"/>
          </w:tcPr>
          <w:p w14:paraId="30A0EF4D" w14:textId="77777777" w:rsidR="00CB57A7" w:rsidRDefault="00CB57A7" w:rsidP="00DC5BCD">
            <w:pPr>
              <w:jc w:val="both"/>
              <w:rPr>
                <w:b/>
                <w:szCs w:val="24"/>
                <w:lang w:eastAsia="lt-LT"/>
              </w:rPr>
            </w:pPr>
            <w:r>
              <w:rPr>
                <w:sz w:val="36"/>
                <w:szCs w:val="36"/>
              </w:rPr>
              <w:t>□</w:t>
            </w:r>
          </w:p>
        </w:tc>
      </w:tr>
      <w:tr w:rsidR="00CB57A7" w14:paraId="721267B5" w14:textId="77777777" w:rsidTr="00DC5BCD">
        <w:trPr>
          <w:trHeight w:val="370"/>
        </w:trPr>
        <w:tc>
          <w:tcPr>
            <w:tcW w:w="2252" w:type="dxa"/>
            <w:vMerge/>
            <w:shd w:val="clear" w:color="auto" w:fill="BFBFBF" w:themeFill="background1" w:themeFillShade="BF"/>
          </w:tcPr>
          <w:p w14:paraId="627A105F" w14:textId="77777777" w:rsidR="00CB57A7" w:rsidRDefault="00CB57A7" w:rsidP="00DC5BCD">
            <w:pPr>
              <w:jc w:val="both"/>
              <w:rPr>
                <w:b/>
                <w:szCs w:val="24"/>
                <w:lang w:eastAsia="lt-LT"/>
              </w:rPr>
            </w:pPr>
          </w:p>
        </w:tc>
        <w:tc>
          <w:tcPr>
            <w:tcW w:w="699" w:type="dxa"/>
            <w:vMerge/>
          </w:tcPr>
          <w:p w14:paraId="7FD2E500" w14:textId="77777777" w:rsidR="00CB57A7" w:rsidRDefault="00CB57A7" w:rsidP="00DC5BCD">
            <w:pPr>
              <w:jc w:val="both"/>
              <w:rPr>
                <w:b/>
                <w:szCs w:val="24"/>
                <w:lang w:eastAsia="lt-LT"/>
              </w:rPr>
            </w:pPr>
          </w:p>
        </w:tc>
        <w:tc>
          <w:tcPr>
            <w:tcW w:w="6542" w:type="dxa"/>
          </w:tcPr>
          <w:p w14:paraId="58A81EB2" w14:textId="77777777" w:rsidR="00CB57A7" w:rsidRDefault="00CB57A7" w:rsidP="00DC5BCD">
            <w:pPr>
              <w:jc w:val="both"/>
              <w:rPr>
                <w:szCs w:val="24"/>
                <w:lang w:eastAsia="lt-LT"/>
              </w:rPr>
            </w:pPr>
            <w:r>
              <w:rPr>
                <w:szCs w:val="24"/>
                <w:lang w:eastAsia="lt-LT"/>
              </w:rPr>
              <w:t>2.3.6. Išmaniosios transporto sistemos</w:t>
            </w:r>
          </w:p>
        </w:tc>
        <w:tc>
          <w:tcPr>
            <w:tcW w:w="4961" w:type="dxa"/>
          </w:tcPr>
          <w:p w14:paraId="44AE6982" w14:textId="77777777" w:rsidR="00CB57A7" w:rsidRDefault="00CB57A7" w:rsidP="00DC5BCD">
            <w:pPr>
              <w:jc w:val="both"/>
              <w:rPr>
                <w:sz w:val="36"/>
                <w:szCs w:val="36"/>
              </w:rPr>
            </w:pPr>
            <w:r>
              <w:rPr>
                <w:sz w:val="36"/>
                <w:szCs w:val="36"/>
              </w:rPr>
              <w:t>□</w:t>
            </w:r>
          </w:p>
        </w:tc>
      </w:tr>
    </w:tbl>
    <w:p w14:paraId="47216F88" w14:textId="77777777" w:rsidR="00CB57A7" w:rsidRDefault="00CB57A7" w:rsidP="00CB57A7">
      <w:pPr>
        <w:tabs>
          <w:tab w:val="left" w:pos="426"/>
        </w:tabs>
        <w:ind w:right="567"/>
        <w:rPr>
          <w:b/>
          <w:lang w:eastAsia="lt-LT"/>
        </w:rPr>
      </w:pPr>
    </w:p>
    <w:p w14:paraId="68C09A15" w14:textId="7A9376E8" w:rsidR="00CB57A7" w:rsidRDefault="00CB57A7" w:rsidP="00CB57A7">
      <w:pPr>
        <w:tabs>
          <w:tab w:val="left" w:pos="426"/>
        </w:tabs>
        <w:ind w:right="567"/>
        <w:rPr>
          <w:b/>
          <w:lang w:eastAsia="lt-LT"/>
        </w:rPr>
      </w:pPr>
      <w:r>
        <w:rPr>
          <w:b/>
          <w:lang w:eastAsia="lt-LT"/>
        </w:rPr>
        <w:t>3. Projekto įgyvendinimas:</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2268"/>
        <w:gridCol w:w="2551"/>
        <w:gridCol w:w="2552"/>
        <w:gridCol w:w="2693"/>
      </w:tblGrid>
      <w:tr w:rsidR="00CB57A7" w14:paraId="6BBDB4CD" w14:textId="77777777" w:rsidTr="00DC5BCD">
        <w:trPr>
          <w:trHeight w:val="539"/>
        </w:trPr>
        <w:tc>
          <w:tcPr>
            <w:tcW w:w="4390" w:type="dxa"/>
            <w:shd w:val="clear" w:color="auto" w:fill="BFBFBF" w:themeFill="background1" w:themeFillShade="BF"/>
            <w:vAlign w:val="center"/>
          </w:tcPr>
          <w:p w14:paraId="3FE40420" w14:textId="0558BDCD" w:rsidR="00CB57A7" w:rsidRDefault="00CB57A7" w:rsidP="00DC5BCD">
            <w:pPr>
              <w:tabs>
                <w:tab w:val="left" w:pos="567"/>
              </w:tabs>
            </w:pPr>
            <w:r>
              <w:t>Laikotarpis (projekto įgyvendinimo metu ir per 3 metus po projekto įgyvendinimo)</w:t>
            </w:r>
          </w:p>
        </w:tc>
        <w:tc>
          <w:tcPr>
            <w:tcW w:w="2268" w:type="dxa"/>
            <w:shd w:val="clear" w:color="auto" w:fill="BFBFBF" w:themeFill="background1" w:themeFillShade="BF"/>
          </w:tcPr>
          <w:p w14:paraId="297F1A11" w14:textId="77777777" w:rsidR="00CB57A7" w:rsidRDefault="00CB57A7" w:rsidP="00DC5BCD">
            <w:r>
              <w:t>Projekto įgyvendinimo metu, n</w:t>
            </w:r>
          </w:p>
        </w:tc>
        <w:tc>
          <w:tcPr>
            <w:tcW w:w="2551" w:type="dxa"/>
            <w:shd w:val="clear" w:color="auto" w:fill="BFBFBF" w:themeFill="background1" w:themeFillShade="BF"/>
          </w:tcPr>
          <w:p w14:paraId="0C17BADF" w14:textId="77777777" w:rsidR="00CB57A7" w:rsidRDefault="00CB57A7" w:rsidP="00DC5BCD">
            <w:pPr>
              <w:rPr>
                <w:lang w:val="en-US"/>
              </w:rPr>
            </w:pPr>
            <w:r>
              <w:t>1 metai po projekto įgyvendinimo pabaigos,  n+1</w:t>
            </w:r>
          </w:p>
        </w:tc>
        <w:tc>
          <w:tcPr>
            <w:tcW w:w="2552" w:type="dxa"/>
            <w:shd w:val="clear" w:color="auto" w:fill="BFBFBF" w:themeFill="background1" w:themeFillShade="BF"/>
          </w:tcPr>
          <w:p w14:paraId="0568B570" w14:textId="77777777" w:rsidR="00CB57A7" w:rsidRDefault="00CB57A7" w:rsidP="00DC5BCD">
            <w:r>
              <w:t>2 metai po projekto įgyvendinimo pabaigos,  n+2</w:t>
            </w:r>
          </w:p>
        </w:tc>
        <w:tc>
          <w:tcPr>
            <w:tcW w:w="2693" w:type="dxa"/>
            <w:shd w:val="clear" w:color="auto" w:fill="BFBFBF" w:themeFill="background1" w:themeFillShade="BF"/>
          </w:tcPr>
          <w:p w14:paraId="1D05348D" w14:textId="77777777" w:rsidR="00CB57A7" w:rsidRDefault="00CB57A7" w:rsidP="00DC5BCD">
            <w:r>
              <w:t>3 metai po projekto įgyvendinimo pabaigos,  n+3</w:t>
            </w:r>
          </w:p>
        </w:tc>
      </w:tr>
      <w:tr w:rsidR="00CB57A7" w14:paraId="7D75286E" w14:textId="77777777" w:rsidTr="00DC5BCD">
        <w:trPr>
          <w:trHeight w:val="562"/>
        </w:trPr>
        <w:tc>
          <w:tcPr>
            <w:tcW w:w="4390" w:type="dxa"/>
            <w:shd w:val="clear" w:color="auto" w:fill="BFBFBF" w:themeFill="background1" w:themeFillShade="BF"/>
            <w:vAlign w:val="center"/>
          </w:tcPr>
          <w:p w14:paraId="67CE036C" w14:textId="5352D2A6" w:rsidR="00CB57A7" w:rsidRDefault="00CB57A7" w:rsidP="00DC5BCD">
            <w:pPr>
              <w:tabs>
                <w:tab w:val="left" w:pos="567"/>
              </w:tabs>
            </w:pPr>
            <w:r>
              <w:t xml:space="preserve">3.1. Planuojama sukurti etatų, skirtų tyrėjams dalyvauti įmonių mokslinių tyrimų ir eksperimentinės plėtros veiklose </w:t>
            </w:r>
          </w:p>
        </w:tc>
        <w:tc>
          <w:tcPr>
            <w:tcW w:w="2268" w:type="dxa"/>
          </w:tcPr>
          <w:p w14:paraId="65663640" w14:textId="7A2041B1" w:rsidR="00CB57A7" w:rsidRDefault="00E713FA" w:rsidP="00DC5BCD">
            <w:r>
              <w:t>1.5</w:t>
            </w:r>
          </w:p>
        </w:tc>
        <w:tc>
          <w:tcPr>
            <w:tcW w:w="2551" w:type="dxa"/>
          </w:tcPr>
          <w:p w14:paraId="1D3C244C" w14:textId="7275DD87" w:rsidR="00CB57A7" w:rsidRDefault="00E713FA" w:rsidP="00DC5BCD">
            <w:r>
              <w:t>0</w:t>
            </w:r>
          </w:p>
        </w:tc>
        <w:tc>
          <w:tcPr>
            <w:tcW w:w="2552" w:type="dxa"/>
          </w:tcPr>
          <w:p w14:paraId="2749326E" w14:textId="2EC07111" w:rsidR="00CB57A7" w:rsidRDefault="00E713FA" w:rsidP="00DC5BCD">
            <w:r>
              <w:t>1</w:t>
            </w:r>
          </w:p>
        </w:tc>
        <w:tc>
          <w:tcPr>
            <w:tcW w:w="2693" w:type="dxa"/>
          </w:tcPr>
          <w:p w14:paraId="3E206FFE" w14:textId="27BE57BE" w:rsidR="00CB57A7" w:rsidRDefault="00E713FA" w:rsidP="00DC5BCD">
            <w:r>
              <w:t>1</w:t>
            </w:r>
          </w:p>
        </w:tc>
      </w:tr>
    </w:tbl>
    <w:p w14:paraId="129CF6E7" w14:textId="77777777" w:rsidR="00CB57A7" w:rsidRDefault="00CB57A7" w:rsidP="00CB57A7">
      <w:pPr>
        <w:tabs>
          <w:tab w:val="left" w:pos="426"/>
        </w:tabs>
        <w:ind w:right="567"/>
        <w:rPr>
          <w:b/>
          <w:lang w:eastAsia="lt-LT"/>
        </w:rPr>
      </w:pPr>
    </w:p>
    <w:p w14:paraId="2AB8C7F9" w14:textId="767B610C" w:rsidR="00CB57A7" w:rsidRDefault="00CB57A7" w:rsidP="00CB57A7">
      <w:pPr>
        <w:tabs>
          <w:tab w:val="left" w:pos="426"/>
        </w:tabs>
        <w:ind w:right="567"/>
        <w:jc w:val="both"/>
        <w:rPr>
          <w:bCs/>
          <w:lang w:eastAsia="lt-LT"/>
        </w:rPr>
      </w:pPr>
      <w:r>
        <w:rPr>
          <w:b/>
          <w:lang w:eastAsia="lt-LT"/>
        </w:rPr>
        <w:t xml:space="preserve">4. Pareiškėjo metinė apyvarta </w:t>
      </w:r>
      <w:r>
        <w:rPr>
          <w:bCs/>
          <w:lang w:eastAsia="lt-LT"/>
        </w:rPr>
        <w:t xml:space="preserve">(pildoma tuo atveju, jei administruojančioji institucija negali to patikrinti jai prieinamuose registruose </w:t>
      </w:r>
    </w:p>
    <w:p w14:paraId="0DDC5CF3" w14:textId="330ACD90" w:rsidR="00CB57A7" w:rsidRDefault="00CB57A7" w:rsidP="00CB57A7">
      <w:pPr>
        <w:tabs>
          <w:tab w:val="left" w:pos="426"/>
        </w:tabs>
        <w:ind w:right="567"/>
        <w:jc w:val="both"/>
        <w:rPr>
          <w:bCs/>
          <w:lang w:eastAsia="lt-LT"/>
        </w:rPr>
      </w:pPr>
      <w:r>
        <w:rPr>
          <w:bCs/>
          <w:lang w:eastAsia="lt-LT"/>
        </w:rPr>
        <w:t>ir duomenų bazėse):</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6"/>
        <w:gridCol w:w="7088"/>
      </w:tblGrid>
      <w:tr w:rsidR="00CB57A7" w14:paraId="64E1142F" w14:textId="77777777" w:rsidTr="00DC5BCD">
        <w:trPr>
          <w:trHeight w:val="975"/>
        </w:trPr>
        <w:tc>
          <w:tcPr>
            <w:tcW w:w="7366" w:type="dxa"/>
            <w:shd w:val="clear" w:color="auto" w:fill="BFBFBF" w:themeFill="background1" w:themeFillShade="BF"/>
            <w:vAlign w:val="center"/>
          </w:tcPr>
          <w:p w14:paraId="59E68050" w14:textId="2CE32129" w:rsidR="00CB57A7" w:rsidRDefault="00CB57A7" w:rsidP="00DC5BCD">
            <w:pPr>
              <w:tabs>
                <w:tab w:val="left" w:pos="426"/>
              </w:tabs>
            </w:pPr>
            <w:r>
              <w:t>4</w:t>
            </w:r>
            <w:r>
              <w:rPr>
                <w:shd w:val="clear" w:color="auto" w:fill="BFBFBF"/>
              </w:rPr>
              <w:t>.1. Pareiškėjo metinės veiklos pajamos per paskutinius finansinius metus iki PĮP pateikimo arba per pareiškėjo veiklos laikotarpį, jei jis veikia trumpiau nei vienerius metus (tūkst. Eur):</w:t>
            </w:r>
          </w:p>
        </w:tc>
        <w:tc>
          <w:tcPr>
            <w:tcW w:w="7088" w:type="dxa"/>
          </w:tcPr>
          <w:p w14:paraId="7AD55314" w14:textId="7229BB87" w:rsidR="00CB57A7" w:rsidRDefault="00E713FA" w:rsidP="00DC5BCD">
            <w:pPr>
              <w:tabs>
                <w:tab w:val="left" w:pos="426"/>
              </w:tabs>
            </w:pPr>
            <w:r>
              <w:t>10</w:t>
            </w:r>
          </w:p>
        </w:tc>
      </w:tr>
    </w:tbl>
    <w:p w14:paraId="29D03AE6" w14:textId="77777777" w:rsidR="00CB57A7" w:rsidRDefault="00CB57A7" w:rsidP="00CB57A7">
      <w:pPr>
        <w:tabs>
          <w:tab w:val="left" w:pos="2940"/>
        </w:tabs>
        <w:rPr>
          <w:szCs w:val="24"/>
        </w:rPr>
      </w:pPr>
    </w:p>
    <w:p w14:paraId="34704BA4" w14:textId="306B4C20" w:rsidR="00CB57A7" w:rsidRDefault="00CB57A7" w:rsidP="00CB57A7">
      <w:pPr>
        <w:jc w:val="center"/>
      </w:pPr>
    </w:p>
    <w:p w14:paraId="5312B45C" w14:textId="595B39D4" w:rsidR="00CB57A7" w:rsidRDefault="00CB57A7" w:rsidP="00CB57A7">
      <w:pPr>
        <w:rPr>
          <w:b/>
          <w:szCs w:val="24"/>
          <w:lang w:eastAsia="lt-LT"/>
        </w:rPr>
      </w:pPr>
      <w:r>
        <w:rPr>
          <w:b/>
          <w:szCs w:val="24"/>
          <w:lang w:eastAsia="lt-LT"/>
        </w:rPr>
        <w:t>Prie PĮP gali būti pridedami kiti dokumentai, patvirtinantys ar pagrindžiantys PĮP pateiktą informaciją.</w:t>
      </w:r>
    </w:p>
    <w:p w14:paraId="55FB586D" w14:textId="4859ED4A" w:rsidR="00711794" w:rsidRDefault="00881274" w:rsidP="00CB57A7">
      <w:pPr>
        <w:rPr>
          <w:b/>
          <w:szCs w:val="24"/>
          <w:lang w:eastAsia="lt-LT"/>
        </w:rPr>
      </w:pPr>
      <w:r>
        <w:rPr>
          <w:noProof/>
        </w:rPr>
        <w:drawing>
          <wp:anchor distT="0" distB="0" distL="114300" distR="114300" simplePos="0" relativeHeight="251658240" behindDoc="1" locked="0" layoutInCell="1" allowOverlap="1" wp14:anchorId="39080473" wp14:editId="257A579B">
            <wp:simplePos x="0" y="0"/>
            <wp:positionH relativeFrom="column">
              <wp:posOffset>3101340</wp:posOffset>
            </wp:positionH>
            <wp:positionV relativeFrom="paragraph">
              <wp:posOffset>139065</wp:posOffset>
            </wp:positionV>
            <wp:extent cx="1424798" cy="1082040"/>
            <wp:effectExtent l="0" t="0" r="4445" b="3810"/>
            <wp:wrapNone/>
            <wp:docPr id="10745763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76353" name="Picture 1074576353"/>
                    <pic:cNvPicPr/>
                  </pic:nvPicPr>
                  <pic:blipFill>
                    <a:blip r:embed="rId5">
                      <a:extLst>
                        <a:ext uri="{28A0092B-C50C-407E-A947-70E740481C1C}">
                          <a14:useLocalDpi xmlns:a14="http://schemas.microsoft.com/office/drawing/2010/main" val="0"/>
                        </a:ext>
                      </a:extLst>
                    </a:blip>
                    <a:stretch>
                      <a:fillRect/>
                    </a:stretch>
                  </pic:blipFill>
                  <pic:spPr>
                    <a:xfrm>
                      <a:off x="0" y="0"/>
                      <a:ext cx="1424798" cy="1082040"/>
                    </a:xfrm>
                    <a:prstGeom prst="rect">
                      <a:avLst/>
                    </a:prstGeom>
                  </pic:spPr>
                </pic:pic>
              </a:graphicData>
            </a:graphic>
            <wp14:sizeRelH relativeFrom="page">
              <wp14:pctWidth>0</wp14:pctWidth>
            </wp14:sizeRelH>
            <wp14:sizeRelV relativeFrom="page">
              <wp14:pctHeight>0</wp14:pctHeight>
            </wp14:sizeRelV>
          </wp:anchor>
        </w:drawing>
      </w:r>
    </w:p>
    <w:p w14:paraId="0F9E08D6" w14:textId="252CF258" w:rsidR="00CB57A7" w:rsidRDefault="00CB57A7" w:rsidP="00CB57A7">
      <w:pPr>
        <w:rPr>
          <w:b/>
          <w:szCs w:val="24"/>
          <w:lang w:eastAsia="lt-LT"/>
        </w:rPr>
      </w:pPr>
    </w:p>
    <w:p w14:paraId="3CC5C44C" w14:textId="5B90EEC9" w:rsidR="00CB57A7" w:rsidRDefault="00CB57A7" w:rsidP="00CB57A7">
      <w:pPr>
        <w:rPr>
          <w:b/>
          <w:szCs w:val="24"/>
          <w:lang w:eastAsia="lt-LT"/>
        </w:rPr>
      </w:pPr>
    </w:p>
    <w:p w14:paraId="0A086730" w14:textId="50C03E01" w:rsidR="00CB57A7" w:rsidRDefault="00CB57A7" w:rsidP="00CB57A7">
      <w:pPr>
        <w:rPr>
          <w:szCs w:val="24"/>
          <w:lang w:eastAsia="lt-LT"/>
        </w:rPr>
      </w:pPr>
      <w:r>
        <w:rPr>
          <w:szCs w:val="24"/>
          <w:lang w:eastAsia="lt-LT"/>
        </w:rPr>
        <w:t>___</w:t>
      </w:r>
      <w:r w:rsidR="00711794">
        <w:rPr>
          <w:szCs w:val="24"/>
          <w:lang w:eastAsia="lt-LT"/>
        </w:rPr>
        <w:t>Direktorius</w:t>
      </w:r>
      <w:r>
        <w:rPr>
          <w:szCs w:val="24"/>
          <w:lang w:eastAsia="lt-LT"/>
        </w:rPr>
        <w:t xml:space="preserve">_______                                                                                                  </w:t>
      </w:r>
      <w:r w:rsidR="00711794">
        <w:rPr>
          <w:szCs w:val="24"/>
          <w:lang w:eastAsia="lt-LT"/>
        </w:rPr>
        <w:t xml:space="preserve">                    </w:t>
      </w:r>
      <w:r>
        <w:rPr>
          <w:szCs w:val="24"/>
          <w:lang w:eastAsia="lt-LT"/>
        </w:rPr>
        <w:t xml:space="preserve"> _____</w:t>
      </w:r>
      <w:r w:rsidR="00711794">
        <w:rPr>
          <w:szCs w:val="24"/>
          <w:lang w:eastAsia="lt-LT"/>
        </w:rPr>
        <w:t>Julius Janušonis</w:t>
      </w:r>
      <w:r>
        <w:rPr>
          <w:szCs w:val="24"/>
          <w:lang w:eastAsia="lt-LT"/>
        </w:rPr>
        <w:t>_________</w:t>
      </w:r>
    </w:p>
    <w:p w14:paraId="7F6B4C2A" w14:textId="4C2766EE" w:rsidR="00CB57A7" w:rsidRDefault="00CB57A7" w:rsidP="00CB57A7">
      <w:pPr>
        <w:ind w:firstLine="372"/>
        <w:rPr>
          <w:szCs w:val="24"/>
          <w:lang w:eastAsia="lt-LT"/>
        </w:rPr>
      </w:pPr>
      <w:r>
        <w:rPr>
          <w:szCs w:val="24"/>
          <w:lang w:eastAsia="lt-LT"/>
        </w:rPr>
        <w:t xml:space="preserve">(vadovo pareigos)                                                                                 </w:t>
      </w:r>
      <w:r>
        <w:rPr>
          <w:szCs w:val="24"/>
          <w:lang w:eastAsia="lt-LT"/>
        </w:rPr>
        <w:tab/>
        <w:t xml:space="preserve">                                       (vardas ir pavardė)</w:t>
      </w:r>
    </w:p>
    <w:p w14:paraId="78158E74" w14:textId="0B142EFE" w:rsidR="00481EFF" w:rsidRDefault="00481EFF"/>
    <w:p w14:paraId="4CC2D9AD" w14:textId="4779C23A" w:rsidR="00E713FA" w:rsidRDefault="00E713FA"/>
    <w:sectPr w:rsidR="00E713FA" w:rsidSect="00CB57A7">
      <w:pgSz w:w="16838" w:h="11906" w:orient="landscape"/>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BA"/>
    <w:family w:val="swiss"/>
    <w:pitch w:val="variable"/>
    <w:sig w:usb0="A00006FF" w:usb1="4000205B" w:usb2="00000010" w:usb3="00000000" w:csb0="0000019F" w:csb1="00000000"/>
  </w:font>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BA"/>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A7"/>
    <w:rsid w:val="00481EFF"/>
    <w:rsid w:val="00711794"/>
    <w:rsid w:val="00881274"/>
    <w:rsid w:val="00A56C1E"/>
    <w:rsid w:val="00CB57A7"/>
    <w:rsid w:val="00E713F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01CA"/>
  <w15:chartTrackingRefBased/>
  <w15:docId w15:val="{DA63799E-1B40-4424-A24B-2FC52F69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A7"/>
    <w:pPr>
      <w:spacing w:after="0" w:line="240" w:lineRule="auto"/>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2E03D-AD85-432D-9879-4F098A2AA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3161</Words>
  <Characters>1803</Characters>
  <Application>Microsoft Office Word</Application>
  <DocSecurity>0</DocSecurity>
  <Lines>15</Lines>
  <Paragraphs>9</Paragraphs>
  <ScaleCrop>false</ScaleCrop>
  <HeadingPairs>
    <vt:vector size="2" baseType="variant">
      <vt:variant>
        <vt:lpstr>Title</vt:lpstr>
      </vt:variant>
      <vt:variant>
        <vt:i4>1</vt:i4>
      </vt:variant>
    </vt:vector>
  </HeadingPairs>
  <TitlesOfParts>
    <vt:vector size="1" baseType="lpstr">
      <vt:lpstr/>
    </vt:vector>
  </TitlesOfParts>
  <Company>LVPA</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Jūratė Jakaitienė</dc:creator>
  <cp:keywords/>
  <dc:description/>
  <cp:lastModifiedBy>Julius Janušonis</cp:lastModifiedBy>
  <cp:revision>3</cp:revision>
  <dcterms:created xsi:type="dcterms:W3CDTF">2023-03-31T13:27:00Z</dcterms:created>
  <dcterms:modified xsi:type="dcterms:W3CDTF">2023-03-28T13:44:00Z</dcterms:modified>
</cp:coreProperties>
</file>