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2EAB7" w14:textId="77777777" w:rsidR="00731AFF" w:rsidRDefault="00731AFF" w:rsidP="00731AFF">
      <w:pPr>
        <w:ind w:left="9180" w:right="567"/>
        <w:rPr>
          <w:szCs w:val="24"/>
        </w:rPr>
      </w:pPr>
      <w:r>
        <w:rPr>
          <w:szCs w:val="24"/>
        </w:rPr>
        <w:t xml:space="preserve">2022–2030 metų plėtros programos valdytojos Lietuvos </w:t>
      </w:r>
    </w:p>
    <w:p w14:paraId="3D531C56" w14:textId="77777777" w:rsidR="00731AFF" w:rsidRDefault="00731AFF" w:rsidP="00731AFF">
      <w:pPr>
        <w:ind w:left="9180" w:right="567"/>
        <w:rPr>
          <w:szCs w:val="24"/>
        </w:rPr>
      </w:pPr>
      <w:r>
        <w:rPr>
          <w:szCs w:val="24"/>
        </w:rPr>
        <w:t xml:space="preserve">Respublikos ekonomikos ir inovacijų ministerijos </w:t>
      </w:r>
    </w:p>
    <w:p w14:paraId="3872EF60" w14:textId="77777777" w:rsidR="00731AFF" w:rsidRDefault="00731AFF" w:rsidP="00731AFF">
      <w:pPr>
        <w:ind w:left="9180" w:right="567"/>
        <w:rPr>
          <w:szCs w:val="24"/>
        </w:rPr>
      </w:pPr>
      <w:r>
        <w:rPr>
          <w:szCs w:val="24"/>
        </w:rPr>
        <w:t xml:space="preserve">ekonomikos transformacijos ir konkurencingumo </w:t>
      </w:r>
    </w:p>
    <w:p w14:paraId="2C561170" w14:textId="77777777" w:rsidR="00731AFF" w:rsidRDefault="00731AFF" w:rsidP="00731AFF">
      <w:pPr>
        <w:ind w:left="9180" w:right="567"/>
        <w:rPr>
          <w:szCs w:val="24"/>
        </w:rPr>
      </w:pPr>
      <w:r>
        <w:rPr>
          <w:szCs w:val="24"/>
        </w:rPr>
        <w:t xml:space="preserve">plėtros programos pažangos priemonės Nr. 05-001-01-05-07 „Sukurti nuoseklią inovacinės veiklos skatinimo </w:t>
      </w:r>
    </w:p>
    <w:p w14:paraId="7CE7CE2D" w14:textId="77777777" w:rsidR="00731AFF" w:rsidRDefault="00731AFF" w:rsidP="00731AFF">
      <w:pPr>
        <w:ind w:left="9180" w:right="567"/>
        <w:rPr>
          <w:szCs w:val="24"/>
        </w:rPr>
      </w:pPr>
      <w:r>
        <w:rPr>
          <w:szCs w:val="24"/>
        </w:rPr>
        <w:t xml:space="preserve">sistemą“ veiklos „Skatinti inovacijų pasiūlą“ </w:t>
      </w:r>
      <w:proofErr w:type="spellStart"/>
      <w:r>
        <w:rPr>
          <w:szCs w:val="24"/>
        </w:rPr>
        <w:t>poveiklės</w:t>
      </w:r>
      <w:proofErr w:type="spellEnd"/>
      <w:r>
        <w:rPr>
          <w:szCs w:val="24"/>
        </w:rPr>
        <w:t xml:space="preserve"> </w:t>
      </w:r>
    </w:p>
    <w:p w14:paraId="63DD820A" w14:textId="77777777" w:rsidR="00731AFF" w:rsidRDefault="00731AFF" w:rsidP="00731AFF">
      <w:pPr>
        <w:ind w:left="9180" w:right="567"/>
        <w:rPr>
          <w:szCs w:val="24"/>
        </w:rPr>
      </w:pPr>
      <w:r>
        <w:rPr>
          <w:szCs w:val="24"/>
        </w:rPr>
        <w:t xml:space="preserve">„Investuoti į naujų APV produktų kūrimo veiklas ir </w:t>
      </w:r>
    </w:p>
    <w:p w14:paraId="43D2B6D7" w14:textId="77777777" w:rsidR="00731AFF" w:rsidRDefault="00731AFF" w:rsidP="00731AFF">
      <w:pPr>
        <w:ind w:left="9180" w:right="567"/>
        <w:rPr>
          <w:szCs w:val="24"/>
        </w:rPr>
      </w:pPr>
      <w:r>
        <w:rPr>
          <w:szCs w:val="24"/>
        </w:rPr>
        <w:t xml:space="preserve">sudaryti sąlygas tyrėjams dalyvauti įmonių MTEP </w:t>
      </w:r>
    </w:p>
    <w:p w14:paraId="05BD1D97" w14:textId="77777777" w:rsidR="00731AFF" w:rsidRDefault="00731AFF" w:rsidP="00731AFF">
      <w:pPr>
        <w:ind w:left="9180" w:right="567"/>
        <w:rPr>
          <w:szCs w:val="24"/>
        </w:rPr>
      </w:pPr>
      <w:r>
        <w:rPr>
          <w:szCs w:val="24"/>
        </w:rPr>
        <w:t xml:space="preserve">veiklose, skatinti intelektinę nuosavybę, ankstyvąją </w:t>
      </w:r>
    </w:p>
    <w:p w14:paraId="4324E845" w14:textId="77777777" w:rsidR="00731AFF" w:rsidRDefault="00731AFF" w:rsidP="00731AFF">
      <w:pPr>
        <w:ind w:left="9180" w:right="567"/>
        <w:rPr>
          <w:szCs w:val="24"/>
        </w:rPr>
      </w:pPr>
      <w:r>
        <w:rPr>
          <w:szCs w:val="24"/>
        </w:rPr>
        <w:t xml:space="preserve">sukurtų naujų produktų bandomąją gamybą, parengimą </w:t>
      </w:r>
    </w:p>
    <w:p w14:paraId="79EF84AA" w14:textId="77777777" w:rsidR="00731AFF" w:rsidRDefault="00731AFF" w:rsidP="00731AFF">
      <w:pPr>
        <w:ind w:left="9180" w:right="567"/>
        <w:rPr>
          <w:szCs w:val="24"/>
        </w:rPr>
      </w:pPr>
      <w:r>
        <w:rPr>
          <w:szCs w:val="24"/>
        </w:rPr>
        <w:t xml:space="preserve">rinkai“ (Vidurio ir vakarų Lietuvos regionas)“ projektų </w:t>
      </w:r>
    </w:p>
    <w:p w14:paraId="74C179A5" w14:textId="77777777" w:rsidR="00731AFF" w:rsidRDefault="00731AFF" w:rsidP="00731AFF">
      <w:pPr>
        <w:ind w:left="9180" w:right="567"/>
        <w:rPr>
          <w:szCs w:val="24"/>
        </w:rPr>
      </w:pPr>
      <w:r>
        <w:rPr>
          <w:szCs w:val="24"/>
        </w:rPr>
        <w:t>finansavimo sąlygų aprašo</w:t>
      </w:r>
    </w:p>
    <w:p w14:paraId="3D64B3F1" w14:textId="77777777" w:rsidR="00731AFF" w:rsidRDefault="00731AFF" w:rsidP="00731AFF">
      <w:pPr>
        <w:ind w:left="9071" w:right="567" w:firstLine="124"/>
        <w:jc w:val="both"/>
        <w:rPr>
          <w:szCs w:val="24"/>
        </w:rPr>
      </w:pPr>
      <w:r>
        <w:rPr>
          <w:szCs w:val="24"/>
          <w:lang w:val="en-US"/>
        </w:rPr>
        <w:t>5</w:t>
      </w:r>
      <w:r>
        <w:rPr>
          <w:szCs w:val="24"/>
        </w:rPr>
        <w:t xml:space="preserve"> priedas</w:t>
      </w:r>
    </w:p>
    <w:p w14:paraId="5B57E7E9" w14:textId="77777777" w:rsidR="00731AFF" w:rsidRDefault="00731AFF" w:rsidP="00731AFF">
      <w:pPr>
        <w:ind w:firstLine="124"/>
        <w:jc w:val="center"/>
      </w:pPr>
    </w:p>
    <w:p w14:paraId="5668BACC" w14:textId="77777777" w:rsidR="00731AFF" w:rsidRDefault="00731AFF" w:rsidP="00731AFF">
      <w:pPr>
        <w:jc w:val="center"/>
        <w:rPr>
          <w:b/>
          <w:bCs/>
          <w:color w:val="000000"/>
          <w:szCs w:val="24"/>
          <w:lang w:eastAsia="lt-LT"/>
        </w:rPr>
      </w:pPr>
      <w:r>
        <w:rPr>
          <w:b/>
          <w:bCs/>
          <w:color w:val="000000"/>
          <w:szCs w:val="24"/>
          <w:lang w:eastAsia="lt-LT"/>
        </w:rPr>
        <w:t>(„Vienos įmonės“ deklaracijos forma)</w:t>
      </w:r>
    </w:p>
    <w:p w14:paraId="0AD30632" w14:textId="77777777" w:rsidR="00731AFF" w:rsidRDefault="00731AFF" w:rsidP="00731AFF">
      <w:pPr>
        <w:jc w:val="center"/>
        <w:rPr>
          <w:b/>
          <w:bCs/>
          <w:color w:val="000000"/>
          <w:szCs w:val="24"/>
          <w:lang w:eastAsia="lt-LT"/>
        </w:rPr>
      </w:pPr>
    </w:p>
    <w:p w14:paraId="5CA156B9" w14:textId="77777777" w:rsidR="00731AFF" w:rsidRDefault="00731AFF" w:rsidP="00731AFF">
      <w:pPr>
        <w:jc w:val="center"/>
        <w:rPr>
          <w:b/>
          <w:bCs/>
          <w:color w:val="000000"/>
          <w:szCs w:val="24"/>
          <w:lang w:eastAsia="lt-LT"/>
        </w:rPr>
      </w:pPr>
      <w:r>
        <w:rPr>
          <w:b/>
          <w:bCs/>
          <w:color w:val="000000"/>
          <w:szCs w:val="24"/>
          <w:lang w:eastAsia="lt-LT"/>
        </w:rPr>
        <w:t>„VIENOS ĮMONĖS“ DEKLARACIJA</w:t>
      </w:r>
    </w:p>
    <w:p w14:paraId="3488D7A4" w14:textId="77777777" w:rsidR="00731AFF" w:rsidRDefault="00731AFF" w:rsidP="00731AFF">
      <w:pPr>
        <w:jc w:val="center"/>
      </w:pPr>
      <w:r>
        <w:rPr>
          <w:color w:val="000000"/>
          <w:sz w:val="27"/>
          <w:szCs w:val="27"/>
          <w:lang w:eastAsia="lt-LT"/>
        </w:rPr>
        <w:t>__________________</w:t>
      </w:r>
    </w:p>
    <w:p w14:paraId="00C57FA8" w14:textId="77777777" w:rsidR="00731AFF" w:rsidRDefault="00731AFF" w:rsidP="00731AFF">
      <w:pPr>
        <w:jc w:val="center"/>
        <w:rPr>
          <w:color w:val="000000"/>
          <w:szCs w:val="24"/>
          <w:lang w:eastAsia="lt-LT"/>
        </w:rPr>
      </w:pPr>
      <w:r>
        <w:rPr>
          <w:color w:val="000000"/>
          <w:szCs w:val="24"/>
          <w:lang w:eastAsia="lt-LT"/>
        </w:rPr>
        <w:t>pildymo data</w:t>
      </w:r>
    </w:p>
    <w:p w14:paraId="33BEF1AD" w14:textId="77777777" w:rsidR="00731AFF" w:rsidRDefault="00731AFF" w:rsidP="00731AFF">
      <w:pPr>
        <w:jc w:val="center"/>
        <w:rPr>
          <w:color w:val="000000"/>
          <w:szCs w:val="24"/>
          <w:lang w:eastAsia="lt-LT"/>
        </w:rPr>
      </w:pPr>
    </w:p>
    <w:tbl>
      <w:tblPr>
        <w:tblW w:w="14508"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96"/>
        <w:gridCol w:w="1364"/>
        <w:gridCol w:w="5103"/>
        <w:gridCol w:w="7645"/>
      </w:tblGrid>
      <w:tr w:rsidR="00731AFF" w14:paraId="00928912" w14:textId="77777777" w:rsidTr="00DC5BCD">
        <w:trPr>
          <w:trHeight w:val="288"/>
        </w:trPr>
        <w:tc>
          <w:tcPr>
            <w:tcW w:w="396" w:type="dxa"/>
            <w:noWrap/>
            <w:tcMar>
              <w:top w:w="0" w:type="dxa"/>
              <w:left w:w="108" w:type="dxa"/>
              <w:bottom w:w="0" w:type="dxa"/>
              <w:right w:w="108" w:type="dxa"/>
            </w:tcMar>
            <w:vAlign w:val="center"/>
            <w:hideMark/>
          </w:tcPr>
          <w:p w14:paraId="3F4A42AE" w14:textId="77777777" w:rsidR="00731AFF" w:rsidRDefault="00731AFF" w:rsidP="00DC5BCD">
            <w:pPr>
              <w:rPr>
                <w:szCs w:val="24"/>
                <w:lang w:eastAsia="lt-LT"/>
              </w:rPr>
            </w:pPr>
            <w:r>
              <w:rPr>
                <w:b/>
                <w:bCs/>
                <w:color w:val="000000"/>
                <w:szCs w:val="24"/>
                <w:lang w:eastAsia="lt-LT"/>
              </w:rPr>
              <w:t>1.</w:t>
            </w:r>
          </w:p>
        </w:tc>
        <w:tc>
          <w:tcPr>
            <w:tcW w:w="14112" w:type="dxa"/>
            <w:gridSpan w:val="3"/>
            <w:noWrap/>
            <w:tcMar>
              <w:top w:w="0" w:type="dxa"/>
              <w:left w:w="108" w:type="dxa"/>
              <w:bottom w:w="0" w:type="dxa"/>
              <w:right w:w="108" w:type="dxa"/>
            </w:tcMar>
            <w:vAlign w:val="bottom"/>
            <w:hideMark/>
          </w:tcPr>
          <w:p w14:paraId="1EECE178" w14:textId="77777777" w:rsidR="00731AFF" w:rsidRDefault="00731AFF" w:rsidP="00DC5BCD">
            <w:pPr>
              <w:rPr>
                <w:szCs w:val="24"/>
                <w:lang w:eastAsia="lt-LT"/>
              </w:rPr>
            </w:pPr>
            <w:r>
              <w:rPr>
                <w:b/>
                <w:bCs/>
                <w:color w:val="000000"/>
                <w:szCs w:val="24"/>
                <w:lang w:eastAsia="lt-LT"/>
              </w:rPr>
              <w:t>Deklaruojančios įmonės pavadinimas</w:t>
            </w:r>
          </w:p>
        </w:tc>
      </w:tr>
      <w:tr w:rsidR="00731AFF" w14:paraId="1274C4B3" w14:textId="77777777" w:rsidTr="00DC5BCD">
        <w:trPr>
          <w:trHeight w:val="288"/>
        </w:trPr>
        <w:tc>
          <w:tcPr>
            <w:tcW w:w="14508" w:type="dxa"/>
            <w:gridSpan w:val="4"/>
            <w:shd w:val="clear" w:color="auto" w:fill="E7E6E6"/>
            <w:noWrap/>
            <w:tcMar>
              <w:top w:w="0" w:type="dxa"/>
              <w:left w:w="108" w:type="dxa"/>
              <w:bottom w:w="0" w:type="dxa"/>
              <w:right w:w="108" w:type="dxa"/>
            </w:tcMar>
            <w:vAlign w:val="bottom"/>
            <w:hideMark/>
          </w:tcPr>
          <w:p w14:paraId="10A12E2A" w14:textId="77777777" w:rsidR="00731AFF" w:rsidRDefault="00731AFF" w:rsidP="00DC5BCD">
            <w:pPr>
              <w:rPr>
                <w:szCs w:val="24"/>
                <w:lang w:eastAsia="lt-LT"/>
              </w:rPr>
            </w:pPr>
          </w:p>
        </w:tc>
      </w:tr>
      <w:tr w:rsidR="00731AFF" w14:paraId="0452DCAF" w14:textId="77777777" w:rsidTr="00DC5BCD">
        <w:trPr>
          <w:trHeight w:val="288"/>
        </w:trPr>
        <w:tc>
          <w:tcPr>
            <w:tcW w:w="396" w:type="dxa"/>
            <w:noWrap/>
            <w:tcMar>
              <w:top w:w="0" w:type="dxa"/>
              <w:left w:w="108" w:type="dxa"/>
              <w:bottom w:w="0" w:type="dxa"/>
              <w:right w:w="108" w:type="dxa"/>
            </w:tcMar>
            <w:vAlign w:val="center"/>
            <w:hideMark/>
          </w:tcPr>
          <w:p w14:paraId="24AAB1ED" w14:textId="77777777" w:rsidR="00731AFF" w:rsidRDefault="00731AFF" w:rsidP="00DC5BCD">
            <w:pPr>
              <w:rPr>
                <w:szCs w:val="24"/>
                <w:lang w:eastAsia="lt-LT"/>
              </w:rPr>
            </w:pPr>
            <w:r>
              <w:rPr>
                <w:b/>
                <w:bCs/>
                <w:color w:val="000000"/>
                <w:szCs w:val="24"/>
                <w:lang w:eastAsia="lt-LT"/>
              </w:rPr>
              <w:t>2.</w:t>
            </w:r>
          </w:p>
        </w:tc>
        <w:tc>
          <w:tcPr>
            <w:tcW w:w="14112" w:type="dxa"/>
            <w:gridSpan w:val="3"/>
            <w:noWrap/>
            <w:tcMar>
              <w:top w:w="0" w:type="dxa"/>
              <w:left w:w="108" w:type="dxa"/>
              <w:bottom w:w="0" w:type="dxa"/>
              <w:right w:w="108" w:type="dxa"/>
            </w:tcMar>
            <w:vAlign w:val="bottom"/>
            <w:hideMark/>
          </w:tcPr>
          <w:p w14:paraId="43789758" w14:textId="77777777" w:rsidR="00731AFF" w:rsidRDefault="00731AFF" w:rsidP="00DC5BCD">
            <w:pPr>
              <w:rPr>
                <w:szCs w:val="24"/>
                <w:lang w:eastAsia="lt-LT"/>
              </w:rPr>
            </w:pPr>
            <w:r>
              <w:rPr>
                <w:b/>
                <w:bCs/>
                <w:color w:val="000000"/>
                <w:szCs w:val="24"/>
                <w:lang w:eastAsia="lt-LT"/>
              </w:rPr>
              <w:t>Deklaruojančios įmonės kodas</w:t>
            </w:r>
          </w:p>
        </w:tc>
      </w:tr>
      <w:tr w:rsidR="00731AFF" w14:paraId="72719532" w14:textId="77777777" w:rsidTr="00DC5BCD">
        <w:trPr>
          <w:trHeight w:val="288"/>
        </w:trPr>
        <w:tc>
          <w:tcPr>
            <w:tcW w:w="14508" w:type="dxa"/>
            <w:gridSpan w:val="4"/>
            <w:shd w:val="clear" w:color="auto" w:fill="E7E6E6"/>
            <w:noWrap/>
            <w:tcMar>
              <w:top w:w="0" w:type="dxa"/>
              <w:left w:w="108" w:type="dxa"/>
              <w:bottom w:w="0" w:type="dxa"/>
              <w:right w:w="108" w:type="dxa"/>
            </w:tcMar>
            <w:vAlign w:val="bottom"/>
            <w:hideMark/>
          </w:tcPr>
          <w:p w14:paraId="79E8C8F0" w14:textId="77777777" w:rsidR="00731AFF" w:rsidRDefault="00731AFF" w:rsidP="00DC5BCD">
            <w:pPr>
              <w:rPr>
                <w:szCs w:val="24"/>
                <w:lang w:eastAsia="lt-LT"/>
              </w:rPr>
            </w:pPr>
          </w:p>
        </w:tc>
      </w:tr>
      <w:tr w:rsidR="00731AFF" w14:paraId="1561DE49" w14:textId="77777777" w:rsidTr="00DC5BCD">
        <w:tc>
          <w:tcPr>
            <w:tcW w:w="396" w:type="dxa"/>
            <w:noWrap/>
            <w:tcMar>
              <w:top w:w="0" w:type="dxa"/>
              <w:left w:w="108" w:type="dxa"/>
              <w:bottom w:w="0" w:type="dxa"/>
              <w:right w:w="108" w:type="dxa"/>
            </w:tcMar>
            <w:vAlign w:val="center"/>
            <w:hideMark/>
          </w:tcPr>
          <w:p w14:paraId="0A75A2AB" w14:textId="77777777" w:rsidR="00731AFF" w:rsidRDefault="00731AFF" w:rsidP="00DC5BCD">
            <w:pPr>
              <w:rPr>
                <w:szCs w:val="24"/>
                <w:lang w:eastAsia="lt-LT"/>
              </w:rPr>
            </w:pPr>
            <w:r>
              <w:rPr>
                <w:b/>
                <w:bCs/>
                <w:color w:val="000000"/>
                <w:szCs w:val="24"/>
                <w:lang w:eastAsia="lt-LT"/>
              </w:rPr>
              <w:t>3.</w:t>
            </w:r>
          </w:p>
        </w:tc>
        <w:tc>
          <w:tcPr>
            <w:tcW w:w="14112" w:type="dxa"/>
            <w:gridSpan w:val="3"/>
            <w:tcMar>
              <w:top w:w="0" w:type="dxa"/>
              <w:left w:w="108" w:type="dxa"/>
              <w:bottom w:w="0" w:type="dxa"/>
              <w:right w:w="108" w:type="dxa"/>
            </w:tcMar>
            <w:vAlign w:val="bottom"/>
            <w:hideMark/>
          </w:tcPr>
          <w:p w14:paraId="5DEE2534" w14:textId="77777777" w:rsidR="00731AFF" w:rsidRDefault="00731AFF" w:rsidP="00DC5BCD">
            <w:pPr>
              <w:rPr>
                <w:szCs w:val="24"/>
                <w:lang w:eastAsia="lt-LT"/>
              </w:rPr>
            </w:pPr>
            <w:r>
              <w:rPr>
                <w:b/>
                <w:bCs/>
                <w:color w:val="000000"/>
                <w:szCs w:val="24"/>
                <w:lang w:eastAsia="lt-LT"/>
              </w:rPr>
              <w:t>„Vienos įmonės“ apibrėžtis</w:t>
            </w:r>
          </w:p>
          <w:p w14:paraId="141626BE" w14:textId="77777777" w:rsidR="00731AFF" w:rsidRDefault="00731AFF" w:rsidP="00DC5BCD">
            <w:pPr>
              <w:rPr>
                <w:color w:val="000000"/>
                <w:szCs w:val="24"/>
                <w:lang w:eastAsia="lt-LT"/>
              </w:rPr>
            </w:pPr>
            <w:r>
              <w:rPr>
                <w:color w:val="000000"/>
                <w:szCs w:val="24"/>
                <w:lang w:eastAsia="lt-LT"/>
              </w:rPr>
              <w:t xml:space="preserve">Vadovaujantis  </w:t>
            </w:r>
            <w:r>
              <w:t xml:space="preserve">2013 m. gruodžio 18 d. Europos Komisijos reglamento (ES) Nr. 1407/2013 dėl Sutarties dėl Europos Sąjungos veikimo 107 ir 108 straipsnių taikymo </w:t>
            </w:r>
            <w:r>
              <w:rPr>
                <w:i/>
                <w:iCs/>
              </w:rPr>
              <w:t xml:space="preserve">de </w:t>
            </w:r>
            <w:proofErr w:type="spellStart"/>
            <w:r>
              <w:rPr>
                <w:i/>
                <w:iCs/>
              </w:rPr>
              <w:t>minimis</w:t>
            </w:r>
            <w:proofErr w:type="spellEnd"/>
            <w:r>
              <w:t xml:space="preserve"> pagalbai su paskutiniais pakeitimais, padarytais 2021 m. liepos 23 d. Komisijos reglamentu (ES) Nr. 2021/1237, </w:t>
            </w:r>
            <w:r>
              <w:rPr>
                <w:color w:val="000000"/>
                <w:szCs w:val="24"/>
                <w:lang w:eastAsia="lt-LT"/>
              </w:rPr>
              <w:t>2 straipsnio 2 punktu,  „viena įmonė“ apima visas įmones, kurių tarpusavio santykiai yra bent vienos rūšies iš toliau išvardytų:</w:t>
            </w:r>
            <w:r>
              <w:rPr>
                <w:color w:val="000000"/>
                <w:szCs w:val="24"/>
                <w:lang w:eastAsia="lt-LT"/>
              </w:rPr>
              <w:br/>
              <w:t>a) viena įmonė turi kitos įmonės akcininkų arba narių balsų daugumą;</w:t>
            </w:r>
            <w:r>
              <w:rPr>
                <w:color w:val="000000"/>
                <w:szCs w:val="24"/>
                <w:lang w:eastAsia="lt-LT"/>
              </w:rPr>
              <w:br/>
              <w:t>b) viena įmonė turi teisę paskirti arba atleisti daugumą kitos įmonės administracijos, valdymo arba priežiūros organo narių;</w:t>
            </w:r>
            <w:r>
              <w:rPr>
                <w:color w:val="000000"/>
                <w:szCs w:val="24"/>
                <w:lang w:eastAsia="lt-LT"/>
              </w:rPr>
              <w:br/>
              <w:t>c) pagal sutartį arba vadovaujantis steigimo sutarties ar įstatų nuostata vienai įmonei suteikiama teisė daryti kitai įmonei lemiamą įtaką;</w:t>
            </w:r>
            <w:r>
              <w:rPr>
                <w:color w:val="000000"/>
                <w:szCs w:val="24"/>
                <w:lang w:eastAsia="lt-LT"/>
              </w:rPr>
              <w:br/>
            </w:r>
            <w:r>
              <w:rPr>
                <w:color w:val="000000"/>
                <w:szCs w:val="24"/>
                <w:lang w:eastAsia="lt-LT"/>
              </w:rPr>
              <w:lastRenderedPageBreak/>
              <w:t>d) viena įmonė, būdama kitos įmonės akcininkė arba narė, vadovaudamasi su tos įmonės kitais akcininkais ar nariais sudaryta sutartimi, viena kontroliuoja tos kitos įmonės akcininkų arba narių balsavimo teisių daugumą.</w:t>
            </w:r>
          </w:p>
          <w:p w14:paraId="30D8FB40" w14:textId="77777777" w:rsidR="00731AFF" w:rsidRDefault="00731AFF" w:rsidP="00DC5BCD">
            <w:pPr>
              <w:rPr>
                <w:szCs w:val="24"/>
                <w:lang w:eastAsia="lt-LT"/>
              </w:rPr>
            </w:pPr>
            <w:r>
              <w:rPr>
                <w:color w:val="000000"/>
                <w:szCs w:val="24"/>
                <w:lang w:eastAsia="lt-LT"/>
              </w:rPr>
              <w:t>Įmonės, kurios pirmos pastraipos a–d punktuose nurodytais santykiais yra susijusios per vieną ar daugiau kitų įmonių, taip pat laikomos „viena įmone“.</w:t>
            </w:r>
          </w:p>
          <w:p w14:paraId="0F2B90E2" w14:textId="77777777" w:rsidR="00731AFF" w:rsidRDefault="00731AFF" w:rsidP="00DC5BCD">
            <w:pPr>
              <w:rPr>
                <w:color w:val="000000"/>
                <w:szCs w:val="24"/>
                <w:lang w:eastAsia="lt-LT"/>
              </w:rPr>
            </w:pPr>
            <w:r>
              <w:rPr>
                <w:color w:val="000000"/>
                <w:szCs w:val="24"/>
                <w:lang w:eastAsia="lt-LT"/>
              </w:rPr>
              <w:t>Įmonė yra bet kuris ekonominę veiklą vykdantis subjektas, kad ir koks būtų jo teisinis statusas. Visų pirma įmone laikomi savisamdžiai asmenys ir šeimos įmonės, vykdančios amatų ar kitokią veiklą, ir reguliarią ekonominę veiklą vykdančios ūkinės bendrijos arba asociacijos.</w:t>
            </w:r>
          </w:p>
        </w:tc>
      </w:tr>
      <w:tr w:rsidR="00731AFF" w14:paraId="05307A93" w14:textId="77777777" w:rsidTr="00DC5BCD">
        <w:trPr>
          <w:trHeight w:val="405"/>
        </w:trPr>
        <w:tc>
          <w:tcPr>
            <w:tcW w:w="396" w:type="dxa"/>
            <w:vMerge w:val="restart"/>
            <w:tcMar>
              <w:top w:w="0" w:type="dxa"/>
              <w:left w:w="108" w:type="dxa"/>
              <w:bottom w:w="0" w:type="dxa"/>
              <w:right w:w="108" w:type="dxa"/>
            </w:tcMar>
            <w:vAlign w:val="center"/>
            <w:hideMark/>
          </w:tcPr>
          <w:p w14:paraId="66994220" w14:textId="77777777" w:rsidR="00731AFF" w:rsidRDefault="00731AFF" w:rsidP="00DC5BCD">
            <w:pPr>
              <w:rPr>
                <w:szCs w:val="24"/>
                <w:lang w:eastAsia="lt-LT"/>
              </w:rPr>
            </w:pPr>
            <w:r>
              <w:rPr>
                <w:b/>
                <w:bCs/>
                <w:color w:val="000000"/>
                <w:szCs w:val="24"/>
                <w:lang w:eastAsia="lt-LT"/>
              </w:rPr>
              <w:lastRenderedPageBreak/>
              <w:t>4.</w:t>
            </w:r>
          </w:p>
        </w:tc>
        <w:tc>
          <w:tcPr>
            <w:tcW w:w="14112" w:type="dxa"/>
            <w:gridSpan w:val="3"/>
            <w:tcMar>
              <w:top w:w="0" w:type="dxa"/>
              <w:left w:w="108" w:type="dxa"/>
              <w:bottom w:w="0" w:type="dxa"/>
              <w:right w:w="108" w:type="dxa"/>
            </w:tcMar>
            <w:vAlign w:val="bottom"/>
            <w:hideMark/>
          </w:tcPr>
          <w:p w14:paraId="208ABAE4" w14:textId="77777777" w:rsidR="00731AFF" w:rsidRDefault="00731AFF" w:rsidP="00DC5BCD">
            <w:pPr>
              <w:rPr>
                <w:szCs w:val="24"/>
                <w:lang w:eastAsia="lt-LT"/>
              </w:rPr>
            </w:pPr>
            <w:r>
              <w:rPr>
                <w:b/>
                <w:bCs/>
                <w:color w:val="000000"/>
                <w:szCs w:val="24"/>
                <w:lang w:eastAsia="lt-LT"/>
              </w:rPr>
              <w:t>Deklaruoju, kad pareiškėją – „vieną įmonę“ – ryšiai sieja su šiomis įmonėmis:</w:t>
            </w:r>
          </w:p>
        </w:tc>
      </w:tr>
      <w:tr w:rsidR="00731AFF" w14:paraId="1F6DE345" w14:textId="77777777" w:rsidTr="00DC5BCD">
        <w:trPr>
          <w:trHeight w:val="288"/>
        </w:trPr>
        <w:tc>
          <w:tcPr>
            <w:tcW w:w="396" w:type="dxa"/>
            <w:vMerge/>
            <w:vAlign w:val="center"/>
            <w:hideMark/>
          </w:tcPr>
          <w:p w14:paraId="2FDB004B" w14:textId="77777777" w:rsidR="00731AFF" w:rsidRDefault="00731AFF" w:rsidP="00DC5BCD">
            <w:pPr>
              <w:rPr>
                <w:szCs w:val="24"/>
                <w:lang w:eastAsia="lt-LT"/>
              </w:rPr>
            </w:pPr>
          </w:p>
        </w:tc>
        <w:tc>
          <w:tcPr>
            <w:tcW w:w="1364" w:type="dxa"/>
            <w:noWrap/>
            <w:tcMar>
              <w:top w:w="0" w:type="dxa"/>
              <w:left w:w="108" w:type="dxa"/>
              <w:bottom w:w="0" w:type="dxa"/>
              <w:right w:w="108" w:type="dxa"/>
            </w:tcMar>
            <w:vAlign w:val="bottom"/>
            <w:hideMark/>
          </w:tcPr>
          <w:p w14:paraId="7FA6FB22" w14:textId="77777777" w:rsidR="00731AFF" w:rsidRDefault="00731AFF" w:rsidP="00DC5BCD">
            <w:pPr>
              <w:rPr>
                <w:szCs w:val="24"/>
                <w:lang w:eastAsia="lt-LT"/>
              </w:rPr>
            </w:pPr>
            <w:r>
              <w:rPr>
                <w:color w:val="000000"/>
                <w:szCs w:val="24"/>
                <w:lang w:eastAsia="lt-LT"/>
              </w:rPr>
              <w:t>Eil. Nr.</w:t>
            </w:r>
          </w:p>
        </w:tc>
        <w:tc>
          <w:tcPr>
            <w:tcW w:w="5103" w:type="dxa"/>
            <w:noWrap/>
            <w:tcMar>
              <w:top w:w="0" w:type="dxa"/>
              <w:left w:w="108" w:type="dxa"/>
              <w:bottom w:w="0" w:type="dxa"/>
              <w:right w:w="108" w:type="dxa"/>
            </w:tcMar>
            <w:vAlign w:val="bottom"/>
            <w:hideMark/>
          </w:tcPr>
          <w:p w14:paraId="43FD48E7" w14:textId="77777777" w:rsidR="00731AFF" w:rsidRDefault="00731AFF" w:rsidP="00DC5BCD">
            <w:pPr>
              <w:rPr>
                <w:szCs w:val="24"/>
                <w:lang w:eastAsia="lt-LT"/>
              </w:rPr>
            </w:pPr>
            <w:r>
              <w:rPr>
                <w:color w:val="000000"/>
                <w:szCs w:val="24"/>
                <w:lang w:eastAsia="lt-LT"/>
              </w:rPr>
              <w:t>Įmonės kodas</w:t>
            </w:r>
          </w:p>
        </w:tc>
        <w:tc>
          <w:tcPr>
            <w:tcW w:w="7645" w:type="dxa"/>
            <w:noWrap/>
            <w:tcMar>
              <w:top w:w="0" w:type="dxa"/>
              <w:left w:w="108" w:type="dxa"/>
              <w:bottom w:w="0" w:type="dxa"/>
              <w:right w:w="108" w:type="dxa"/>
            </w:tcMar>
            <w:vAlign w:val="bottom"/>
            <w:hideMark/>
          </w:tcPr>
          <w:p w14:paraId="66E2A201" w14:textId="77777777" w:rsidR="00731AFF" w:rsidRDefault="00731AFF" w:rsidP="00DC5BCD">
            <w:pPr>
              <w:rPr>
                <w:szCs w:val="24"/>
                <w:lang w:eastAsia="lt-LT"/>
              </w:rPr>
            </w:pPr>
            <w:r>
              <w:rPr>
                <w:color w:val="000000"/>
                <w:szCs w:val="24"/>
                <w:lang w:eastAsia="lt-LT"/>
              </w:rPr>
              <w:t>Įmonės pavadinimas</w:t>
            </w:r>
          </w:p>
        </w:tc>
      </w:tr>
      <w:tr w:rsidR="00731AFF" w14:paraId="5DFAC6D3" w14:textId="77777777" w:rsidTr="00DC5BCD">
        <w:trPr>
          <w:trHeight w:val="288"/>
        </w:trPr>
        <w:tc>
          <w:tcPr>
            <w:tcW w:w="396" w:type="dxa"/>
            <w:vMerge/>
            <w:vAlign w:val="center"/>
            <w:hideMark/>
          </w:tcPr>
          <w:p w14:paraId="55B49EEA" w14:textId="77777777" w:rsidR="00731AFF" w:rsidRDefault="00731AFF" w:rsidP="00DC5BCD">
            <w:pPr>
              <w:rPr>
                <w:szCs w:val="24"/>
                <w:lang w:eastAsia="lt-LT"/>
              </w:rPr>
            </w:pPr>
          </w:p>
        </w:tc>
        <w:tc>
          <w:tcPr>
            <w:tcW w:w="1364" w:type="dxa"/>
            <w:noWrap/>
            <w:tcMar>
              <w:top w:w="0" w:type="dxa"/>
              <w:left w:w="108" w:type="dxa"/>
              <w:bottom w:w="0" w:type="dxa"/>
              <w:right w:w="108" w:type="dxa"/>
            </w:tcMar>
            <w:hideMark/>
          </w:tcPr>
          <w:p w14:paraId="0D41507A" w14:textId="77777777" w:rsidR="00731AFF" w:rsidRDefault="00731AFF" w:rsidP="00DC5BCD">
            <w:pPr>
              <w:jc w:val="center"/>
              <w:rPr>
                <w:szCs w:val="24"/>
                <w:lang w:eastAsia="lt-LT"/>
              </w:rPr>
            </w:pPr>
            <w:r>
              <w:rPr>
                <w:color w:val="000000"/>
                <w:szCs w:val="24"/>
                <w:lang w:eastAsia="lt-LT"/>
              </w:rPr>
              <w:t>1.</w:t>
            </w:r>
          </w:p>
        </w:tc>
        <w:tc>
          <w:tcPr>
            <w:tcW w:w="5103" w:type="dxa"/>
            <w:noWrap/>
            <w:tcMar>
              <w:top w:w="0" w:type="dxa"/>
              <w:left w:w="108" w:type="dxa"/>
              <w:bottom w:w="0" w:type="dxa"/>
              <w:right w:w="108" w:type="dxa"/>
            </w:tcMar>
            <w:vAlign w:val="bottom"/>
            <w:hideMark/>
          </w:tcPr>
          <w:p w14:paraId="1DB90727" w14:textId="77777777" w:rsidR="00731AFF" w:rsidRDefault="00731AFF" w:rsidP="00DC5BCD">
            <w:pPr>
              <w:rPr>
                <w:szCs w:val="24"/>
                <w:lang w:eastAsia="lt-LT"/>
              </w:rPr>
            </w:pPr>
          </w:p>
        </w:tc>
        <w:tc>
          <w:tcPr>
            <w:tcW w:w="7645" w:type="dxa"/>
            <w:noWrap/>
            <w:tcMar>
              <w:top w:w="0" w:type="dxa"/>
              <w:left w:w="108" w:type="dxa"/>
              <w:bottom w:w="0" w:type="dxa"/>
              <w:right w:w="108" w:type="dxa"/>
            </w:tcMar>
            <w:vAlign w:val="bottom"/>
            <w:hideMark/>
          </w:tcPr>
          <w:p w14:paraId="5E542ACC" w14:textId="77777777" w:rsidR="00731AFF" w:rsidRDefault="00731AFF" w:rsidP="00DC5BCD">
            <w:pPr>
              <w:rPr>
                <w:sz w:val="20"/>
                <w:lang w:eastAsia="lt-LT"/>
              </w:rPr>
            </w:pPr>
          </w:p>
        </w:tc>
      </w:tr>
      <w:tr w:rsidR="00731AFF" w14:paraId="373CA1CD" w14:textId="77777777" w:rsidTr="00DC5BCD">
        <w:trPr>
          <w:trHeight w:val="288"/>
        </w:trPr>
        <w:tc>
          <w:tcPr>
            <w:tcW w:w="396" w:type="dxa"/>
            <w:vMerge/>
            <w:vAlign w:val="center"/>
            <w:hideMark/>
          </w:tcPr>
          <w:p w14:paraId="78AA6A03" w14:textId="77777777" w:rsidR="00731AFF" w:rsidRDefault="00731AFF" w:rsidP="00DC5BCD">
            <w:pPr>
              <w:rPr>
                <w:szCs w:val="24"/>
                <w:lang w:eastAsia="lt-LT"/>
              </w:rPr>
            </w:pPr>
          </w:p>
        </w:tc>
        <w:tc>
          <w:tcPr>
            <w:tcW w:w="1364" w:type="dxa"/>
            <w:noWrap/>
            <w:tcMar>
              <w:top w:w="0" w:type="dxa"/>
              <w:left w:w="108" w:type="dxa"/>
              <w:bottom w:w="0" w:type="dxa"/>
              <w:right w:w="108" w:type="dxa"/>
            </w:tcMar>
            <w:hideMark/>
          </w:tcPr>
          <w:p w14:paraId="3CB1DB5E" w14:textId="77777777" w:rsidR="00731AFF" w:rsidRDefault="00731AFF" w:rsidP="00DC5BCD">
            <w:pPr>
              <w:jc w:val="center"/>
              <w:rPr>
                <w:szCs w:val="24"/>
                <w:lang w:eastAsia="lt-LT"/>
              </w:rPr>
            </w:pPr>
            <w:r>
              <w:rPr>
                <w:color w:val="000000"/>
                <w:szCs w:val="24"/>
                <w:lang w:eastAsia="lt-LT"/>
              </w:rPr>
              <w:t>2.</w:t>
            </w:r>
          </w:p>
        </w:tc>
        <w:tc>
          <w:tcPr>
            <w:tcW w:w="5103" w:type="dxa"/>
            <w:noWrap/>
            <w:tcMar>
              <w:top w:w="0" w:type="dxa"/>
              <w:left w:w="108" w:type="dxa"/>
              <w:bottom w:w="0" w:type="dxa"/>
              <w:right w:w="108" w:type="dxa"/>
            </w:tcMar>
            <w:vAlign w:val="bottom"/>
            <w:hideMark/>
          </w:tcPr>
          <w:p w14:paraId="0E397CBE" w14:textId="77777777" w:rsidR="00731AFF" w:rsidRDefault="00731AFF" w:rsidP="00DC5BCD">
            <w:pPr>
              <w:rPr>
                <w:szCs w:val="24"/>
                <w:lang w:eastAsia="lt-LT"/>
              </w:rPr>
            </w:pPr>
          </w:p>
        </w:tc>
        <w:tc>
          <w:tcPr>
            <w:tcW w:w="7645" w:type="dxa"/>
            <w:noWrap/>
            <w:tcMar>
              <w:top w:w="0" w:type="dxa"/>
              <w:left w:w="108" w:type="dxa"/>
              <w:bottom w:w="0" w:type="dxa"/>
              <w:right w:w="108" w:type="dxa"/>
            </w:tcMar>
            <w:vAlign w:val="bottom"/>
            <w:hideMark/>
          </w:tcPr>
          <w:p w14:paraId="4E734576" w14:textId="77777777" w:rsidR="00731AFF" w:rsidRDefault="00731AFF" w:rsidP="00DC5BCD">
            <w:pPr>
              <w:rPr>
                <w:sz w:val="20"/>
                <w:lang w:eastAsia="lt-LT"/>
              </w:rPr>
            </w:pPr>
          </w:p>
        </w:tc>
      </w:tr>
      <w:tr w:rsidR="00731AFF" w14:paraId="7A816777" w14:textId="77777777" w:rsidTr="00DC5BCD">
        <w:trPr>
          <w:trHeight w:val="288"/>
        </w:trPr>
        <w:tc>
          <w:tcPr>
            <w:tcW w:w="396" w:type="dxa"/>
            <w:vMerge/>
            <w:vAlign w:val="center"/>
            <w:hideMark/>
          </w:tcPr>
          <w:p w14:paraId="2C17F876" w14:textId="77777777" w:rsidR="00731AFF" w:rsidRDefault="00731AFF" w:rsidP="00DC5BCD">
            <w:pPr>
              <w:rPr>
                <w:szCs w:val="24"/>
                <w:lang w:eastAsia="lt-LT"/>
              </w:rPr>
            </w:pPr>
          </w:p>
        </w:tc>
        <w:tc>
          <w:tcPr>
            <w:tcW w:w="1364" w:type="dxa"/>
            <w:noWrap/>
            <w:tcMar>
              <w:top w:w="0" w:type="dxa"/>
              <w:left w:w="108" w:type="dxa"/>
              <w:bottom w:w="0" w:type="dxa"/>
              <w:right w:w="108" w:type="dxa"/>
            </w:tcMar>
            <w:hideMark/>
          </w:tcPr>
          <w:p w14:paraId="2EA3892E" w14:textId="77777777" w:rsidR="00731AFF" w:rsidRDefault="00731AFF" w:rsidP="00DC5BCD">
            <w:pPr>
              <w:jc w:val="center"/>
              <w:rPr>
                <w:szCs w:val="24"/>
                <w:lang w:eastAsia="lt-LT"/>
              </w:rPr>
            </w:pPr>
            <w:r>
              <w:rPr>
                <w:color w:val="000000"/>
                <w:szCs w:val="24"/>
                <w:lang w:eastAsia="lt-LT"/>
              </w:rPr>
              <w:t>3.</w:t>
            </w:r>
          </w:p>
        </w:tc>
        <w:tc>
          <w:tcPr>
            <w:tcW w:w="5103" w:type="dxa"/>
            <w:noWrap/>
            <w:tcMar>
              <w:top w:w="0" w:type="dxa"/>
              <w:left w:w="108" w:type="dxa"/>
              <w:bottom w:w="0" w:type="dxa"/>
              <w:right w:w="108" w:type="dxa"/>
            </w:tcMar>
            <w:vAlign w:val="bottom"/>
            <w:hideMark/>
          </w:tcPr>
          <w:p w14:paraId="52D27A09" w14:textId="77777777" w:rsidR="00731AFF" w:rsidRDefault="00731AFF" w:rsidP="00DC5BCD">
            <w:pPr>
              <w:rPr>
                <w:szCs w:val="24"/>
                <w:lang w:eastAsia="lt-LT"/>
              </w:rPr>
            </w:pPr>
          </w:p>
        </w:tc>
        <w:tc>
          <w:tcPr>
            <w:tcW w:w="7645" w:type="dxa"/>
            <w:noWrap/>
            <w:tcMar>
              <w:top w:w="0" w:type="dxa"/>
              <w:left w:w="108" w:type="dxa"/>
              <w:bottom w:w="0" w:type="dxa"/>
              <w:right w:w="108" w:type="dxa"/>
            </w:tcMar>
            <w:vAlign w:val="bottom"/>
            <w:hideMark/>
          </w:tcPr>
          <w:p w14:paraId="6FA07A51" w14:textId="77777777" w:rsidR="00731AFF" w:rsidRDefault="00731AFF" w:rsidP="00DC5BCD">
            <w:pPr>
              <w:rPr>
                <w:sz w:val="20"/>
                <w:lang w:eastAsia="lt-LT"/>
              </w:rPr>
            </w:pPr>
          </w:p>
        </w:tc>
      </w:tr>
      <w:tr w:rsidR="00731AFF" w14:paraId="4B14B0AE" w14:textId="77777777" w:rsidTr="00DC5BCD">
        <w:trPr>
          <w:trHeight w:val="288"/>
        </w:trPr>
        <w:tc>
          <w:tcPr>
            <w:tcW w:w="396" w:type="dxa"/>
            <w:vMerge/>
            <w:vAlign w:val="center"/>
            <w:hideMark/>
          </w:tcPr>
          <w:p w14:paraId="516B2BC0" w14:textId="77777777" w:rsidR="00731AFF" w:rsidRDefault="00731AFF" w:rsidP="00DC5BCD">
            <w:pPr>
              <w:rPr>
                <w:szCs w:val="24"/>
                <w:lang w:eastAsia="lt-LT"/>
              </w:rPr>
            </w:pPr>
          </w:p>
        </w:tc>
        <w:tc>
          <w:tcPr>
            <w:tcW w:w="1364" w:type="dxa"/>
            <w:noWrap/>
            <w:tcMar>
              <w:top w:w="0" w:type="dxa"/>
              <w:left w:w="108" w:type="dxa"/>
              <w:bottom w:w="0" w:type="dxa"/>
              <w:right w:w="108" w:type="dxa"/>
            </w:tcMar>
            <w:hideMark/>
          </w:tcPr>
          <w:p w14:paraId="177A57C5" w14:textId="77777777" w:rsidR="00731AFF" w:rsidRDefault="00731AFF" w:rsidP="00DC5BCD">
            <w:pPr>
              <w:jc w:val="center"/>
              <w:rPr>
                <w:szCs w:val="24"/>
                <w:lang w:eastAsia="lt-LT"/>
              </w:rPr>
            </w:pPr>
            <w:r>
              <w:rPr>
                <w:color w:val="000000"/>
                <w:szCs w:val="24"/>
                <w:lang w:eastAsia="lt-LT"/>
              </w:rPr>
              <w:t>4.</w:t>
            </w:r>
          </w:p>
        </w:tc>
        <w:tc>
          <w:tcPr>
            <w:tcW w:w="5103" w:type="dxa"/>
            <w:noWrap/>
            <w:tcMar>
              <w:top w:w="0" w:type="dxa"/>
              <w:left w:w="108" w:type="dxa"/>
              <w:bottom w:w="0" w:type="dxa"/>
              <w:right w:w="108" w:type="dxa"/>
            </w:tcMar>
            <w:vAlign w:val="bottom"/>
            <w:hideMark/>
          </w:tcPr>
          <w:p w14:paraId="4B85CD13" w14:textId="77777777" w:rsidR="00731AFF" w:rsidRDefault="00731AFF" w:rsidP="00DC5BCD">
            <w:pPr>
              <w:rPr>
                <w:szCs w:val="24"/>
                <w:lang w:eastAsia="lt-LT"/>
              </w:rPr>
            </w:pPr>
          </w:p>
        </w:tc>
        <w:tc>
          <w:tcPr>
            <w:tcW w:w="7645" w:type="dxa"/>
            <w:noWrap/>
            <w:tcMar>
              <w:top w:w="0" w:type="dxa"/>
              <w:left w:w="108" w:type="dxa"/>
              <w:bottom w:w="0" w:type="dxa"/>
              <w:right w:w="108" w:type="dxa"/>
            </w:tcMar>
            <w:vAlign w:val="bottom"/>
            <w:hideMark/>
          </w:tcPr>
          <w:p w14:paraId="671927B1" w14:textId="77777777" w:rsidR="00731AFF" w:rsidRDefault="00731AFF" w:rsidP="00DC5BCD">
            <w:pPr>
              <w:rPr>
                <w:sz w:val="20"/>
                <w:lang w:eastAsia="lt-LT"/>
              </w:rPr>
            </w:pPr>
          </w:p>
        </w:tc>
      </w:tr>
      <w:tr w:rsidR="00731AFF" w14:paraId="38B4F93E" w14:textId="77777777" w:rsidTr="00DC5BCD">
        <w:trPr>
          <w:trHeight w:val="288"/>
        </w:trPr>
        <w:tc>
          <w:tcPr>
            <w:tcW w:w="396" w:type="dxa"/>
            <w:vMerge/>
            <w:vAlign w:val="center"/>
            <w:hideMark/>
          </w:tcPr>
          <w:p w14:paraId="73CAD4F4" w14:textId="77777777" w:rsidR="00731AFF" w:rsidRDefault="00731AFF" w:rsidP="00DC5BCD">
            <w:pPr>
              <w:rPr>
                <w:szCs w:val="24"/>
                <w:lang w:eastAsia="lt-LT"/>
              </w:rPr>
            </w:pPr>
          </w:p>
        </w:tc>
        <w:tc>
          <w:tcPr>
            <w:tcW w:w="1364" w:type="dxa"/>
            <w:noWrap/>
            <w:tcMar>
              <w:top w:w="0" w:type="dxa"/>
              <w:left w:w="108" w:type="dxa"/>
              <w:bottom w:w="0" w:type="dxa"/>
              <w:right w:w="108" w:type="dxa"/>
            </w:tcMar>
            <w:hideMark/>
          </w:tcPr>
          <w:p w14:paraId="47589B5D" w14:textId="77777777" w:rsidR="00731AFF" w:rsidRDefault="00731AFF" w:rsidP="00DC5BCD">
            <w:pPr>
              <w:jc w:val="center"/>
              <w:rPr>
                <w:szCs w:val="24"/>
                <w:lang w:eastAsia="lt-LT"/>
              </w:rPr>
            </w:pPr>
            <w:r>
              <w:rPr>
                <w:color w:val="000000"/>
                <w:szCs w:val="24"/>
                <w:lang w:eastAsia="lt-LT"/>
              </w:rPr>
              <w:t>5.</w:t>
            </w:r>
          </w:p>
        </w:tc>
        <w:tc>
          <w:tcPr>
            <w:tcW w:w="5103" w:type="dxa"/>
            <w:noWrap/>
            <w:tcMar>
              <w:top w:w="0" w:type="dxa"/>
              <w:left w:w="108" w:type="dxa"/>
              <w:bottom w:w="0" w:type="dxa"/>
              <w:right w:w="108" w:type="dxa"/>
            </w:tcMar>
            <w:vAlign w:val="bottom"/>
            <w:hideMark/>
          </w:tcPr>
          <w:p w14:paraId="2D4D090A" w14:textId="77777777" w:rsidR="00731AFF" w:rsidRDefault="00731AFF" w:rsidP="00DC5BCD">
            <w:pPr>
              <w:rPr>
                <w:szCs w:val="24"/>
                <w:lang w:eastAsia="lt-LT"/>
              </w:rPr>
            </w:pPr>
          </w:p>
        </w:tc>
        <w:tc>
          <w:tcPr>
            <w:tcW w:w="7645" w:type="dxa"/>
            <w:noWrap/>
            <w:tcMar>
              <w:top w:w="0" w:type="dxa"/>
              <w:left w:w="108" w:type="dxa"/>
              <w:bottom w:w="0" w:type="dxa"/>
              <w:right w:w="108" w:type="dxa"/>
            </w:tcMar>
            <w:vAlign w:val="bottom"/>
            <w:hideMark/>
          </w:tcPr>
          <w:p w14:paraId="7F609EB1" w14:textId="77777777" w:rsidR="00731AFF" w:rsidRDefault="00731AFF" w:rsidP="00DC5BCD">
            <w:pPr>
              <w:rPr>
                <w:sz w:val="20"/>
                <w:lang w:eastAsia="lt-LT"/>
              </w:rPr>
            </w:pPr>
          </w:p>
        </w:tc>
      </w:tr>
      <w:tr w:rsidR="00731AFF" w14:paraId="55C0E9E5" w14:textId="77777777" w:rsidTr="00DC5BCD">
        <w:trPr>
          <w:trHeight w:val="288"/>
        </w:trPr>
        <w:tc>
          <w:tcPr>
            <w:tcW w:w="396" w:type="dxa"/>
            <w:vMerge/>
            <w:vAlign w:val="center"/>
            <w:hideMark/>
          </w:tcPr>
          <w:p w14:paraId="11CA8CA1" w14:textId="77777777" w:rsidR="00731AFF" w:rsidRDefault="00731AFF" w:rsidP="00DC5BCD">
            <w:pPr>
              <w:rPr>
                <w:szCs w:val="24"/>
                <w:lang w:eastAsia="lt-LT"/>
              </w:rPr>
            </w:pPr>
          </w:p>
        </w:tc>
        <w:tc>
          <w:tcPr>
            <w:tcW w:w="1364" w:type="dxa"/>
            <w:noWrap/>
            <w:tcMar>
              <w:top w:w="0" w:type="dxa"/>
              <w:left w:w="108" w:type="dxa"/>
              <w:bottom w:w="0" w:type="dxa"/>
              <w:right w:w="108" w:type="dxa"/>
            </w:tcMar>
            <w:hideMark/>
          </w:tcPr>
          <w:p w14:paraId="2281AC72" w14:textId="77777777" w:rsidR="00731AFF" w:rsidRDefault="00731AFF" w:rsidP="00DC5BCD">
            <w:pPr>
              <w:jc w:val="center"/>
              <w:rPr>
                <w:szCs w:val="24"/>
                <w:lang w:eastAsia="lt-LT"/>
              </w:rPr>
            </w:pPr>
            <w:r>
              <w:rPr>
                <w:color w:val="000000"/>
                <w:szCs w:val="24"/>
                <w:lang w:eastAsia="lt-LT"/>
              </w:rPr>
              <w:t>6.</w:t>
            </w:r>
          </w:p>
        </w:tc>
        <w:tc>
          <w:tcPr>
            <w:tcW w:w="5103" w:type="dxa"/>
            <w:noWrap/>
            <w:tcMar>
              <w:top w:w="0" w:type="dxa"/>
              <w:left w:w="108" w:type="dxa"/>
              <w:bottom w:w="0" w:type="dxa"/>
              <w:right w:w="108" w:type="dxa"/>
            </w:tcMar>
            <w:vAlign w:val="bottom"/>
            <w:hideMark/>
          </w:tcPr>
          <w:p w14:paraId="63C14E7B" w14:textId="77777777" w:rsidR="00731AFF" w:rsidRDefault="00731AFF" w:rsidP="00DC5BCD">
            <w:pPr>
              <w:rPr>
                <w:szCs w:val="24"/>
                <w:lang w:eastAsia="lt-LT"/>
              </w:rPr>
            </w:pPr>
          </w:p>
        </w:tc>
        <w:tc>
          <w:tcPr>
            <w:tcW w:w="7645" w:type="dxa"/>
            <w:noWrap/>
            <w:tcMar>
              <w:top w:w="0" w:type="dxa"/>
              <w:left w:w="108" w:type="dxa"/>
              <w:bottom w:w="0" w:type="dxa"/>
              <w:right w:w="108" w:type="dxa"/>
            </w:tcMar>
            <w:vAlign w:val="bottom"/>
            <w:hideMark/>
          </w:tcPr>
          <w:p w14:paraId="09EC9FF3" w14:textId="77777777" w:rsidR="00731AFF" w:rsidRDefault="00731AFF" w:rsidP="00DC5BCD">
            <w:pPr>
              <w:rPr>
                <w:sz w:val="20"/>
                <w:lang w:eastAsia="lt-LT"/>
              </w:rPr>
            </w:pPr>
          </w:p>
        </w:tc>
      </w:tr>
      <w:tr w:rsidR="00731AFF" w14:paraId="2AE3A645" w14:textId="77777777" w:rsidTr="00DC5BCD">
        <w:trPr>
          <w:trHeight w:val="288"/>
        </w:trPr>
        <w:tc>
          <w:tcPr>
            <w:tcW w:w="396" w:type="dxa"/>
            <w:vMerge/>
            <w:vAlign w:val="center"/>
            <w:hideMark/>
          </w:tcPr>
          <w:p w14:paraId="64D9CE01" w14:textId="77777777" w:rsidR="00731AFF" w:rsidRDefault="00731AFF" w:rsidP="00DC5BCD">
            <w:pPr>
              <w:rPr>
                <w:szCs w:val="24"/>
                <w:lang w:eastAsia="lt-LT"/>
              </w:rPr>
            </w:pPr>
          </w:p>
        </w:tc>
        <w:tc>
          <w:tcPr>
            <w:tcW w:w="1364" w:type="dxa"/>
            <w:noWrap/>
            <w:tcMar>
              <w:top w:w="0" w:type="dxa"/>
              <w:left w:w="108" w:type="dxa"/>
              <w:bottom w:w="0" w:type="dxa"/>
              <w:right w:w="108" w:type="dxa"/>
            </w:tcMar>
            <w:hideMark/>
          </w:tcPr>
          <w:p w14:paraId="12C0F813" w14:textId="77777777" w:rsidR="00731AFF" w:rsidRDefault="00731AFF" w:rsidP="00DC5BCD">
            <w:pPr>
              <w:jc w:val="center"/>
              <w:rPr>
                <w:szCs w:val="24"/>
                <w:lang w:eastAsia="lt-LT"/>
              </w:rPr>
            </w:pPr>
            <w:r>
              <w:rPr>
                <w:color w:val="000000"/>
                <w:szCs w:val="24"/>
                <w:lang w:eastAsia="lt-LT"/>
              </w:rPr>
              <w:t>7.</w:t>
            </w:r>
          </w:p>
        </w:tc>
        <w:tc>
          <w:tcPr>
            <w:tcW w:w="5103" w:type="dxa"/>
            <w:noWrap/>
            <w:tcMar>
              <w:top w:w="0" w:type="dxa"/>
              <w:left w:w="108" w:type="dxa"/>
              <w:bottom w:w="0" w:type="dxa"/>
              <w:right w:w="108" w:type="dxa"/>
            </w:tcMar>
            <w:vAlign w:val="bottom"/>
            <w:hideMark/>
          </w:tcPr>
          <w:p w14:paraId="0FF9A01C" w14:textId="77777777" w:rsidR="00731AFF" w:rsidRDefault="00731AFF" w:rsidP="00DC5BCD">
            <w:pPr>
              <w:rPr>
                <w:szCs w:val="24"/>
                <w:lang w:eastAsia="lt-LT"/>
              </w:rPr>
            </w:pPr>
          </w:p>
        </w:tc>
        <w:tc>
          <w:tcPr>
            <w:tcW w:w="7645" w:type="dxa"/>
            <w:noWrap/>
            <w:tcMar>
              <w:top w:w="0" w:type="dxa"/>
              <w:left w:w="108" w:type="dxa"/>
              <w:bottom w:w="0" w:type="dxa"/>
              <w:right w:w="108" w:type="dxa"/>
            </w:tcMar>
            <w:vAlign w:val="bottom"/>
            <w:hideMark/>
          </w:tcPr>
          <w:p w14:paraId="76801647" w14:textId="77777777" w:rsidR="00731AFF" w:rsidRDefault="00731AFF" w:rsidP="00DC5BCD">
            <w:pPr>
              <w:rPr>
                <w:sz w:val="20"/>
                <w:lang w:eastAsia="lt-LT"/>
              </w:rPr>
            </w:pPr>
          </w:p>
        </w:tc>
      </w:tr>
      <w:tr w:rsidR="00731AFF" w14:paraId="12B6CB67" w14:textId="77777777" w:rsidTr="00DC5BCD">
        <w:trPr>
          <w:trHeight w:val="288"/>
        </w:trPr>
        <w:tc>
          <w:tcPr>
            <w:tcW w:w="396" w:type="dxa"/>
            <w:vMerge/>
            <w:vAlign w:val="center"/>
            <w:hideMark/>
          </w:tcPr>
          <w:p w14:paraId="7A6E5DEF" w14:textId="77777777" w:rsidR="00731AFF" w:rsidRDefault="00731AFF" w:rsidP="00DC5BCD">
            <w:pPr>
              <w:rPr>
                <w:szCs w:val="24"/>
                <w:lang w:eastAsia="lt-LT"/>
              </w:rPr>
            </w:pPr>
          </w:p>
        </w:tc>
        <w:tc>
          <w:tcPr>
            <w:tcW w:w="1364" w:type="dxa"/>
            <w:noWrap/>
            <w:tcMar>
              <w:top w:w="0" w:type="dxa"/>
              <w:left w:w="108" w:type="dxa"/>
              <w:bottom w:w="0" w:type="dxa"/>
              <w:right w:w="108" w:type="dxa"/>
            </w:tcMar>
            <w:hideMark/>
          </w:tcPr>
          <w:p w14:paraId="771694DA" w14:textId="77777777" w:rsidR="00731AFF" w:rsidRDefault="00731AFF" w:rsidP="00DC5BCD">
            <w:pPr>
              <w:jc w:val="center"/>
              <w:rPr>
                <w:szCs w:val="24"/>
                <w:lang w:eastAsia="lt-LT"/>
              </w:rPr>
            </w:pPr>
            <w:r>
              <w:rPr>
                <w:color w:val="000000"/>
                <w:szCs w:val="24"/>
                <w:lang w:eastAsia="lt-LT"/>
              </w:rPr>
              <w:t>8.</w:t>
            </w:r>
          </w:p>
        </w:tc>
        <w:tc>
          <w:tcPr>
            <w:tcW w:w="5103" w:type="dxa"/>
            <w:noWrap/>
            <w:tcMar>
              <w:top w:w="0" w:type="dxa"/>
              <w:left w:w="108" w:type="dxa"/>
              <w:bottom w:w="0" w:type="dxa"/>
              <w:right w:w="108" w:type="dxa"/>
            </w:tcMar>
            <w:vAlign w:val="bottom"/>
            <w:hideMark/>
          </w:tcPr>
          <w:p w14:paraId="3859794A" w14:textId="77777777" w:rsidR="00731AFF" w:rsidRDefault="00731AFF" w:rsidP="00DC5BCD">
            <w:pPr>
              <w:rPr>
                <w:szCs w:val="24"/>
                <w:lang w:eastAsia="lt-LT"/>
              </w:rPr>
            </w:pPr>
          </w:p>
        </w:tc>
        <w:tc>
          <w:tcPr>
            <w:tcW w:w="7645" w:type="dxa"/>
            <w:noWrap/>
            <w:tcMar>
              <w:top w:w="0" w:type="dxa"/>
              <w:left w:w="108" w:type="dxa"/>
              <w:bottom w:w="0" w:type="dxa"/>
              <w:right w:w="108" w:type="dxa"/>
            </w:tcMar>
            <w:vAlign w:val="bottom"/>
            <w:hideMark/>
          </w:tcPr>
          <w:p w14:paraId="5B8EDCBB" w14:textId="77777777" w:rsidR="00731AFF" w:rsidRDefault="00731AFF" w:rsidP="00DC5BCD">
            <w:pPr>
              <w:rPr>
                <w:sz w:val="20"/>
                <w:lang w:eastAsia="lt-LT"/>
              </w:rPr>
            </w:pPr>
          </w:p>
        </w:tc>
      </w:tr>
      <w:tr w:rsidR="00731AFF" w14:paraId="4AD0B4C7" w14:textId="77777777" w:rsidTr="00DC5BCD">
        <w:trPr>
          <w:trHeight w:val="288"/>
        </w:trPr>
        <w:tc>
          <w:tcPr>
            <w:tcW w:w="396" w:type="dxa"/>
            <w:vMerge/>
            <w:vAlign w:val="center"/>
            <w:hideMark/>
          </w:tcPr>
          <w:p w14:paraId="09A5DD40" w14:textId="77777777" w:rsidR="00731AFF" w:rsidRDefault="00731AFF" w:rsidP="00DC5BCD">
            <w:pPr>
              <w:rPr>
                <w:szCs w:val="24"/>
                <w:lang w:eastAsia="lt-LT"/>
              </w:rPr>
            </w:pPr>
          </w:p>
        </w:tc>
        <w:tc>
          <w:tcPr>
            <w:tcW w:w="1364" w:type="dxa"/>
            <w:noWrap/>
            <w:tcMar>
              <w:top w:w="0" w:type="dxa"/>
              <w:left w:w="108" w:type="dxa"/>
              <w:bottom w:w="0" w:type="dxa"/>
              <w:right w:w="108" w:type="dxa"/>
            </w:tcMar>
            <w:hideMark/>
          </w:tcPr>
          <w:p w14:paraId="3B25A7E2" w14:textId="77777777" w:rsidR="00731AFF" w:rsidRDefault="00731AFF" w:rsidP="00DC5BCD">
            <w:pPr>
              <w:jc w:val="center"/>
              <w:rPr>
                <w:szCs w:val="24"/>
                <w:lang w:eastAsia="lt-LT"/>
              </w:rPr>
            </w:pPr>
            <w:r>
              <w:rPr>
                <w:color w:val="000000"/>
                <w:szCs w:val="24"/>
                <w:lang w:eastAsia="lt-LT"/>
              </w:rPr>
              <w:t>9.</w:t>
            </w:r>
          </w:p>
        </w:tc>
        <w:tc>
          <w:tcPr>
            <w:tcW w:w="5103" w:type="dxa"/>
            <w:noWrap/>
            <w:tcMar>
              <w:top w:w="0" w:type="dxa"/>
              <w:left w:w="108" w:type="dxa"/>
              <w:bottom w:w="0" w:type="dxa"/>
              <w:right w:w="108" w:type="dxa"/>
            </w:tcMar>
            <w:vAlign w:val="bottom"/>
            <w:hideMark/>
          </w:tcPr>
          <w:p w14:paraId="2EA65574" w14:textId="77777777" w:rsidR="00731AFF" w:rsidRDefault="00731AFF" w:rsidP="00DC5BCD">
            <w:pPr>
              <w:rPr>
                <w:szCs w:val="24"/>
                <w:lang w:eastAsia="lt-LT"/>
              </w:rPr>
            </w:pPr>
          </w:p>
        </w:tc>
        <w:tc>
          <w:tcPr>
            <w:tcW w:w="7645" w:type="dxa"/>
            <w:noWrap/>
            <w:tcMar>
              <w:top w:w="0" w:type="dxa"/>
              <w:left w:w="108" w:type="dxa"/>
              <w:bottom w:w="0" w:type="dxa"/>
              <w:right w:w="108" w:type="dxa"/>
            </w:tcMar>
            <w:vAlign w:val="bottom"/>
            <w:hideMark/>
          </w:tcPr>
          <w:p w14:paraId="3E292080" w14:textId="77777777" w:rsidR="00731AFF" w:rsidRDefault="00731AFF" w:rsidP="00DC5BCD">
            <w:pPr>
              <w:rPr>
                <w:sz w:val="20"/>
                <w:lang w:eastAsia="lt-LT"/>
              </w:rPr>
            </w:pPr>
          </w:p>
        </w:tc>
      </w:tr>
      <w:tr w:rsidR="00731AFF" w14:paraId="509ED3C2" w14:textId="77777777" w:rsidTr="00DC5BCD">
        <w:trPr>
          <w:trHeight w:val="288"/>
        </w:trPr>
        <w:tc>
          <w:tcPr>
            <w:tcW w:w="396" w:type="dxa"/>
            <w:vMerge/>
            <w:vAlign w:val="center"/>
            <w:hideMark/>
          </w:tcPr>
          <w:p w14:paraId="43B40DCF" w14:textId="77777777" w:rsidR="00731AFF" w:rsidRDefault="00731AFF" w:rsidP="00DC5BCD">
            <w:pPr>
              <w:rPr>
                <w:szCs w:val="24"/>
                <w:lang w:eastAsia="lt-LT"/>
              </w:rPr>
            </w:pPr>
          </w:p>
        </w:tc>
        <w:tc>
          <w:tcPr>
            <w:tcW w:w="1364" w:type="dxa"/>
            <w:noWrap/>
            <w:tcMar>
              <w:top w:w="0" w:type="dxa"/>
              <w:left w:w="108" w:type="dxa"/>
              <w:bottom w:w="0" w:type="dxa"/>
              <w:right w:w="108" w:type="dxa"/>
            </w:tcMar>
            <w:hideMark/>
          </w:tcPr>
          <w:p w14:paraId="6D829E08" w14:textId="77777777" w:rsidR="00731AFF" w:rsidRDefault="00731AFF" w:rsidP="00DC5BCD">
            <w:pPr>
              <w:jc w:val="center"/>
              <w:rPr>
                <w:szCs w:val="24"/>
                <w:lang w:eastAsia="lt-LT"/>
              </w:rPr>
            </w:pPr>
            <w:r>
              <w:rPr>
                <w:color w:val="000000"/>
                <w:szCs w:val="24"/>
                <w:lang w:eastAsia="lt-LT"/>
              </w:rPr>
              <w:t>10.</w:t>
            </w:r>
          </w:p>
        </w:tc>
        <w:tc>
          <w:tcPr>
            <w:tcW w:w="5103" w:type="dxa"/>
            <w:noWrap/>
            <w:tcMar>
              <w:top w:w="0" w:type="dxa"/>
              <w:left w:w="108" w:type="dxa"/>
              <w:bottom w:w="0" w:type="dxa"/>
              <w:right w:w="108" w:type="dxa"/>
            </w:tcMar>
            <w:vAlign w:val="bottom"/>
            <w:hideMark/>
          </w:tcPr>
          <w:p w14:paraId="46F57EF5" w14:textId="77777777" w:rsidR="00731AFF" w:rsidRDefault="00731AFF" w:rsidP="00DC5BCD">
            <w:pPr>
              <w:rPr>
                <w:szCs w:val="24"/>
                <w:lang w:eastAsia="lt-LT"/>
              </w:rPr>
            </w:pPr>
          </w:p>
        </w:tc>
        <w:tc>
          <w:tcPr>
            <w:tcW w:w="7645" w:type="dxa"/>
            <w:noWrap/>
            <w:tcMar>
              <w:top w:w="0" w:type="dxa"/>
              <w:left w:w="108" w:type="dxa"/>
              <w:bottom w:w="0" w:type="dxa"/>
              <w:right w:w="108" w:type="dxa"/>
            </w:tcMar>
            <w:vAlign w:val="bottom"/>
            <w:hideMark/>
          </w:tcPr>
          <w:p w14:paraId="53146621" w14:textId="77777777" w:rsidR="00731AFF" w:rsidRDefault="00731AFF" w:rsidP="00DC5BCD">
            <w:pPr>
              <w:rPr>
                <w:sz w:val="20"/>
                <w:lang w:eastAsia="lt-LT"/>
              </w:rPr>
            </w:pPr>
          </w:p>
        </w:tc>
      </w:tr>
      <w:tr w:rsidR="00731AFF" w14:paraId="22202300" w14:textId="77777777" w:rsidTr="00DC5BCD">
        <w:trPr>
          <w:trHeight w:val="288"/>
        </w:trPr>
        <w:tc>
          <w:tcPr>
            <w:tcW w:w="396" w:type="dxa"/>
            <w:vMerge/>
            <w:vAlign w:val="center"/>
            <w:hideMark/>
          </w:tcPr>
          <w:p w14:paraId="782E9629" w14:textId="77777777" w:rsidR="00731AFF" w:rsidRDefault="00731AFF" w:rsidP="00DC5BCD">
            <w:pPr>
              <w:rPr>
                <w:szCs w:val="24"/>
                <w:lang w:eastAsia="lt-LT"/>
              </w:rPr>
            </w:pPr>
          </w:p>
        </w:tc>
        <w:tc>
          <w:tcPr>
            <w:tcW w:w="1364" w:type="dxa"/>
            <w:noWrap/>
            <w:tcMar>
              <w:top w:w="0" w:type="dxa"/>
              <w:left w:w="108" w:type="dxa"/>
              <w:bottom w:w="0" w:type="dxa"/>
              <w:right w:w="108" w:type="dxa"/>
            </w:tcMar>
            <w:hideMark/>
          </w:tcPr>
          <w:p w14:paraId="2E43972F" w14:textId="77777777" w:rsidR="00731AFF" w:rsidRDefault="00731AFF" w:rsidP="00DC5BCD">
            <w:pPr>
              <w:jc w:val="center"/>
              <w:rPr>
                <w:szCs w:val="24"/>
                <w:lang w:eastAsia="lt-LT"/>
              </w:rPr>
            </w:pPr>
            <w:r>
              <w:rPr>
                <w:color w:val="000000"/>
                <w:szCs w:val="24"/>
                <w:lang w:eastAsia="lt-LT"/>
              </w:rPr>
              <w:t>11.</w:t>
            </w:r>
          </w:p>
        </w:tc>
        <w:tc>
          <w:tcPr>
            <w:tcW w:w="5103" w:type="dxa"/>
            <w:noWrap/>
            <w:tcMar>
              <w:top w:w="0" w:type="dxa"/>
              <w:left w:w="108" w:type="dxa"/>
              <w:bottom w:w="0" w:type="dxa"/>
              <w:right w:w="108" w:type="dxa"/>
            </w:tcMar>
            <w:vAlign w:val="bottom"/>
            <w:hideMark/>
          </w:tcPr>
          <w:p w14:paraId="720BBC50" w14:textId="77777777" w:rsidR="00731AFF" w:rsidRDefault="00731AFF" w:rsidP="00DC5BCD">
            <w:pPr>
              <w:rPr>
                <w:szCs w:val="24"/>
                <w:lang w:eastAsia="lt-LT"/>
              </w:rPr>
            </w:pPr>
          </w:p>
        </w:tc>
        <w:tc>
          <w:tcPr>
            <w:tcW w:w="7645" w:type="dxa"/>
            <w:noWrap/>
            <w:tcMar>
              <w:top w:w="0" w:type="dxa"/>
              <w:left w:w="108" w:type="dxa"/>
              <w:bottom w:w="0" w:type="dxa"/>
              <w:right w:w="108" w:type="dxa"/>
            </w:tcMar>
            <w:vAlign w:val="bottom"/>
            <w:hideMark/>
          </w:tcPr>
          <w:p w14:paraId="47444BE3" w14:textId="77777777" w:rsidR="00731AFF" w:rsidRDefault="00731AFF" w:rsidP="00DC5BCD">
            <w:pPr>
              <w:rPr>
                <w:sz w:val="20"/>
                <w:lang w:eastAsia="lt-LT"/>
              </w:rPr>
            </w:pPr>
          </w:p>
        </w:tc>
      </w:tr>
      <w:tr w:rsidR="00731AFF" w14:paraId="76C794CE" w14:textId="77777777" w:rsidTr="00DC5BCD">
        <w:trPr>
          <w:trHeight w:val="288"/>
        </w:trPr>
        <w:tc>
          <w:tcPr>
            <w:tcW w:w="14508" w:type="dxa"/>
            <w:gridSpan w:val="4"/>
            <w:noWrap/>
            <w:tcMar>
              <w:top w:w="0" w:type="dxa"/>
              <w:left w:w="108" w:type="dxa"/>
              <w:bottom w:w="0" w:type="dxa"/>
              <w:right w:w="108" w:type="dxa"/>
            </w:tcMar>
            <w:vAlign w:val="bottom"/>
            <w:hideMark/>
          </w:tcPr>
          <w:p w14:paraId="45EB812E" w14:textId="77777777" w:rsidR="00731AFF" w:rsidRDefault="00731AFF" w:rsidP="00DC5BCD">
            <w:pPr>
              <w:rPr>
                <w:sz w:val="20"/>
                <w:lang w:eastAsia="lt-LT"/>
              </w:rPr>
            </w:pPr>
          </w:p>
        </w:tc>
      </w:tr>
      <w:tr w:rsidR="00731AFF" w14:paraId="41FC3B1B" w14:textId="77777777" w:rsidTr="00DC5BCD">
        <w:trPr>
          <w:trHeight w:val="585"/>
        </w:trPr>
        <w:tc>
          <w:tcPr>
            <w:tcW w:w="396" w:type="dxa"/>
            <w:noWrap/>
            <w:tcMar>
              <w:top w:w="0" w:type="dxa"/>
              <w:left w:w="108" w:type="dxa"/>
              <w:bottom w:w="0" w:type="dxa"/>
              <w:right w:w="108" w:type="dxa"/>
            </w:tcMar>
            <w:vAlign w:val="center"/>
            <w:hideMark/>
          </w:tcPr>
          <w:p w14:paraId="61A48D88" w14:textId="77777777" w:rsidR="00731AFF" w:rsidRDefault="00731AFF" w:rsidP="00DC5BCD">
            <w:pPr>
              <w:rPr>
                <w:szCs w:val="24"/>
                <w:lang w:eastAsia="lt-LT"/>
              </w:rPr>
            </w:pPr>
            <w:r>
              <w:rPr>
                <w:b/>
                <w:bCs/>
                <w:color w:val="000000"/>
                <w:szCs w:val="24"/>
                <w:lang w:eastAsia="lt-LT"/>
              </w:rPr>
              <w:t>5.</w:t>
            </w:r>
          </w:p>
        </w:tc>
        <w:tc>
          <w:tcPr>
            <w:tcW w:w="14112" w:type="dxa"/>
            <w:gridSpan w:val="3"/>
            <w:tcMar>
              <w:top w:w="0" w:type="dxa"/>
              <w:left w:w="108" w:type="dxa"/>
              <w:bottom w:w="0" w:type="dxa"/>
              <w:right w:w="108" w:type="dxa"/>
            </w:tcMar>
            <w:vAlign w:val="bottom"/>
            <w:hideMark/>
          </w:tcPr>
          <w:p w14:paraId="00D68D6D" w14:textId="77777777" w:rsidR="00731AFF" w:rsidRDefault="00731AFF" w:rsidP="00DC5BCD">
            <w:pPr>
              <w:rPr>
                <w:szCs w:val="24"/>
                <w:lang w:eastAsia="lt-LT"/>
              </w:rPr>
            </w:pPr>
            <w:r>
              <w:rPr>
                <w:color w:val="000000"/>
                <w:szCs w:val="24"/>
                <w:lang w:eastAsia="lt-LT"/>
              </w:rPr>
              <w:t xml:space="preserve">Aš, toliau pasirašęs, patvirtinu, kad deklaracijoje pateikti duomenys yra teisingi ir į deklaraciją yra įtrauktos visos įmonės, kurias sieja su paraiškėju Reglamento </w:t>
            </w:r>
            <w:r>
              <w:t>(ES) Nr. 1407/2013</w:t>
            </w:r>
            <w:r>
              <w:rPr>
                <w:color w:val="000000"/>
                <w:szCs w:val="24"/>
                <w:lang w:eastAsia="lt-LT"/>
              </w:rPr>
              <w:t xml:space="preserve"> 2 straipsnio 2 punkte nustatyti ryšiai.</w:t>
            </w:r>
          </w:p>
        </w:tc>
      </w:tr>
    </w:tbl>
    <w:p w14:paraId="0474509B" w14:textId="77777777" w:rsidR="00731AFF" w:rsidRDefault="00731AFF" w:rsidP="00731AFF">
      <w:pPr>
        <w:rPr>
          <w:szCs w:val="24"/>
        </w:rPr>
      </w:pPr>
    </w:p>
    <w:p w14:paraId="7D45086C" w14:textId="77777777" w:rsidR="00731AFF" w:rsidRDefault="00731AFF" w:rsidP="00731AFF">
      <w:pPr>
        <w:rPr>
          <w:szCs w:val="24"/>
        </w:rPr>
      </w:pPr>
    </w:p>
    <w:p w14:paraId="5C610753" w14:textId="77777777" w:rsidR="00731AFF" w:rsidRDefault="00731AFF" w:rsidP="00731AFF">
      <w:pPr>
        <w:rPr>
          <w:szCs w:val="24"/>
        </w:rPr>
      </w:pPr>
      <w:r>
        <w:rPr>
          <w:szCs w:val="24"/>
        </w:rPr>
        <w:t>__________________                                                                             ________________                                                   ___________________</w:t>
      </w:r>
    </w:p>
    <w:p w14:paraId="1162F12B" w14:textId="77777777" w:rsidR="00731AFF" w:rsidRDefault="00731AFF" w:rsidP="00731AFF">
      <w:pPr>
        <w:ind w:firstLine="558"/>
        <w:rPr>
          <w:color w:val="000000"/>
          <w:szCs w:val="24"/>
          <w:lang w:eastAsia="lt-LT"/>
        </w:rPr>
      </w:pPr>
      <w:r>
        <w:rPr>
          <w:color w:val="000000"/>
          <w:szCs w:val="24"/>
          <w:lang w:eastAsia="lt-LT"/>
        </w:rPr>
        <w:t>(pareigos)</w:t>
      </w:r>
      <w:r>
        <w:rPr>
          <w:color w:val="000000"/>
          <w:szCs w:val="24"/>
          <w:lang w:eastAsia="lt-LT"/>
        </w:rPr>
        <w:tab/>
      </w:r>
      <w:r>
        <w:rPr>
          <w:color w:val="000000"/>
          <w:szCs w:val="24"/>
          <w:lang w:eastAsia="lt-LT"/>
        </w:rPr>
        <w:tab/>
        <w:t xml:space="preserve">                                                   (parašas)</w:t>
      </w:r>
      <w:r>
        <w:rPr>
          <w:color w:val="000000"/>
          <w:szCs w:val="24"/>
          <w:lang w:eastAsia="lt-LT"/>
        </w:rPr>
        <w:tab/>
      </w:r>
      <w:r>
        <w:rPr>
          <w:color w:val="000000"/>
          <w:szCs w:val="24"/>
          <w:lang w:eastAsia="lt-LT"/>
        </w:rPr>
        <w:tab/>
        <w:t xml:space="preserve">                        (vardas ir pavardė)</w:t>
      </w:r>
    </w:p>
    <w:p w14:paraId="1BCAB552" w14:textId="77777777" w:rsidR="00731AFF" w:rsidRDefault="00731AFF" w:rsidP="00731AFF">
      <w:pPr>
        <w:rPr>
          <w:szCs w:val="24"/>
        </w:rPr>
      </w:pPr>
    </w:p>
    <w:p w14:paraId="4A9AD531" w14:textId="77777777" w:rsidR="00731AFF" w:rsidRDefault="00731AFF" w:rsidP="00731AFF">
      <w:pPr>
        <w:rPr>
          <w:sz w:val="20"/>
        </w:rPr>
      </w:pPr>
    </w:p>
    <w:p w14:paraId="30F1A0CD" w14:textId="77777777" w:rsidR="00731AFF" w:rsidRDefault="00731AFF" w:rsidP="00731AFF">
      <w:pPr>
        <w:jc w:val="center"/>
        <w:rPr>
          <w:sz w:val="20"/>
        </w:rPr>
      </w:pPr>
      <w:r>
        <w:rPr>
          <w:sz w:val="20"/>
        </w:rPr>
        <w:t>_______________________________</w:t>
      </w:r>
    </w:p>
    <w:p w14:paraId="641CAA39" w14:textId="77777777" w:rsidR="00481EFF" w:rsidRDefault="00481EFF"/>
    <w:sectPr w:rsidR="00481EFF">
      <w:footnotePr>
        <w:numRestart w:val="eachSect"/>
      </w:footnotePr>
      <w:pgSz w:w="16838" w:h="11906" w:orient="landscape"/>
      <w:pgMar w:top="1701" w:right="567" w:bottom="1134" w:left="1134" w:header="567" w:footer="567" w:gutter="0"/>
      <w:pgNumType w:start="1"/>
      <w:cols w:space="1296"/>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AFF"/>
    <w:rsid w:val="00481EFF"/>
    <w:rsid w:val="00731AFF"/>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0A2DD"/>
  <w15:chartTrackingRefBased/>
  <w15:docId w15:val="{64A1C125-2EEA-4D1D-A79A-57F9774A6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731AFF"/>
    <w:pPr>
      <w:spacing w:after="0" w:line="240" w:lineRule="auto"/>
    </w:pPr>
    <w:rPr>
      <w:rFonts w:ascii="Times New Roman" w:eastAsia="Times New Roman" w:hAnsi="Times New Roman" w:cs="Times New Roman"/>
      <w:sz w:val="24"/>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1898</Words>
  <Characters>1082</Characters>
  <Application>Microsoft Office Word</Application>
  <DocSecurity>0</DocSecurity>
  <Lines>9</Lines>
  <Paragraphs>5</Paragraphs>
  <ScaleCrop>false</ScaleCrop>
  <Company>LVPA</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Jūratė Jakaitienė</dc:creator>
  <cp:keywords/>
  <dc:description/>
  <cp:lastModifiedBy>Jūratė Jakaitienė</cp:lastModifiedBy>
  <cp:revision>1</cp:revision>
  <dcterms:created xsi:type="dcterms:W3CDTF">2022-12-22T09:11:00Z</dcterms:created>
  <dcterms:modified xsi:type="dcterms:W3CDTF">2022-12-22T09:12:00Z</dcterms:modified>
</cp:coreProperties>
</file>