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CAB" w:rsidRDefault="000B3CAB">
      <w:pPr>
        <w:tabs>
          <w:tab w:val="center" w:pos="4320"/>
          <w:tab w:val="right" w:pos="8640"/>
        </w:tabs>
        <w:rPr>
          <w:lang w:val="x-none" w:eastAsia="x-none"/>
        </w:rPr>
      </w:pPr>
      <w:bookmarkStart w:id="0" w:name="_GoBack"/>
      <w:bookmarkEnd w:id="0"/>
    </w:p>
    <w:p w:rsidR="000B3CAB" w:rsidRDefault="00832099">
      <w:pPr>
        <w:ind w:left="10773"/>
        <w:jc w:val="both"/>
        <w:rPr>
          <w:szCs w:val="22"/>
        </w:rPr>
      </w:pPr>
      <w:r>
        <w:rPr>
          <w:szCs w:val="22"/>
        </w:rPr>
        <w:t xml:space="preserve">Projekto įgyvendinimo plano </w:t>
      </w:r>
    </w:p>
    <w:p w:rsidR="000B3CAB" w:rsidRDefault="00832099">
      <w:pPr>
        <w:ind w:left="10773"/>
        <w:jc w:val="both"/>
        <w:rPr>
          <w:szCs w:val="22"/>
        </w:rPr>
      </w:pPr>
      <w:r>
        <w:rPr>
          <w:szCs w:val="22"/>
        </w:rPr>
        <w:t>1 priedas</w:t>
      </w:r>
    </w:p>
    <w:p w:rsidR="000B3CAB" w:rsidRDefault="000B3CAB">
      <w:pPr>
        <w:jc w:val="center"/>
        <w:rPr>
          <w:szCs w:val="22"/>
        </w:rPr>
      </w:pPr>
    </w:p>
    <w:p w:rsidR="000B3CAB" w:rsidRDefault="00832099">
      <w:pPr>
        <w:jc w:val="center"/>
        <w:rPr>
          <w:b/>
          <w:szCs w:val="22"/>
        </w:rPr>
      </w:pPr>
      <w:r>
        <w:rPr>
          <w:b/>
          <w:szCs w:val="22"/>
        </w:rPr>
        <w:t>(Partnerio deklaracijos forma)</w:t>
      </w:r>
    </w:p>
    <w:p w:rsidR="000B3CAB" w:rsidRDefault="000B3CAB">
      <w:pPr>
        <w:widowControl w:val="0"/>
        <w:shd w:val="clear" w:color="auto" w:fill="FFFFFF"/>
        <w:jc w:val="center"/>
        <w:rPr>
          <w:b/>
          <w:bCs/>
          <w:color w:val="000000"/>
          <w:lang w:eastAsia="lt-LT"/>
        </w:rPr>
      </w:pPr>
    </w:p>
    <w:p w:rsidR="000B3CAB" w:rsidRDefault="00C7579A">
      <w:pPr>
        <w:widowControl w:val="0"/>
        <w:shd w:val="clear" w:color="auto" w:fill="FFFFFF"/>
        <w:jc w:val="center"/>
        <w:rPr>
          <w:b/>
          <w:bCs/>
          <w:color w:val="000000"/>
          <w:lang w:eastAsia="lt-LT"/>
        </w:rPr>
      </w:pPr>
      <w:r w:rsidRPr="00C7579A">
        <w:rPr>
          <w:b/>
          <w:noProof/>
          <w:color w:val="000000"/>
          <w:lang w:eastAsia="ko-KR"/>
        </w:rPr>
        <w:drawing>
          <wp:inline distT="0" distB="0" distL="0" distR="0">
            <wp:extent cx="3002280" cy="632460"/>
            <wp:effectExtent l="0" t="0" r="0" b="0"/>
            <wp:docPr id="1" name="Paveikslėlis 3" descr="LT Finansuoja Europos Sąjunga_BLACK Outline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3" descr="LT Finansuoja Europos Sąjunga_BLACK Outline_BLACK Out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280" cy="632460"/>
                    </a:xfrm>
                    <a:prstGeom prst="rect">
                      <a:avLst/>
                    </a:prstGeom>
                    <a:noFill/>
                    <a:ln>
                      <a:noFill/>
                    </a:ln>
                  </pic:spPr>
                </pic:pic>
              </a:graphicData>
            </a:graphic>
          </wp:inline>
        </w:drawing>
      </w:r>
      <w:r w:rsidR="00832099">
        <w:rPr>
          <w:b/>
          <w:bCs/>
          <w:color w:val="000000"/>
          <w:lang w:eastAsia="lt-LT"/>
        </w:rPr>
        <w:t xml:space="preserve"> </w:t>
      </w:r>
    </w:p>
    <w:p w:rsidR="000B3CAB" w:rsidRDefault="00832099">
      <w:pPr>
        <w:widowControl w:val="0"/>
        <w:shd w:val="clear" w:color="auto" w:fill="FFFFFF"/>
        <w:jc w:val="center"/>
        <w:rPr>
          <w:b/>
          <w:bCs/>
          <w:color w:val="000000"/>
          <w:lang w:eastAsia="lt-LT"/>
        </w:rPr>
      </w:pPr>
      <w:r>
        <w:rPr>
          <w:bCs/>
          <w:lang w:eastAsia="lt-LT"/>
        </w:rPr>
        <w:t>arba</w:t>
      </w:r>
    </w:p>
    <w:p w:rsidR="000B3CAB" w:rsidRDefault="00C7579A">
      <w:pPr>
        <w:widowControl w:val="0"/>
        <w:shd w:val="clear" w:color="auto" w:fill="FFFFFF"/>
        <w:ind w:firstLine="124"/>
        <w:jc w:val="center"/>
        <w:rPr>
          <w:b/>
          <w:bCs/>
          <w:color w:val="000000"/>
          <w:lang w:eastAsia="lt-LT"/>
        </w:rPr>
      </w:pPr>
      <w:r w:rsidRPr="00C7579A">
        <w:rPr>
          <w:b/>
          <w:noProof/>
          <w:color w:val="000000"/>
          <w:lang w:eastAsia="ko-KR"/>
        </w:rPr>
        <w:drawing>
          <wp:inline distT="0" distB="0" distL="0" distR="0">
            <wp:extent cx="3101340" cy="632460"/>
            <wp:effectExtent l="0" t="0" r="0" b="0"/>
            <wp:docPr id="2" name="Paveikslėlis 2" descr="LT Bendrai finansuoja Europos Sąjunga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descr="LT Bendrai finansuoja Europos Sąjunga_BLACK Out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1340" cy="632460"/>
                    </a:xfrm>
                    <a:prstGeom prst="rect">
                      <a:avLst/>
                    </a:prstGeom>
                    <a:noFill/>
                    <a:ln>
                      <a:noFill/>
                    </a:ln>
                  </pic:spPr>
                </pic:pic>
              </a:graphicData>
            </a:graphic>
          </wp:inline>
        </w:drawing>
      </w:r>
    </w:p>
    <w:p w:rsidR="000B3CAB" w:rsidRDefault="00832099">
      <w:pPr>
        <w:widowControl w:val="0"/>
        <w:shd w:val="clear" w:color="auto" w:fill="FFFFFF"/>
        <w:jc w:val="center"/>
        <w:rPr>
          <w:bCs/>
          <w:color w:val="000000"/>
          <w:lang w:eastAsia="lt-LT"/>
        </w:rPr>
      </w:pPr>
      <w:r>
        <w:rPr>
          <w:bCs/>
          <w:color w:val="000000"/>
          <w:lang w:eastAsia="lt-LT"/>
        </w:rPr>
        <w:t>arba</w:t>
      </w:r>
    </w:p>
    <w:p w:rsidR="000B3CAB" w:rsidRDefault="00C7579A">
      <w:pPr>
        <w:widowControl w:val="0"/>
        <w:shd w:val="clear" w:color="auto" w:fill="FFFFFF"/>
        <w:ind w:firstLine="5022"/>
        <w:rPr>
          <w:b/>
          <w:bCs/>
          <w:color w:val="000000"/>
          <w:lang w:eastAsia="lt-LT"/>
        </w:rPr>
      </w:pPr>
      <w:r w:rsidRPr="00C7579A">
        <w:rPr>
          <w:b/>
          <w:noProof/>
          <w:color w:val="000000"/>
          <w:lang w:eastAsia="ko-KR"/>
        </w:rPr>
        <w:drawing>
          <wp:inline distT="0" distB="0" distL="0" distR="0">
            <wp:extent cx="2651760" cy="723900"/>
            <wp:effectExtent l="0" t="0" r="0" b="0"/>
            <wp:docPr id="3" name="Paveikslėlis 1" descr="LT_00_Fichier de reproduction Next Generation EU_BLAC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descr="LT_00_Fichier de reproduction Next Generation EU_BLACK Out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723900"/>
                    </a:xfrm>
                    <a:prstGeom prst="rect">
                      <a:avLst/>
                    </a:prstGeom>
                    <a:noFill/>
                    <a:ln>
                      <a:noFill/>
                    </a:ln>
                  </pic:spPr>
                </pic:pic>
              </a:graphicData>
            </a:graphic>
          </wp:inline>
        </w:drawing>
      </w:r>
    </w:p>
    <w:p w:rsidR="000B3CAB" w:rsidRDefault="000B3CAB">
      <w:pPr>
        <w:jc w:val="center"/>
        <w:rPr>
          <w:b/>
          <w:sz w:val="22"/>
          <w:szCs w:val="22"/>
        </w:rPr>
      </w:pPr>
    </w:p>
    <w:p w:rsidR="000B3CAB" w:rsidRDefault="00832099">
      <w:pPr>
        <w:widowControl w:val="0"/>
        <w:shd w:val="clear" w:color="auto" w:fill="FFFFFF"/>
        <w:jc w:val="center"/>
        <w:rPr>
          <w:sz w:val="22"/>
          <w:szCs w:val="22"/>
          <w:lang w:eastAsia="lt-LT"/>
        </w:rPr>
      </w:pPr>
      <w:r>
        <w:rPr>
          <w:bCs/>
          <w:i/>
          <w:color w:val="000000"/>
          <w:sz w:val="22"/>
          <w:szCs w:val="22"/>
          <w:lang w:eastAsia="lt-LT"/>
        </w:rPr>
        <w:t xml:space="preserve">(Monochrominė Europos Sąjungos emblema ir šalia jos pasirinktas teiginys: </w:t>
      </w:r>
      <w:r>
        <w:rPr>
          <w:bCs/>
          <w:sz w:val="22"/>
          <w:szCs w:val="22"/>
        </w:rPr>
        <w:t xml:space="preserve">„Finansuoja Europos Sąjunga“ </w:t>
      </w:r>
      <w:r>
        <w:rPr>
          <w:bCs/>
          <w:i/>
          <w:sz w:val="22"/>
          <w:szCs w:val="22"/>
        </w:rPr>
        <w:t>(kai pavienis projektas (toliau – projektas) 100 procentų finansuojamas 2021</w:t>
      </w:r>
      <w:r>
        <w:rPr>
          <w:bCs/>
          <w:sz w:val="22"/>
          <w:szCs w:val="22"/>
        </w:rPr>
        <w:t>–</w:t>
      </w:r>
      <w:r>
        <w:rPr>
          <w:bCs/>
          <w:i/>
          <w:sz w:val="22"/>
          <w:szCs w:val="22"/>
        </w:rPr>
        <w:t xml:space="preserve">2027 metų Europos Sąjungos fondų lėšomis) arba </w:t>
      </w:r>
      <w:r>
        <w:rPr>
          <w:bCs/>
          <w:sz w:val="22"/>
          <w:szCs w:val="22"/>
        </w:rPr>
        <w:t xml:space="preserve">„Bendrai finansuoja Europos Sąjunga“ </w:t>
      </w:r>
      <w:r>
        <w:rPr>
          <w:bCs/>
          <w:i/>
          <w:sz w:val="22"/>
          <w:szCs w:val="22"/>
        </w:rPr>
        <w:t>(kai projektas ne 100 procentų finansuojamas 2021–2027 metų Europos Sąjungos fondų lėšomis),</w:t>
      </w:r>
      <w:r>
        <w:rPr>
          <w:bCs/>
          <w:sz w:val="22"/>
          <w:szCs w:val="22"/>
        </w:rPr>
        <w:t xml:space="preserve"> </w:t>
      </w:r>
      <w:r>
        <w:rPr>
          <w:bCs/>
          <w:i/>
          <w:sz w:val="22"/>
          <w:szCs w:val="22"/>
        </w:rPr>
        <w:t>arba</w:t>
      </w:r>
      <w:r>
        <w:rPr>
          <w:bCs/>
          <w:sz w:val="22"/>
          <w:szCs w:val="22"/>
        </w:rPr>
        <w:t xml:space="preserve"> „Finansuoja Europos Sąjunga NextGenerationEU“</w:t>
      </w:r>
      <w:r>
        <w:rPr>
          <w:bCs/>
          <w:i/>
          <w:sz w:val="22"/>
          <w:szCs w:val="22"/>
        </w:rPr>
        <w:t xml:space="preserve"> (kai projektas finansuojamas 2021</w:t>
      </w:r>
      <w:r>
        <w:rPr>
          <w:bCs/>
          <w:sz w:val="22"/>
          <w:szCs w:val="22"/>
        </w:rPr>
        <w:t>–</w:t>
      </w:r>
      <w:r>
        <w:rPr>
          <w:bCs/>
          <w:i/>
          <w:sz w:val="22"/>
          <w:szCs w:val="22"/>
        </w:rPr>
        <w:t>2027 metų Europos Sąjungos fondų ir Ekonomikos gaivinimo ir atsparumo didinimo priemonės lėšomis arba Ekonomikos gaivinimo ir atsparumo didinimo priemonės lėšomis</w:t>
      </w:r>
      <w:r>
        <w:rPr>
          <w:sz w:val="22"/>
          <w:szCs w:val="22"/>
          <w:lang w:eastAsia="lt-LT"/>
        </w:rPr>
        <w:t>)</w:t>
      </w:r>
    </w:p>
    <w:p w:rsidR="000B3CAB" w:rsidRDefault="000B3CAB">
      <w:pPr>
        <w:jc w:val="center"/>
        <w:rPr>
          <w:lang w:eastAsia="lt-LT"/>
        </w:rPr>
      </w:pPr>
    </w:p>
    <w:p w:rsidR="000B3CAB" w:rsidRDefault="00832099">
      <w:pPr>
        <w:jc w:val="center"/>
        <w:rPr>
          <w:sz w:val="22"/>
          <w:szCs w:val="22"/>
          <w:lang w:eastAsia="lt-LT"/>
        </w:rPr>
      </w:pPr>
      <w:r>
        <w:rPr>
          <w:sz w:val="22"/>
          <w:szCs w:val="22"/>
          <w:lang w:eastAsia="lt-LT"/>
        </w:rPr>
        <w:t>_____________________________________</w:t>
      </w:r>
    </w:p>
    <w:p w:rsidR="000B3CAB" w:rsidRDefault="00832099">
      <w:pPr>
        <w:jc w:val="center"/>
        <w:rPr>
          <w:sz w:val="22"/>
          <w:szCs w:val="22"/>
          <w:lang w:eastAsia="lt-LT"/>
        </w:rPr>
      </w:pPr>
      <w:r>
        <w:rPr>
          <w:bCs/>
          <w:sz w:val="22"/>
          <w:szCs w:val="22"/>
          <w:lang w:eastAsia="lt-LT"/>
        </w:rPr>
        <w:t xml:space="preserve">(partnerio </w:t>
      </w:r>
      <w:r>
        <w:rPr>
          <w:sz w:val="22"/>
          <w:szCs w:val="22"/>
          <w:lang w:eastAsia="lt-LT"/>
        </w:rPr>
        <w:t>pavadinimas, adresas)</w:t>
      </w:r>
    </w:p>
    <w:p w:rsidR="000B3CAB" w:rsidRDefault="000B3CAB">
      <w:pPr>
        <w:jc w:val="center"/>
        <w:rPr>
          <w:sz w:val="22"/>
          <w:szCs w:val="22"/>
          <w:lang w:eastAsia="lt-LT"/>
        </w:rPr>
      </w:pPr>
    </w:p>
    <w:p w:rsidR="000B3CAB" w:rsidRDefault="00832099">
      <w:pPr>
        <w:keepNext/>
        <w:tabs>
          <w:tab w:val="num" w:pos="850"/>
        </w:tabs>
        <w:ind w:left="850" w:hanging="850"/>
        <w:jc w:val="center"/>
        <w:rPr>
          <w:b/>
          <w:bCs/>
          <w:smallCaps/>
          <w:szCs w:val="22"/>
          <w:lang w:eastAsia="en-GB"/>
        </w:rPr>
      </w:pPr>
      <w:r>
        <w:rPr>
          <w:b/>
          <w:bCs/>
          <w:smallCaps/>
          <w:szCs w:val="22"/>
          <w:lang w:eastAsia="en-GB"/>
        </w:rPr>
        <w:t>PARTNERIO DEKLARACIJA</w:t>
      </w:r>
    </w:p>
    <w:p w:rsidR="000B3CAB" w:rsidRDefault="000B3CAB">
      <w:pPr>
        <w:rPr>
          <w:sz w:val="22"/>
          <w:szCs w:val="22"/>
        </w:rPr>
      </w:pPr>
    </w:p>
    <w:p w:rsidR="000B3CAB" w:rsidRDefault="00832099">
      <w:pPr>
        <w:jc w:val="center"/>
        <w:rPr>
          <w:sz w:val="22"/>
          <w:szCs w:val="22"/>
          <w:lang w:eastAsia="lt-LT"/>
        </w:rPr>
      </w:pPr>
      <w:r>
        <w:rPr>
          <w:sz w:val="22"/>
          <w:szCs w:val="22"/>
          <w:lang w:eastAsia="lt-LT"/>
        </w:rPr>
        <w:t xml:space="preserve">__________ </w:t>
      </w:r>
    </w:p>
    <w:p w:rsidR="000B3CAB" w:rsidRDefault="00832099">
      <w:pPr>
        <w:jc w:val="center"/>
        <w:rPr>
          <w:sz w:val="22"/>
          <w:szCs w:val="22"/>
          <w:lang w:eastAsia="lt-LT"/>
        </w:rPr>
      </w:pPr>
      <w:r>
        <w:rPr>
          <w:sz w:val="22"/>
          <w:szCs w:val="22"/>
          <w:lang w:eastAsia="lt-LT"/>
        </w:rPr>
        <w:t>(data)</w:t>
      </w:r>
    </w:p>
    <w:p w:rsidR="000B3CAB" w:rsidRDefault="00832099">
      <w:pPr>
        <w:jc w:val="center"/>
        <w:rPr>
          <w:sz w:val="22"/>
          <w:szCs w:val="22"/>
          <w:lang w:eastAsia="lt-LT"/>
        </w:rPr>
      </w:pPr>
      <w:r>
        <w:rPr>
          <w:sz w:val="22"/>
          <w:szCs w:val="22"/>
          <w:lang w:eastAsia="lt-LT"/>
        </w:rPr>
        <w:t>_________________</w:t>
      </w:r>
    </w:p>
    <w:p w:rsidR="000B3CAB" w:rsidRDefault="00832099">
      <w:pPr>
        <w:jc w:val="center"/>
        <w:rPr>
          <w:sz w:val="22"/>
          <w:szCs w:val="22"/>
          <w:lang w:eastAsia="lt-LT"/>
        </w:rPr>
      </w:pPr>
      <w:r>
        <w:rPr>
          <w:sz w:val="22"/>
          <w:szCs w:val="22"/>
          <w:lang w:eastAsia="lt-LT"/>
        </w:rPr>
        <w:t>(sudarymo vieta)</w:t>
      </w:r>
    </w:p>
    <w:p w:rsidR="000B3CAB" w:rsidRDefault="000B3CAB">
      <w:pPr>
        <w:tabs>
          <w:tab w:val="left" w:pos="3544"/>
        </w:tabs>
        <w:jc w:val="center"/>
        <w:rPr>
          <w:b/>
          <w:caps/>
          <w:sz w:val="22"/>
          <w:szCs w:val="22"/>
          <w:lang w:eastAsia="lt-LT"/>
        </w:rPr>
      </w:pPr>
    </w:p>
    <w:tbl>
      <w:tblPr>
        <w:tblW w:w="5000" w:type="pct"/>
        <w:tblLook w:val="04A0" w:firstRow="1" w:lastRow="0" w:firstColumn="1" w:lastColumn="0" w:noHBand="0" w:noVBand="1"/>
      </w:tblPr>
      <w:tblGrid>
        <w:gridCol w:w="14987"/>
      </w:tblGrid>
      <w:tr w:rsidR="000B3CAB" w:rsidRPr="006B3A86">
        <w:tc>
          <w:tcPr>
            <w:tcW w:w="5000" w:type="pct"/>
            <w:shd w:val="clear" w:color="auto" w:fill="FFFFFF" w:themeFill="background1"/>
            <w:hideMark/>
          </w:tcPr>
          <w:p w:rsidR="000B3CAB" w:rsidRPr="006B3A86" w:rsidRDefault="00832099">
            <w:pPr>
              <w:ind w:firstLine="425"/>
              <w:jc w:val="both"/>
              <w:rPr>
                <w:i/>
                <w:sz w:val="22"/>
                <w:szCs w:val="22"/>
              </w:rPr>
            </w:pPr>
            <w:r w:rsidRPr="006B3A86">
              <w:rPr>
                <w:i/>
                <w:sz w:val="22"/>
                <w:szCs w:val="22"/>
              </w:rPr>
              <w:t>(</w:t>
            </w:r>
            <w:r w:rsidRPr="006B3A86">
              <w:rPr>
                <w:rFonts w:cs="Arial"/>
                <w:i/>
                <w:sz w:val="22"/>
                <w:szCs w:val="22"/>
              </w:rPr>
              <w:t>Atskiras partnerio deklaracijas pasirašo visų projekto įgyvendinimo plane nurodytų partnerių vadovai ar jų įgalioti asmenys.)</w:t>
            </w:r>
          </w:p>
          <w:p w:rsidR="000B3CAB" w:rsidRPr="006B3A86" w:rsidRDefault="000B3CAB">
            <w:pPr>
              <w:spacing w:line="240" w:lineRule="atLeast"/>
              <w:ind w:firstLine="426"/>
              <w:jc w:val="both"/>
              <w:rPr>
                <w:sz w:val="22"/>
                <w:szCs w:val="22"/>
              </w:rPr>
            </w:pPr>
          </w:p>
          <w:p w:rsidR="000B3CAB" w:rsidRPr="006B3A86" w:rsidRDefault="00832099">
            <w:pPr>
              <w:spacing w:line="240" w:lineRule="atLeast"/>
              <w:ind w:firstLine="426"/>
              <w:jc w:val="both"/>
              <w:rPr>
                <w:sz w:val="22"/>
                <w:szCs w:val="22"/>
              </w:rPr>
            </w:pPr>
            <w:r w:rsidRPr="006B3A86">
              <w:rPr>
                <w:sz w:val="22"/>
                <w:szCs w:val="22"/>
              </w:rPr>
              <w:t>Aš, ___________________, patvirtinu, kad:</w:t>
            </w:r>
          </w:p>
          <w:p w:rsidR="000B3CAB" w:rsidRPr="006B3A86" w:rsidRDefault="00832099">
            <w:pPr>
              <w:spacing w:line="240" w:lineRule="atLeast"/>
              <w:ind w:firstLine="1019"/>
              <w:jc w:val="both"/>
              <w:rPr>
                <w:sz w:val="22"/>
                <w:szCs w:val="22"/>
              </w:rPr>
            </w:pPr>
            <w:r w:rsidRPr="006B3A86">
              <w:rPr>
                <w:sz w:val="22"/>
                <w:szCs w:val="22"/>
              </w:rPr>
              <w:t>(vardas ir pavardė)</w:t>
            </w:r>
          </w:p>
          <w:p w:rsidR="000B3CAB" w:rsidRPr="006B3A86" w:rsidRDefault="000B3CAB">
            <w:pPr>
              <w:spacing w:line="240" w:lineRule="atLeast"/>
              <w:ind w:firstLine="620"/>
              <w:jc w:val="both"/>
              <w:rPr>
                <w:sz w:val="22"/>
                <w:szCs w:val="22"/>
              </w:rPr>
            </w:pPr>
          </w:p>
          <w:p w:rsidR="000B3CAB" w:rsidRPr="006B3A86" w:rsidRDefault="00832099">
            <w:pPr>
              <w:tabs>
                <w:tab w:val="left" w:pos="709"/>
              </w:tabs>
              <w:spacing w:line="240" w:lineRule="atLeast"/>
              <w:ind w:firstLine="426"/>
              <w:jc w:val="both"/>
              <w:rPr>
                <w:sz w:val="22"/>
                <w:szCs w:val="22"/>
              </w:rPr>
            </w:pPr>
            <w:r w:rsidRPr="006B3A86">
              <w:rPr>
                <w:sz w:val="22"/>
                <w:szCs w:val="22"/>
                <w:lang w:eastAsia="lt-LT"/>
              </w:rPr>
              <w:t>1.</w:t>
            </w:r>
            <w:r w:rsidRPr="006B3A86">
              <w:rPr>
                <w:sz w:val="22"/>
                <w:szCs w:val="22"/>
                <w:lang w:eastAsia="lt-LT"/>
              </w:rPr>
              <w:tab/>
            </w:r>
            <w:r w:rsidRPr="006B3A86">
              <w:rPr>
                <w:sz w:val="22"/>
                <w:szCs w:val="22"/>
              </w:rPr>
              <w:t xml:space="preserve">Esu susipažinęs (-usi) su teikiamu projektu, savo teisėmis ir pareigomis įgyvendinant projektą. </w:t>
            </w:r>
          </w:p>
          <w:p w:rsidR="000B3CAB" w:rsidRPr="006B3A86" w:rsidRDefault="00832099">
            <w:pPr>
              <w:tabs>
                <w:tab w:val="left" w:pos="709"/>
              </w:tabs>
              <w:spacing w:line="240" w:lineRule="atLeast"/>
              <w:ind w:firstLine="426"/>
              <w:jc w:val="both"/>
              <w:rPr>
                <w:sz w:val="22"/>
                <w:szCs w:val="22"/>
              </w:rPr>
            </w:pPr>
            <w:r w:rsidRPr="006B3A86">
              <w:rPr>
                <w:sz w:val="22"/>
                <w:szCs w:val="22"/>
                <w:lang w:eastAsia="lt-LT"/>
              </w:rPr>
              <w:t>2.</w:t>
            </w:r>
            <w:r w:rsidRPr="006B3A86">
              <w:rPr>
                <w:sz w:val="22"/>
                <w:szCs w:val="22"/>
                <w:lang w:eastAsia="lt-LT"/>
              </w:rPr>
              <w:tab/>
            </w:r>
            <w:r w:rsidRPr="006B3A86">
              <w:rPr>
                <w:sz w:val="22"/>
                <w:szCs w:val="22"/>
              </w:rPr>
              <w:t>Šiame projekto įgyvendinimo plane (toliau – PĮP) ir prie jo pridedamuose dokumentuose pateikta informacija, mano žiniomis ir įsitikinimu, yra teisinga.</w:t>
            </w:r>
          </w:p>
          <w:p w:rsidR="000B3CAB" w:rsidRPr="006B3A86" w:rsidRDefault="00832099">
            <w:pPr>
              <w:tabs>
                <w:tab w:val="left" w:pos="709"/>
              </w:tabs>
              <w:ind w:firstLine="426"/>
              <w:jc w:val="both"/>
              <w:rPr>
                <w:sz w:val="22"/>
                <w:szCs w:val="22"/>
              </w:rPr>
            </w:pPr>
            <w:r w:rsidRPr="006B3A86">
              <w:rPr>
                <w:sz w:val="22"/>
                <w:szCs w:val="22"/>
                <w:lang w:eastAsia="lt-LT"/>
              </w:rPr>
              <w:t>3.</w:t>
            </w:r>
            <w:r w:rsidRPr="006B3A86">
              <w:rPr>
                <w:sz w:val="22"/>
                <w:szCs w:val="22"/>
                <w:lang w:eastAsia="lt-LT"/>
              </w:rPr>
              <w:tab/>
            </w:r>
            <w:r w:rsidRPr="006B3A86">
              <w:rPr>
                <w:sz w:val="22"/>
                <w:szCs w:val="22"/>
              </w:rPr>
              <w:t xml:space="preserve">Mano atstovaujamam partneriui yra žinoma, kad projektas įgyvendinamas pagal projekto sutartyje, kvietime teikti projektų įgyvendinimo planus (toliau – kvietimas teikti PĮP) ir jame nurodytuose Europos Sąjungos ir Lietuvos Respublikos teisės aktuose nustatytas sąlygas ir tvarką. </w:t>
            </w:r>
          </w:p>
          <w:p w:rsidR="000B3CAB" w:rsidRPr="006B3A86" w:rsidRDefault="00832099">
            <w:pPr>
              <w:ind w:firstLine="425"/>
              <w:jc w:val="both"/>
              <w:rPr>
                <w:sz w:val="22"/>
                <w:szCs w:val="22"/>
              </w:rPr>
            </w:pPr>
            <w:r w:rsidRPr="006B3A86">
              <w:rPr>
                <w:sz w:val="22"/>
                <w:szCs w:val="22"/>
              </w:rPr>
              <w:t xml:space="preserve">4. </w:t>
            </w:r>
            <w:r w:rsidR="006B3A86" w:rsidRPr="006B3A86">
              <w:rPr>
                <w:sz w:val="22"/>
                <w:szCs w:val="22"/>
              </w:rPr>
              <w:t>Mano atstovaujamas partneris projekto įgyvendinimo metu įsipareigoja laikytis horizontaliųjų principų</w:t>
            </w:r>
            <w:r w:rsidR="006B3A86" w:rsidRPr="006B3A86">
              <w:rPr>
                <w:b/>
                <w:sz w:val="22"/>
                <w:szCs w:val="22"/>
              </w:rPr>
              <w:t xml:space="preserve"> </w:t>
            </w:r>
            <w:r w:rsidR="006B3A86" w:rsidRPr="006B3A86">
              <w:rPr>
                <w:sz w:val="22"/>
                <w:szCs w:val="22"/>
              </w:rPr>
              <w:t>(darnaus vystymosi, įskaitant reikšmingos žalos nedarymo principą; lygių galimybių ir nediskriminavimo, įskaitant prieinamumo visiems reikalavimo užtikrinimą; inovatyvumo (kai taikoma))</w:t>
            </w:r>
            <w:r w:rsidR="006B3A86" w:rsidRPr="006B3A86">
              <w:rPr>
                <w:b/>
                <w:sz w:val="22"/>
                <w:szCs w:val="22"/>
              </w:rPr>
              <w:t xml:space="preserve"> </w:t>
            </w:r>
            <w:r w:rsidR="006B3A86" w:rsidRPr="006B3A86">
              <w:rPr>
                <w:sz w:val="22"/>
                <w:szCs w:val="22"/>
              </w:rPr>
              <w:t xml:space="preserve">(toliau – HP), atsižvelgti į Jungtinių Tautų neįgaliųjų teisių konvencijos nuostatas ir laikytis </w:t>
            </w:r>
            <w:r w:rsidR="006B3A86" w:rsidRPr="006B3A86">
              <w:rPr>
                <w:bCs/>
                <w:sz w:val="22"/>
                <w:szCs w:val="22"/>
              </w:rPr>
              <w:t xml:space="preserve">projektų finansavimo sąlygų apraše, </w:t>
            </w:r>
            <w:r w:rsidR="006B3A86" w:rsidRPr="006B3A86">
              <w:rPr>
                <w:rFonts w:cs="Arial"/>
                <w:sz w:val="22"/>
                <w:szCs w:val="22"/>
                <w:lang w:eastAsia="lt-LT"/>
              </w:rPr>
              <w:t xml:space="preserve">o kai planuojama įgyvendinti regionų plėtros planų (toliau – RPPl) įgyvendinimo projektą, – </w:t>
            </w:r>
            <w:r w:rsidR="006B3A86" w:rsidRPr="006B3A86">
              <w:rPr>
                <w:color w:val="000000"/>
                <w:sz w:val="22"/>
                <w:szCs w:val="22"/>
              </w:rPr>
              <w:t>regioninės pažangos priemonės finansavimo gairėse</w:t>
            </w:r>
            <w:r w:rsidR="006B3A86" w:rsidRPr="006B3A86">
              <w:rPr>
                <w:bCs/>
                <w:sz w:val="22"/>
                <w:szCs w:val="22"/>
              </w:rPr>
              <w:t xml:space="preserve"> ir RPPl nustatytų reikalavimų dėl HP ir atitinkamų Europos Sąjungos pagrindinių teisių chartijos nuostatų laikymosi</w:t>
            </w:r>
            <w:r w:rsidRPr="006B3A86">
              <w:rPr>
                <w:sz w:val="22"/>
                <w:szCs w:val="22"/>
              </w:rPr>
              <w:t xml:space="preserve">. </w:t>
            </w:r>
          </w:p>
          <w:p w:rsidR="000B3CAB" w:rsidRPr="006B3A86" w:rsidRDefault="00832099">
            <w:pPr>
              <w:tabs>
                <w:tab w:val="left" w:pos="709"/>
              </w:tabs>
              <w:ind w:firstLine="426"/>
              <w:jc w:val="both"/>
              <w:rPr>
                <w:sz w:val="22"/>
                <w:szCs w:val="22"/>
              </w:rPr>
            </w:pPr>
            <w:r w:rsidRPr="006B3A86">
              <w:rPr>
                <w:sz w:val="22"/>
                <w:szCs w:val="22"/>
              </w:rPr>
              <w:t xml:space="preserve">5. </w:t>
            </w:r>
            <w:r w:rsidR="006B3A86" w:rsidRPr="006B3A86">
              <w:rPr>
                <w:sz w:val="22"/>
                <w:szCs w:val="22"/>
                <w:lang w:eastAsia="lt-LT"/>
              </w:rPr>
              <w:t xml:space="preserve">Mano atstovaujamas partneris įsipareigoja projekto įgyvendinimo metu prisidėti nuosavu įnašu, apmokėdamas projekto tinkamas finansuoti išlaidas, kurios nepadengiamos projekto finansavimo lėšomis, ir visas kitas </w:t>
            </w:r>
            <w:r w:rsidR="006B3A86" w:rsidRPr="006B3A86">
              <w:rPr>
                <w:sz w:val="22"/>
                <w:szCs w:val="22"/>
              </w:rPr>
              <w:t>projektui įgyvendinti reikalingas išlaidas (įskaitant netinkamas finansuoti išlaidas</w:t>
            </w:r>
            <w:r w:rsidRPr="006B3A86">
              <w:rPr>
                <w:sz w:val="22"/>
                <w:szCs w:val="22"/>
              </w:rPr>
              <w:t>).</w:t>
            </w:r>
          </w:p>
          <w:p w:rsidR="000B3CAB" w:rsidRPr="006B3A86" w:rsidRDefault="00832099">
            <w:pPr>
              <w:tabs>
                <w:tab w:val="left" w:pos="709"/>
              </w:tabs>
              <w:spacing w:line="240" w:lineRule="atLeast"/>
              <w:ind w:firstLine="426"/>
              <w:jc w:val="both"/>
              <w:rPr>
                <w:sz w:val="22"/>
                <w:szCs w:val="22"/>
                <w:lang w:eastAsia="lt-LT"/>
              </w:rPr>
            </w:pPr>
            <w:r w:rsidRPr="006B3A86">
              <w:rPr>
                <w:sz w:val="22"/>
                <w:szCs w:val="22"/>
              </w:rPr>
              <w:t>6.</w:t>
            </w:r>
            <w:r w:rsidRPr="006B3A86">
              <w:rPr>
                <w:sz w:val="22"/>
                <w:szCs w:val="22"/>
              </w:rPr>
              <w:tab/>
            </w:r>
            <w:r w:rsidRPr="006B3A86">
              <w:rPr>
                <w:sz w:val="22"/>
                <w:szCs w:val="22"/>
                <w:lang w:eastAsia="lt-LT"/>
              </w:rPr>
              <w:t xml:space="preserve">Mano atstovaujamas partneris PĮP </w:t>
            </w:r>
            <w:r w:rsidRPr="006B3A86">
              <w:rPr>
                <w:sz w:val="22"/>
                <w:szCs w:val="22"/>
              </w:rPr>
              <w:t>pateikimo dieną galutiniu teismo sprendimu ar galutiniu administraciniu sprendimu nėra pripažintas nevykdančiu pareigų, susijusių su mokesčių ar socialinio draudimo įmokų mokėjimu</w:t>
            </w:r>
            <w:r w:rsidRPr="006B3A86">
              <w:rPr>
                <w:b/>
                <w:sz w:val="22"/>
                <w:szCs w:val="22"/>
              </w:rPr>
              <w:t xml:space="preserve"> </w:t>
            </w:r>
            <w:r w:rsidRPr="006B3A86">
              <w:rPr>
                <w:sz w:val="22"/>
                <w:szCs w:val="22"/>
              </w:rPr>
              <w:t xml:space="preserve">pagal Lietuvos Respublikos teisės aktus arba pagal kitos valstybės teisės aktus, jei partneris yra užsienyje </w:t>
            </w:r>
            <w:r w:rsidRPr="006B3A86">
              <w:rPr>
                <w:sz w:val="22"/>
                <w:szCs w:val="22"/>
                <w:lang w:eastAsia="lt-LT"/>
              </w:rPr>
              <w:t>registruotas juridinis asmuo</w:t>
            </w:r>
            <w:r w:rsidRPr="006B3A86">
              <w:rPr>
                <w:sz w:val="22"/>
                <w:szCs w:val="22"/>
              </w:rPr>
              <w:t xml:space="preserve"> (</w:t>
            </w:r>
            <w:r w:rsidRPr="006B3A86">
              <w:rPr>
                <w:i/>
                <w:sz w:val="22"/>
                <w:szCs w:val="22"/>
              </w:rPr>
              <w:t>netaikoma įstaigoms, kurių veikla finansuojama iš Lietuvos Respublikos valstybės ir (arba) savivaldybių biudžetų, ir (arba) valstybės pinigų fondų lėšų, ir pareiškėjams, kuriems Lietuvos Respublikos teisės aktų nustatyta tvarka yra atidėti mokesčių arba socialinio draudimo įmokų mokėjimo terminai)</w:t>
            </w:r>
            <w:r w:rsidRPr="006B3A86">
              <w:rPr>
                <w:sz w:val="22"/>
                <w:szCs w:val="22"/>
              </w:rPr>
              <w:t xml:space="preserve">. </w:t>
            </w:r>
          </w:p>
          <w:p w:rsidR="000B3CAB" w:rsidRPr="006B3A86" w:rsidRDefault="00832099">
            <w:pPr>
              <w:ind w:firstLine="426"/>
              <w:jc w:val="both"/>
              <w:rPr>
                <w:iCs/>
                <w:sz w:val="22"/>
                <w:szCs w:val="22"/>
              </w:rPr>
            </w:pPr>
            <w:r w:rsidRPr="006B3A86">
              <w:rPr>
                <w:sz w:val="22"/>
                <w:szCs w:val="22"/>
              </w:rPr>
              <w:t xml:space="preserve">7. </w:t>
            </w:r>
            <w:r w:rsidR="006B3A86" w:rsidRPr="006B3A86">
              <w:rPr>
                <w:sz w:val="22"/>
                <w:szCs w:val="22"/>
              </w:rPr>
              <w:t xml:space="preserve">Mano atstovaujamo partnerio vadovas, </w:t>
            </w:r>
            <w:r w:rsidR="006B3A86" w:rsidRPr="006B3A86">
              <w:rPr>
                <w:sz w:val="22"/>
                <w:szCs w:val="22"/>
                <w:lang w:eastAsia="lt-LT"/>
              </w:rPr>
              <w:t>naudos gavėjas, kaip jis apibrėžtas Lietuvos Respublikos pinigų plovimo ir teroristų finansavimo prevencijos įstatymo 2 straipsnio 14 dalyje (toliau – naudos gavėjas),</w:t>
            </w:r>
            <w:r w:rsidR="006B3A86" w:rsidRPr="006B3A86">
              <w:rPr>
                <w:sz w:val="22"/>
                <w:szCs w:val="22"/>
              </w:rPr>
              <w:t xml:space="preserve"> ar savininkas, ūkinės bendrijos tikrasis (-ieji) narys (-iai) ar mažosios bendrijos atstovas (-ai), turintis (-ys) teisę juridinio asmens vardu sudaryti sandorį, ar finansinę apskaitą (toliau – apskaita) tvarkantis asmuo (asmenys), ar kitas (kiti) asmuo (asmenys), turintis (-ys) teisę surašyti ir pasirašyti pareiškėjo apskaitos dokumentus, PĮP vertinimo metu neturi neišnykusio arba nepanaikinto teistumo arba dėl partnerio (-ių) per pastaruosius 5 metus nebuvo priimtas ir įsiteisėjęs apkaltinamasis teismo nuosprendis </w:t>
            </w:r>
            <w:r w:rsidR="006B3A86" w:rsidRPr="006B3A86">
              <w:rPr>
                <w:sz w:val="22"/>
                <w:szCs w:val="22"/>
                <w:lang w:eastAsia="lt-LT"/>
              </w:rPr>
              <w:t xml:space="preserve">dėl neteisėtos veiklos, </w:t>
            </w:r>
            <w:r w:rsidR="006B3A86" w:rsidRPr="006B3A86">
              <w:rPr>
                <w:sz w:val="22"/>
                <w:szCs w:val="22"/>
              </w:rPr>
              <w:t>kenkiančios Lietuvos Respublikos ir (arba) Europos Sąjungos finansiniams interesams, t. y. už dalyvavimą bendrininkų grupėje, organizuotoje grupėje, nusikalstamame susivienijime, jų organizavimą ar vadovavimą jiems, teroristinius ir su teroristine veikla susijusius nusikaltimus ar teroristų finansavimą, vaikų darbą ar kitas su prekyba žmonėmis susijusias nusikalstamas veikas, kyšininkavimą, prekybą poveikiu, papirkimą, piktnaudžiavimą, tarnybos pareigų neatlikimą, sukčiavimą, turto pasisavinimą, turto iššvaistymą, turtinės žalos padarymą apgaule, turto sunaikinimą ar sugadinimą, neteisėtą praturtėjimą, kontrabandą, muitinės apgaulę, neteisėtą disponavimą akcizais apmokestinamomis prekėmis, neteisėtą prekių ar produkcijos neišvežimą iš Lietuvos Respublikos, neteisėtą vertimąsi ūkine, komercine, finansine ar profesine veikla, neteisėtą juridinio asmens veiklą, svetimo prekių ar paslaugų ženklo naudojimą, apgaulingą pareiškimą apie juridinio asmens veiklą, mokesčių nesumokėjimą, kredito, paskolos ar tikslinės paramos panaudojimą ne pagal paskirtį ar nustatytą tvarką, kreditinį sukčiavimą, skolininko nesąžiningumą, nusikalstamą bankrotą, netikros elektroninės mokėjimo priemonės gaminimą, tikros elektroninės mokėjimo priemonės klastojimą ar neteisėtą disponavimą elektronine mokėjimo priemone arba jos duomenimis, neteisėtą elektroninės mokėjimo priemonės ar jos duomenų panaudojimą, neteisingų duomenų apie pajamas, pelną ar turtą pateikimą, deklaracijos, ataskaitos ar kito dokumento nepateikimą, apgaulingą ar aplaidų apskaitos tvarkymą, nusikalstamu būdu gauto turto įgijimą ar realizavimą, nusikalstamu būdu įgytų pinigų ar turto legalizavimą, netikrų pinigų ar vertybinių popierių pagaminimą, laikymą ar realizavimą, dokumento suklastojimą ar disponavimą suklastotu dokumentu, antspaudo, spaudo ar blanko suklastojimą, dalyvavimą kokioje nors kitoje neteisėtoje veikloje, kenkiančioje Lietuvos Respublikos ir (arba) Europos Sąjungos finansiniams interesams, arba nėra subjektas, kuriam taikomos sankcijos, kaip jis apibrėžtas Lietuvos Respublikos tarptautinių sankcijų įstatymo 2 straipsnio 1 dalyje (</w:t>
            </w:r>
            <w:r w:rsidR="006B3A86" w:rsidRPr="006B3A86">
              <w:rPr>
                <w:i/>
                <w:sz w:val="22"/>
                <w:szCs w:val="22"/>
              </w:rPr>
              <w:t xml:space="preserve">netaikoma, jei partnerio veikla finansuojama iš valstybės ir </w:t>
            </w:r>
            <w:r w:rsidR="006B3A86" w:rsidRPr="006B3A86">
              <w:rPr>
                <w:i/>
                <w:sz w:val="22"/>
                <w:szCs w:val="22"/>
              </w:rPr>
              <w:lastRenderedPageBreak/>
              <w:t>(arba) savivaldybių biudžetų ir (arba) valstybės pinigų fondų lėšų, taip pat iš Europos investicijų fondo ir Europos investicijų banko lėšų).</w:t>
            </w:r>
            <w:r w:rsidR="006B3A86" w:rsidRPr="006B3A86">
              <w:rPr>
                <w:iCs/>
                <w:sz w:val="22"/>
                <w:szCs w:val="22"/>
              </w:rPr>
              <w:t xml:space="preserve"> Esu informuotas (-a), kad šiame punkte nurodytų asmenų teistumo duomenys tvarkomi vykdant 2018 m. liepos 18 d. Europos Parlamento ir Tarybos reglamento (ES, Euratomas) 2018/1046 dėl Sąjungos bendrajam biudžetui taikomų finansinių taisyklių, kuriuo iš dalies keičiami reglamentai (ES) Nr. 1296/2013, (ES) 1301/2013, (ES) Nr. 1303/2013, (ES) Nr. 1304/2013, (ES) Nr. 1309/2013, (ES) Nr. 1316/2013, (ES) Nr. 223/2014, (ES) Nr. 283/2014 ir sprendimas Nr. 541/2014/ES, bei panaikinamas Reglamentas (ES, Euratomas) Nr. 966/2013 (toliau – Finansinis reglamentas), 136 straipsnio 1 dalyje nustatytą pareigą</w:t>
            </w:r>
            <w:r w:rsidRPr="006B3A86">
              <w:rPr>
                <w:iCs/>
                <w:sz w:val="22"/>
                <w:szCs w:val="22"/>
              </w:rPr>
              <w:t>.</w:t>
            </w:r>
          </w:p>
          <w:p w:rsidR="000B3CAB" w:rsidRPr="006B3A86" w:rsidRDefault="00832099">
            <w:pPr>
              <w:shd w:val="clear" w:color="auto" w:fill="FFFFFF"/>
              <w:ind w:firstLine="420"/>
              <w:jc w:val="both"/>
              <w:textAlignment w:val="baseline"/>
              <w:rPr>
                <w:sz w:val="22"/>
                <w:szCs w:val="22"/>
                <w:lang w:eastAsia="lt-LT"/>
              </w:rPr>
            </w:pPr>
            <w:r w:rsidRPr="006B3A86">
              <w:rPr>
                <w:sz w:val="22"/>
                <w:szCs w:val="22"/>
                <w:lang w:eastAsia="lt-LT"/>
              </w:rPr>
              <w:t xml:space="preserve">8. </w:t>
            </w:r>
            <w:r w:rsidR="006B3A86" w:rsidRPr="006B3A86">
              <w:rPr>
                <w:sz w:val="22"/>
                <w:szCs w:val="22"/>
                <w:lang w:eastAsia="lt-LT"/>
              </w:rPr>
              <w:t xml:space="preserve">Mano atstovaujamam partneriui PĮP vertinimo metu, jei jis </w:t>
            </w:r>
            <w:r w:rsidR="006B3A86" w:rsidRPr="006B3A86">
              <w:rPr>
                <w:bCs/>
                <w:sz w:val="22"/>
                <w:szCs w:val="22"/>
                <w:lang w:eastAsia="lt-LT"/>
              </w:rPr>
              <w:t>nutraukė gamybinę veiklą arba perkėlė gamybinę veiklą, kuriai buvo skirtas finansavimas iš 2014–2020 metų arba 2021–2027 metų Europos Sąjungos fondų lėšų, už Lietuvos ribų arba, kai projektai finansuojami 2021–2027 metų Europos Sąjungos fondų lėšomis, ir už konkretaus 2021–2027 metų Europos Sąjungos fondų investicijų programos regiono ribų, netaikyta arba yra pasibaigusi lėšų grąžinimo procedūra dėl pažeidimo neįvykdžius investicijų tęstinumo reikalavimo</w:t>
            </w:r>
            <w:r w:rsidRPr="006B3A86">
              <w:rPr>
                <w:sz w:val="22"/>
                <w:szCs w:val="22"/>
                <w:lang w:eastAsia="lt-LT"/>
              </w:rPr>
              <w:t xml:space="preserve">. </w:t>
            </w:r>
          </w:p>
          <w:p w:rsidR="00E36B39" w:rsidRPr="006B3A86" w:rsidRDefault="00E36B39" w:rsidP="00E36B39">
            <w:pPr>
              <w:tabs>
                <w:tab w:val="left" w:pos="426"/>
              </w:tabs>
              <w:ind w:firstLine="426"/>
              <w:jc w:val="both"/>
              <w:rPr>
                <w:sz w:val="22"/>
                <w:szCs w:val="22"/>
                <w:lang w:eastAsia="lt-LT"/>
              </w:rPr>
            </w:pPr>
            <w:r w:rsidRPr="006B3A86">
              <w:rPr>
                <w:iCs/>
                <w:sz w:val="22"/>
                <w:szCs w:val="22"/>
              </w:rPr>
              <w:t>8</w:t>
            </w:r>
            <w:r w:rsidRPr="006B3A86">
              <w:rPr>
                <w:iCs/>
                <w:sz w:val="22"/>
                <w:szCs w:val="22"/>
                <w:vertAlign w:val="superscript"/>
              </w:rPr>
              <w:t>1</w:t>
            </w:r>
            <w:r w:rsidRPr="006B3A86">
              <w:rPr>
                <w:iCs/>
                <w:sz w:val="22"/>
                <w:szCs w:val="22"/>
              </w:rPr>
              <w:t xml:space="preserve">. </w:t>
            </w:r>
            <w:r w:rsidR="006B3A86" w:rsidRPr="006B3A86">
              <w:rPr>
                <w:bCs/>
                <w:sz w:val="22"/>
                <w:szCs w:val="22"/>
                <w:lang w:eastAsia="lt-LT"/>
              </w:rPr>
              <w:t xml:space="preserve">Mano atstovaujamas partneris nėra </w:t>
            </w:r>
            <w:r w:rsidR="006B3A86" w:rsidRPr="006B3A86">
              <w:rPr>
                <w:bCs/>
                <w:sz w:val="22"/>
                <w:szCs w:val="22"/>
              </w:rPr>
              <w:t>perkėlęs PĮP nurodytai veiklai tapačios veiklos arba jos dalies ar panašios veiklos iš kitoje Europos ekonominės erdvės valstybėje esančios įmonės į Lietuvos Respublikoje esančią įmonę, kuriai prašoma suteikti finansavimą, ir įsipareigoja to nedaryti projekto įgyvendinimo metu bei 2 metus po projekto įgyvendinimo pabaigos (</w:t>
            </w:r>
            <w:r w:rsidR="006B3A86" w:rsidRPr="006B3A86">
              <w:rPr>
                <w:i/>
                <w:sz w:val="22"/>
                <w:szCs w:val="22"/>
              </w:rPr>
              <w:t xml:space="preserve">reikalavimas </w:t>
            </w:r>
            <w:r w:rsidR="006B3A86" w:rsidRPr="006B3A86">
              <w:rPr>
                <w:bCs/>
                <w:i/>
                <w:sz w:val="22"/>
                <w:szCs w:val="22"/>
              </w:rPr>
              <w:t>taikomas, kai projektui teikiama valstybės pagalba (įskaitant „de minimis“ pagalbą) arba kai Ekonomikos gaivinimo ir atsparumo didinimo plano „Naujos kartos Lietuva“ lėšomis finansuojamam</w:t>
            </w:r>
            <w:r w:rsidR="006B3A86" w:rsidRPr="006B3A86">
              <w:rPr>
                <w:i/>
                <w:sz w:val="22"/>
                <w:szCs w:val="22"/>
              </w:rPr>
              <w:t xml:space="preserve"> projektui pagal valstybės pagalbos taisykles taikoma prievolė neperkelti su projektu susijusiai veiklai tapačios veiklos, jos dalies ar panašios veiklos</w:t>
            </w:r>
            <w:r w:rsidRPr="006B3A86">
              <w:rPr>
                <w:i/>
                <w:sz w:val="22"/>
                <w:szCs w:val="22"/>
              </w:rPr>
              <w:t>)</w:t>
            </w:r>
            <w:r w:rsidRPr="006B3A86">
              <w:rPr>
                <w:bCs/>
                <w:sz w:val="22"/>
                <w:szCs w:val="22"/>
              </w:rPr>
              <w:t>.</w:t>
            </w:r>
          </w:p>
          <w:p w:rsidR="000B3CAB" w:rsidRPr="006B3A86" w:rsidRDefault="00832099">
            <w:pPr>
              <w:shd w:val="clear" w:color="auto" w:fill="FFFFFF"/>
              <w:tabs>
                <w:tab w:val="left" w:pos="360"/>
                <w:tab w:val="left" w:pos="709"/>
              </w:tabs>
              <w:spacing w:line="240" w:lineRule="atLeast"/>
              <w:ind w:firstLine="426"/>
              <w:jc w:val="both"/>
              <w:rPr>
                <w:iCs/>
                <w:sz w:val="22"/>
                <w:szCs w:val="22"/>
              </w:rPr>
            </w:pPr>
            <w:r w:rsidRPr="006B3A86">
              <w:rPr>
                <w:sz w:val="22"/>
                <w:szCs w:val="22"/>
              </w:rPr>
              <w:t xml:space="preserve">9. </w:t>
            </w:r>
            <w:r w:rsidRPr="006B3A86">
              <w:rPr>
                <w:iCs/>
                <w:sz w:val="22"/>
                <w:szCs w:val="22"/>
              </w:rPr>
              <w:t>Dėl m</w:t>
            </w:r>
            <w:r w:rsidRPr="006B3A86">
              <w:rPr>
                <w:sz w:val="22"/>
                <w:szCs w:val="22"/>
                <w:lang w:eastAsia="lt-LT"/>
              </w:rPr>
              <w:t xml:space="preserve">ano atstovaujamo partnerio PĮP </w:t>
            </w:r>
            <w:r w:rsidRPr="006B3A86">
              <w:rPr>
                <w:sz w:val="22"/>
                <w:szCs w:val="22"/>
              </w:rPr>
              <w:t>vertinimo metu nėra taikomas apribojimas (iki 5 metų) neskirti Europos Sąjungos finansinės paramos dėl trečiųjų šalių piliečių nelegalaus įdarbinimo (</w:t>
            </w:r>
            <w:r w:rsidRPr="006B3A86">
              <w:rPr>
                <w:i/>
                <w:sz w:val="22"/>
                <w:szCs w:val="22"/>
              </w:rPr>
              <w:t>netaikoma viešiesiems juridiniams asmenims</w:t>
            </w:r>
            <w:r w:rsidRPr="006B3A86">
              <w:rPr>
                <w:sz w:val="22"/>
                <w:szCs w:val="22"/>
              </w:rPr>
              <w:t>).</w:t>
            </w:r>
          </w:p>
          <w:p w:rsidR="000B3CAB" w:rsidRPr="006B3A86" w:rsidRDefault="00832099">
            <w:pPr>
              <w:shd w:val="clear" w:color="auto" w:fill="FFFFFF"/>
              <w:ind w:firstLine="426"/>
              <w:jc w:val="both"/>
              <w:textAlignment w:val="baseline"/>
              <w:rPr>
                <w:sz w:val="22"/>
                <w:szCs w:val="22"/>
                <w:lang w:eastAsia="lt-LT"/>
              </w:rPr>
            </w:pPr>
            <w:r w:rsidRPr="006B3A86">
              <w:rPr>
                <w:sz w:val="22"/>
                <w:szCs w:val="22"/>
                <w:lang w:eastAsia="lt-LT"/>
              </w:rPr>
              <w:t xml:space="preserve">10. </w:t>
            </w:r>
            <w:r w:rsidR="006B3A86" w:rsidRPr="006B3A86">
              <w:rPr>
                <w:sz w:val="22"/>
                <w:szCs w:val="22"/>
                <w:lang w:eastAsia="lt-LT"/>
              </w:rPr>
              <w:t xml:space="preserve">Mano atstovaujamam partneriui, kuris yra juridinis asmuo, nėra iškelta byla dėl bankroto arba jis nėra likviduojamas, nėra priimtas kreditorių susirinkimo nutarimas bankroto procedūras vykdyti ne teismo tvarka </w:t>
            </w:r>
            <w:r w:rsidR="006B3A86" w:rsidRPr="006B3A86">
              <w:rPr>
                <w:i/>
                <w:sz w:val="22"/>
                <w:szCs w:val="22"/>
                <w:lang w:eastAsia="lt-LT"/>
              </w:rPr>
              <w:t>(netaikoma biudžetinėms įstaigoms).</w:t>
            </w:r>
            <w:r w:rsidR="006B3A86" w:rsidRPr="006B3A86">
              <w:rPr>
                <w:sz w:val="22"/>
                <w:szCs w:val="22"/>
                <w:lang w:eastAsia="lt-LT"/>
              </w:rPr>
              <w:t xml:space="preserve"> Mano atstovaujamam partneriui, kuris yra juridinis asmuo, t. y. vadovui, </w:t>
            </w:r>
            <w:r w:rsidR="006B3A86" w:rsidRPr="006B3A86">
              <w:rPr>
                <w:bCs/>
                <w:color w:val="000000"/>
                <w:sz w:val="22"/>
                <w:szCs w:val="22"/>
                <w:lang w:eastAsia="lt-LT"/>
              </w:rPr>
              <w:t>naudos gavėjui</w:t>
            </w:r>
            <w:r w:rsidR="006B3A86" w:rsidRPr="006B3A86">
              <w:rPr>
                <w:sz w:val="22"/>
                <w:szCs w:val="22"/>
                <w:lang w:eastAsia="lt-LT"/>
              </w:rPr>
              <w:t xml:space="preserve"> ar savininkui, ūkinės bendrijos tikrajam nariui (-iams) ar mažosios bendrijos atstovui (-ams), turinčiam (-tiems) teisę juridinio asmens vardu sudaryti sandorį, ar apskaitą tvarkančiam asmeniui (asmenims), ar kitam (kitiems) asmeniui (asmenims), turinčiam (-tiems) teisę surašyti ir pasirašyti pareiškėjo apskaitos dokumentus, nėra pradėtas ikiteisminis tyrimas dėl ūkinės ir (arba) ekonominės veiklos</w:t>
            </w:r>
            <w:r w:rsidRPr="006B3A86">
              <w:rPr>
                <w:sz w:val="22"/>
                <w:szCs w:val="22"/>
                <w:lang w:eastAsia="lt-LT"/>
              </w:rPr>
              <w:t>.</w:t>
            </w:r>
          </w:p>
          <w:p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rPr>
              <w:t xml:space="preserve">11. </w:t>
            </w:r>
            <w:r w:rsidRPr="006B3A86">
              <w:rPr>
                <w:sz w:val="22"/>
                <w:szCs w:val="22"/>
                <w:lang w:eastAsia="lt-LT"/>
              </w:rPr>
              <w:t xml:space="preserve">Mano atstovaujamas partneris PĮP vertinimo metu </w:t>
            </w:r>
            <w:r w:rsidRPr="006B3A86">
              <w:rPr>
                <w:sz w:val="22"/>
                <w:szCs w:val="22"/>
              </w:rPr>
              <w:t>Juridinių asmenų registrui yra pateikęs metinių finansinių ataskaitų rinkinius, taip pat metinių konsoliduotųjų finansinių ataskaitų rinkinius, kaip nustatyta Juridinių asmenų registro nuostatuose, patvirtintuose Lietuvos Respublikos Vyriausybės 2003 m. lapkričio 12 d. nutarimu Nr. 1407 „Dėl Juridinių asmenų registro įsteigimo ir Juridinių asmenų registro nuostatų patvirtinimo“ (</w:t>
            </w:r>
            <w:r w:rsidRPr="006B3A86">
              <w:rPr>
                <w:i/>
                <w:sz w:val="22"/>
                <w:szCs w:val="22"/>
              </w:rPr>
              <w:t>taikoma tik tais atvejais, kai finansines ataskaitas būtina rengti pagal įstatymus, taikomus juridiniam asmeniui, užsienio juridiniam asmeniui ar kitai organizacijai arba jų filialui)</w:t>
            </w:r>
            <w:r w:rsidRPr="006B3A86">
              <w:rPr>
                <w:sz w:val="22"/>
                <w:szCs w:val="22"/>
              </w:rPr>
              <w:t xml:space="preserve">. </w:t>
            </w:r>
          </w:p>
          <w:p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sz w:val="22"/>
                <w:szCs w:val="22"/>
                <w:lang w:eastAsia="lt-LT"/>
              </w:rPr>
              <w:t xml:space="preserve">12. </w:t>
            </w:r>
            <w:r w:rsidRPr="006B3A86">
              <w:rPr>
                <w:sz w:val="22"/>
                <w:szCs w:val="22"/>
              </w:rPr>
              <w:t>Esu susipažinęs (-usi) su PĮP pateiktais duomenimis apie mano atstovaujamą partnerį ir patvirtinu, kad šie duomenys teisingi (</w:t>
            </w:r>
            <w:r w:rsidRPr="006B3A86">
              <w:rPr>
                <w:i/>
                <w:iCs/>
                <w:sz w:val="22"/>
                <w:szCs w:val="22"/>
                <w:lang w:eastAsia="lt-LT"/>
              </w:rPr>
              <w:t>netaikoma užsienyje registruotiems juridiniams asmenims</w:t>
            </w:r>
            <w:r w:rsidRPr="006B3A86">
              <w:rPr>
                <w:sz w:val="22"/>
                <w:szCs w:val="22"/>
                <w:lang w:eastAsia="lt-LT"/>
              </w:rPr>
              <w:t>)</w:t>
            </w:r>
            <w:r w:rsidRPr="006B3A86">
              <w:rPr>
                <w:sz w:val="22"/>
                <w:szCs w:val="22"/>
              </w:rPr>
              <w:t xml:space="preserve">. </w:t>
            </w:r>
          </w:p>
          <w:p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rPr>
              <w:t xml:space="preserve">13. </w:t>
            </w:r>
            <w:r w:rsidRPr="006B3A86">
              <w:rPr>
                <w:sz w:val="22"/>
                <w:szCs w:val="22"/>
                <w:lang w:eastAsia="lt-LT"/>
              </w:rPr>
              <w:t>Mano atstovaujamam partneriui asmeniui yra žinoma, kad užsienyje sumokėto Lietuvos Respublikos apmokestinamojo asmens pridėtinės vertės mokesčio (toliau – PVM) negalima susigrąžinti pasinaudojus Valstybinės mokesčių inspekcijos prie Lietuvos Respublikos finansų ministerijos Elektroninių prašymų priėmimo sistema (EPRIS) arba susigrąžinus nedelsiant apie tai informuoti administruojančiąją instituciją.</w:t>
            </w:r>
          </w:p>
          <w:p w:rsidR="000B3CAB" w:rsidRPr="006B3A86" w:rsidRDefault="00832099">
            <w:pPr>
              <w:shd w:val="clear" w:color="auto" w:fill="FFFFFF"/>
              <w:tabs>
                <w:tab w:val="left" w:pos="360"/>
                <w:tab w:val="left" w:pos="709"/>
              </w:tabs>
              <w:spacing w:line="240" w:lineRule="atLeast"/>
              <w:ind w:firstLine="426"/>
              <w:jc w:val="both"/>
              <w:rPr>
                <w:sz w:val="22"/>
                <w:szCs w:val="22"/>
                <w:lang w:eastAsia="lt-LT"/>
              </w:rPr>
            </w:pPr>
            <w:r w:rsidRPr="006B3A86">
              <w:rPr>
                <w:sz w:val="22"/>
                <w:szCs w:val="22"/>
                <w:lang w:eastAsia="lt-LT"/>
              </w:rPr>
              <w:t>14. Mano atstovaujamam partneriui yra žinoma, kad, jeigu projekto lėšomis apmokėta PVM suma bus įtraukta į PVM atskaitą arba projekto įgyvendinimo metu, kai projektas finansuojamas iš Ekonomikos gaivinimo ir atsparumo didinimo priemonės arba 2021–2027 metų Europos Sąjungos fondų lėšų ir projekto bendra vertė kartu su PVM viršija 5 mln. eurų, ir pagal Lietuvos Respublikos teisės aktus bus įgyta teisė į PVM atskaitą, apie tai nedelsdamas turės informuoti administruojančiąją instituciją ir tą sumą privalės sugrąžinti.</w:t>
            </w:r>
          </w:p>
          <w:p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sz w:val="22"/>
                <w:szCs w:val="22"/>
                <w:lang w:eastAsia="lt-LT"/>
              </w:rPr>
              <w:t xml:space="preserve">15. </w:t>
            </w:r>
            <w:r w:rsidRPr="006B3A86">
              <w:rPr>
                <w:sz w:val="22"/>
                <w:szCs w:val="22"/>
              </w:rPr>
              <w:t>Mano, kaip partnerio vadovo ar įgalioto asmens, privatūs interesai yra suderinti su visuomenės viešaisiais interesais. </w:t>
            </w:r>
          </w:p>
          <w:p w:rsidR="000B3CAB" w:rsidRPr="006B3A86" w:rsidRDefault="00832099">
            <w:pPr>
              <w:ind w:firstLine="426"/>
              <w:jc w:val="both"/>
              <w:textAlignment w:val="baseline"/>
              <w:rPr>
                <w:rFonts w:ascii="&amp;quot" w:hAnsi="&amp;quot"/>
                <w:sz w:val="22"/>
                <w:szCs w:val="22"/>
                <w:lang w:eastAsia="lt-LT"/>
              </w:rPr>
            </w:pPr>
            <w:r w:rsidRPr="006B3A86">
              <w:rPr>
                <w:sz w:val="22"/>
                <w:szCs w:val="22"/>
                <w:lang w:eastAsia="lt-LT"/>
              </w:rPr>
              <w:t>16. Mano atstovaujamas partneris įsipareigoja per administruojančiosios institucijos nustatytą terminą pateikti jai reikalingą informaciją ir (arba) atlikti Lietuvos Respublikos ir Europos Sąjungos atsakingų institucijų nurodytus veiksmus, vykdomus dėl kvietime teikti PĮP nurodytų ir kitų Lietuvos Respublikos ir Europos Sąjungos teisės aktų nuostatų taikymo.</w:t>
            </w:r>
          </w:p>
          <w:p w:rsidR="000B3CAB" w:rsidRPr="006B3A86" w:rsidRDefault="00832099">
            <w:pPr>
              <w:shd w:val="clear" w:color="auto" w:fill="FFFFFF"/>
              <w:tabs>
                <w:tab w:val="left" w:pos="360"/>
                <w:tab w:val="left" w:pos="709"/>
                <w:tab w:val="left" w:pos="900"/>
              </w:tabs>
              <w:spacing w:line="240" w:lineRule="atLeast"/>
              <w:ind w:firstLine="426"/>
              <w:jc w:val="both"/>
              <w:rPr>
                <w:color w:val="000000"/>
                <w:sz w:val="22"/>
                <w:szCs w:val="22"/>
                <w:lang w:eastAsia="lt-LT"/>
              </w:rPr>
            </w:pPr>
            <w:r w:rsidRPr="006B3A86">
              <w:rPr>
                <w:sz w:val="22"/>
                <w:szCs w:val="22"/>
              </w:rPr>
              <w:lastRenderedPageBreak/>
              <w:t>17.</w:t>
            </w:r>
            <w:r w:rsidRPr="006B3A86">
              <w:rPr>
                <w:sz w:val="22"/>
                <w:szCs w:val="22"/>
              </w:rPr>
              <w:tab/>
              <w:t xml:space="preserve"> Mano atstovaujamam partneriui žinoma, kad n</w:t>
            </w:r>
            <w:r w:rsidRPr="006B3A86">
              <w:rPr>
                <w:color w:val="000000"/>
                <w:sz w:val="22"/>
                <w:szCs w:val="22"/>
              </w:rPr>
              <w:t xml:space="preserve">epateikus kvietime teikti PĮP privalomų pateikti priedų ir PĮP vertinimo metu nepateikus prašomų dokumentų ir (ar) informacijos per administruojančiosios institucijos nustatytą terminą PĮP bus atmestas. </w:t>
            </w:r>
          </w:p>
          <w:p w:rsidR="000B3CAB" w:rsidRPr="006B3A86" w:rsidRDefault="00832099">
            <w:pPr>
              <w:tabs>
                <w:tab w:val="left" w:pos="851"/>
                <w:tab w:val="left" w:pos="1418"/>
                <w:tab w:val="left" w:pos="1701"/>
              </w:tabs>
              <w:ind w:firstLine="426"/>
              <w:jc w:val="both"/>
              <w:rPr>
                <w:color w:val="000000"/>
                <w:sz w:val="22"/>
                <w:szCs w:val="22"/>
              </w:rPr>
            </w:pPr>
            <w:r w:rsidRPr="006B3A86">
              <w:rPr>
                <w:color w:val="000000"/>
                <w:sz w:val="22"/>
                <w:szCs w:val="22"/>
              </w:rPr>
              <w:t xml:space="preserve">18. </w:t>
            </w:r>
            <w:r w:rsidRPr="006B3A86">
              <w:rPr>
                <w:sz w:val="22"/>
                <w:szCs w:val="22"/>
              </w:rPr>
              <w:t>Mano atstovaujamam partneriui žinoma</w:t>
            </w:r>
            <w:r w:rsidRPr="006B3A86">
              <w:rPr>
                <w:color w:val="000000"/>
                <w:sz w:val="22"/>
                <w:szCs w:val="22"/>
              </w:rPr>
              <w:t xml:space="preserve">, kad </w:t>
            </w:r>
            <w:r w:rsidRPr="006B3A86">
              <w:rPr>
                <w:sz w:val="22"/>
                <w:szCs w:val="22"/>
              </w:rPr>
              <w:t>vadovaujantis 2021 m. birželio 24 d. Europos Parlamento ir Tarybos reglamento (ES) 2021/1060, kuriuo nustatomos bendros Europos regioninės plėtros fondo, „Europos socialinio fondo +“, Sanglaudos fondo, Teisingos pertvarkos fondo ir Europos jūrų reikalų, žvejybos ir akvakultūros fondo nuostatos ir šių fondų bei Prieglobsčio, migracijos ir integracijos fondo, Vidaus saugumo fondo ir Sienų valdymo ir vizų politikos finansinės paramos priemonės taisyklės (toliau – BNR reglamentas), 49 straipsnio 3 ir 5 dalimis ir prisidedant prie investicijų skaidrumo didinimo, sudarius projekto sutartį</w:t>
            </w:r>
            <w:r w:rsidRPr="006B3A86">
              <w:rPr>
                <w:color w:val="000000"/>
                <w:sz w:val="22"/>
                <w:szCs w:val="22"/>
              </w:rPr>
              <w:t>,</w:t>
            </w:r>
            <w:r w:rsidRPr="006B3A86">
              <w:rPr>
                <w:i/>
                <w:iCs/>
                <w:sz w:val="22"/>
                <w:szCs w:val="22"/>
              </w:rPr>
              <w:t xml:space="preserve"> </w:t>
            </w:r>
            <w:r w:rsidRPr="006B3A86">
              <w:rPr>
                <w:sz w:val="22"/>
                <w:szCs w:val="22"/>
              </w:rPr>
              <w:t xml:space="preserve">interneto svetainėje </w:t>
            </w:r>
            <w:r w:rsidRPr="006B3A86">
              <w:rPr>
                <w:i/>
                <w:color w:val="000000"/>
                <w:sz w:val="22"/>
                <w:szCs w:val="22"/>
              </w:rPr>
              <w:t>esinvesticijos.lt</w:t>
            </w:r>
            <w:r w:rsidRPr="006B3A86">
              <w:rPr>
                <w:sz w:val="22"/>
                <w:szCs w:val="22"/>
              </w:rPr>
              <w:t xml:space="preserve"> visuomenės informavimo tikslais bus paskelbti šie duomenys: partnerio pavadinimas (fizinio asmens vardo ir pavardės viešinimo trukmė yra 2 metai), vykdant viešuosius pirkimus – rangovo ir subrangovo, prekių tiekėjo ir subtiekėjo, paslaugų teikėjo ar subtiekėjo pavadinimas (kai vykdomi viešieji pirkimai ar ne perkančiosios organizacijos pirkimai, </w:t>
            </w:r>
            <w:r w:rsidRPr="006B3A86">
              <w:rPr>
                <w:color w:val="000000"/>
                <w:sz w:val="22"/>
                <w:szCs w:val="22"/>
              </w:rPr>
              <w:t>kita informacija, kurios viešinimas neprieštarauja teisės aktams dėl su Europos Sąjungos investicijomis susijusių duomenų viešinimo</w:t>
            </w:r>
            <w:r w:rsidRPr="006B3A86">
              <w:rPr>
                <w:sz w:val="22"/>
                <w:szCs w:val="22"/>
              </w:rPr>
              <w:t>. Taip pat esu informuotas (-a)</w:t>
            </w:r>
            <w:r w:rsidRPr="006B3A86">
              <w:rPr>
                <w:color w:val="000000"/>
                <w:sz w:val="22"/>
                <w:szCs w:val="22"/>
              </w:rPr>
              <w:t xml:space="preserve">, kad partnerio pagrindinėje interneto svetainėje (jeigu tokia yra) ir socialiniuose tinkluose per 20 darbo dienų nuo </w:t>
            </w:r>
            <w:r w:rsidRPr="006B3A86">
              <w:rPr>
                <w:sz w:val="22"/>
                <w:szCs w:val="22"/>
              </w:rPr>
              <w:t xml:space="preserve">projekto </w:t>
            </w:r>
            <w:r w:rsidRPr="006B3A86">
              <w:rPr>
                <w:color w:val="000000"/>
                <w:sz w:val="22"/>
                <w:szCs w:val="22"/>
              </w:rPr>
              <w:t xml:space="preserve">sutarties pasirašymo dienos paskelbiamas trumpas projekto aprašymas, </w:t>
            </w:r>
            <w:r w:rsidRPr="006B3A86">
              <w:rPr>
                <w:sz w:val="22"/>
                <w:szCs w:val="22"/>
              </w:rPr>
              <w:t>kuriame pristatomos visos įgyvendinant projektą suplanuotos veiklos, poveiklės, nurodomi projekto tikslai bei rezultatai ir informuojama apie gautą Europos Sąjungos finansavimą. Jeigu partneris į projekto įgyvendinimą įtraukiamas atliekant projekto sutarties keitimą, minėta informacija partnerio pagrindinėje interneto svetainėje (jeigu tokia yra) ir socialiniuose tinkluose paskelbiama per 20 darbo dienų nuo projekto sutarties pakeitimo, kuriuo partneris buvo įtrauktas į projektą, dienos.</w:t>
            </w:r>
            <w:r w:rsidRPr="006B3A86">
              <w:rPr>
                <w:color w:val="000000"/>
                <w:sz w:val="22"/>
                <w:szCs w:val="22"/>
              </w:rPr>
              <w:t xml:space="preserve"> Projekto aprašymas interneto svetainėje turi būti lengvai randamas ir aiškiai matomas bent iki projekto pabaigos (ilgalaikiam matomumui užtikrinti naujienų rubrika nenaudojama). </w:t>
            </w:r>
            <w:r w:rsidRPr="006B3A86">
              <w:rPr>
                <w:sz w:val="22"/>
                <w:szCs w:val="22"/>
                <w:lang w:eastAsia="lt-LT"/>
              </w:rPr>
              <w:t>Taip pat esu informuotas (-a)</w:t>
            </w:r>
            <w:r w:rsidRPr="006B3A86">
              <w:rPr>
                <w:color w:val="000000"/>
                <w:sz w:val="22"/>
                <w:szCs w:val="22"/>
              </w:rPr>
              <w:t xml:space="preserve">, kad vadovaujantis BNR reglamento 49 straipsnio 6 dalimi Europos Sąjungos institucijų, organų, tarnybų ar agentūrų prašymu joms būtų suteikta galimybė susipažinti su projekto komunikacijos ir matomumo medžiaga, įskaitant informaciją paramos gavėjų lygmeniu, ir kad Europos Sąjungai būtų suteikta nemokama, neišimtinė ir neatšaukiama licencija naudoti tokią medžiagą ir visas su ja susijusias ankstesnes teises pagal BNR reglamento IX priedą </w:t>
            </w:r>
            <w:r w:rsidRPr="006B3A86">
              <w:rPr>
                <w:sz w:val="22"/>
                <w:szCs w:val="22"/>
                <w:shd w:val="clear" w:color="auto" w:fill="FFFFFF"/>
              </w:rPr>
              <w:t>ir pagal Ekonomikos gaivinimo ir atsparumo didinimo priemonės finansinio susitarimo tarp Europos Komisijos ir Lietuvos Respublikos 10 straipsnio 6 punktą.</w:t>
            </w:r>
            <w:r w:rsidRPr="006B3A86">
              <w:rPr>
                <w:color w:val="000000"/>
                <w:sz w:val="22"/>
                <w:szCs w:val="22"/>
              </w:rPr>
              <w:t xml:space="preserve"> </w:t>
            </w:r>
          </w:p>
          <w:p w:rsidR="000B3CAB" w:rsidRPr="006B3A86" w:rsidRDefault="00832099">
            <w:pPr>
              <w:shd w:val="clear" w:color="auto" w:fill="FFFFFF"/>
              <w:tabs>
                <w:tab w:val="left" w:pos="360"/>
                <w:tab w:val="left" w:pos="709"/>
              </w:tabs>
              <w:spacing w:line="240" w:lineRule="atLeast"/>
              <w:ind w:firstLine="426"/>
              <w:jc w:val="both"/>
              <w:rPr>
                <w:color w:val="000000"/>
                <w:sz w:val="22"/>
                <w:szCs w:val="22"/>
              </w:rPr>
            </w:pPr>
            <w:r w:rsidRPr="006B3A86">
              <w:rPr>
                <w:color w:val="000000"/>
                <w:sz w:val="22"/>
                <w:szCs w:val="22"/>
              </w:rPr>
              <w:t xml:space="preserve">19. </w:t>
            </w:r>
            <w:r w:rsidRPr="006B3A86">
              <w:rPr>
                <w:sz w:val="22"/>
                <w:szCs w:val="22"/>
              </w:rPr>
              <w:t xml:space="preserve">Mano atstovaujamam partneriui žinoma, kad </w:t>
            </w:r>
            <w:r w:rsidRPr="006B3A86">
              <w:rPr>
                <w:sz w:val="22"/>
                <w:szCs w:val="22"/>
                <w:lang w:eastAsia="lt-LT"/>
              </w:rPr>
              <w:t xml:space="preserve">vadovaujantis BNR reglamento 70 straipsnio 3 dalimi, 71 straipsnio 3 dalimi, 74 straipsniu, Finansinio reglamento 129 straipsniu, </w:t>
            </w:r>
            <w:r w:rsidRPr="006B3A86">
              <w:rPr>
                <w:iCs/>
                <w:sz w:val="22"/>
                <w:szCs w:val="22"/>
              </w:rPr>
              <w:t>2021 m. vasario 12 d. Europos Parlamento ir Tarybos reglamento (ES) 2021/241, kuriuo nustatoma ekonomikos gaivinimo ir atsparumo didinimo priemonė</w:t>
            </w:r>
            <w:r w:rsidRPr="006B3A86">
              <w:rPr>
                <w:sz w:val="22"/>
                <w:szCs w:val="22"/>
                <w:lang w:eastAsia="lt-LT"/>
              </w:rPr>
              <w:t xml:space="preserve"> (toliau – EGADP reglamentas), 22 straipsnio 2 dalies e punktu, </w:t>
            </w:r>
            <w:r w:rsidRPr="006B3A86">
              <w:rPr>
                <w:sz w:val="22"/>
                <w:szCs w:val="22"/>
              </w:rPr>
              <w:t>Vadovaujančiosios, administruojančiosios ir audito institucijos funkcijų, įgyvendinant Ekonomikos gaivinimo ir atsparumo didinimo planą „Naujos kartos Lietuva“ paskirstymo taisyklių, patvirtintų Lietuvos Respublikos Vyriausybės 2020 m. lapkričio 25 d. nutarimu Nr. 1332 „Dėl pasirengimo administruoti Europos Sąjungos lėšas ir jų administravimo“ (toliau – EGADP atsakomybės taisyklės), 4.9, 5.6, 6.6, 6.9, 6.17, 7.2, 9.2 papunkčiais, 2021–2027 metų Europos Sąjungos fondų investicijų programos administruojančiosios institucijos ir tarpinės institucijos funkcijų sąrašo, patvirtinto Lietuvos Respublikos finansų ministro 2021 m. liepos 2 d. įsakymu Nr. 1K-237 „Dėl funkcijų paskirstymo įgyvendinant 2021–2027 metų Europos Sąjungos fondų investicijų programą“ (toliau – Atsakomybės taisyklės), 4.3, 4.4, 5.3, 5.4 papunkčiais, 2021–2027 metų Europos Sąjungos fondų investicijų programos vadovaujančiosios institucijos funkcijų paskirstymo Lietuvos Respublikos finansų ministerijos administraciniams padaliniams aprašo, patvirtinto Lietuvos Respublikos finansų ministro 2021 m. liepos 2 d. įsakymu Nr. 1K-237 „Dėl funkcijų paskirstymo įgyvendinant 2021–2027 metų Europos Sąjungos fondų investicijų programą“ (toliau – Aprašas), 6.5 papunkčiu</w:t>
            </w:r>
            <w:r w:rsidRPr="006B3A86">
              <w:rPr>
                <w:sz w:val="22"/>
                <w:szCs w:val="22"/>
                <w:lang w:eastAsia="lt-LT"/>
              </w:rPr>
              <w:t xml:space="preserve"> </w:t>
            </w:r>
            <w:r w:rsidRPr="006B3A86">
              <w:rPr>
                <w:sz w:val="22"/>
                <w:szCs w:val="22"/>
              </w:rPr>
              <w:t xml:space="preserve">Europos Audito Rūmų, Europos Komisijos, Europos kovos su sukčiavimu tarnybos, Europos prokuratūros, vadovaujančiosios institucijos, ministerijų </w:t>
            </w:r>
            <w:r w:rsidRPr="006B3A86">
              <w:rPr>
                <w:sz w:val="22"/>
                <w:szCs w:val="22"/>
                <w:lang w:eastAsia="lt-LT"/>
              </w:rPr>
              <w:t xml:space="preserve">ir tarpinės institucijos, administruojančiųjų institucijų, audito institucijos, kuriai pavesta atlikti 2021–2027 metų Europos Sąjungos fondų investicijų programos ir Ekonomikos gaivinimo ir atsparumo didinimo priemonės audito institucijos funkcijas, </w:t>
            </w:r>
            <w:r w:rsidRPr="006B3A86">
              <w:rPr>
                <w:sz w:val="22"/>
                <w:szCs w:val="22"/>
              </w:rPr>
              <w:t xml:space="preserve">Viešųjų pirkimų tarnybos, Finansinių nusikaltimų tyrimo tarnybos prie Lietuvos Respublikos vidaus reikalų ministerijos, Lietuvos Respublikos specialiųjų tyrimų tarnybos ir Lietuvos Respublikos konkurencijos tarybos atstovai ir (ar) jų įgalioti asmenys turi teisę audituoti ir kontroliuoti mano atstovaujamo juridinio asmens ūkinę ir finansinę veiklą, kiek ji yra susijusi su projekto įgyvendinimu. Esu informuotas (-a), kad turiu visapusiškai bendradarbiauti su šiomis institucijomis Europos Sąjungos finansinių interesų apsaugos klausimu, </w:t>
            </w:r>
            <w:r w:rsidRPr="006B3A86">
              <w:rPr>
                <w:color w:val="000000"/>
                <w:sz w:val="22"/>
                <w:szCs w:val="22"/>
              </w:rPr>
              <w:t>užtikrinti su projekto įgyvendinimu susijusių dokumentų (įskaitant elektroninius dokumentus, pateiktus informacinių technologijų priemonėmis ir elektroninėse laikmenose) saugumą ir prieinamumą šių institucijų atstovams ir (ar) jų įgaliotiems asmenims projekto įgyvendinimo metu ir po projekto finansavimo pabaigos teisės aktuose nurodytu dokumentų saugojimo laikotarpiu. </w:t>
            </w:r>
          </w:p>
          <w:p w:rsidR="000B3CAB" w:rsidRPr="006B3A86" w:rsidRDefault="00832099">
            <w:pPr>
              <w:shd w:val="clear" w:color="auto" w:fill="FFFFFF"/>
              <w:tabs>
                <w:tab w:val="left" w:pos="360"/>
                <w:tab w:val="left" w:pos="709"/>
              </w:tabs>
              <w:spacing w:line="240" w:lineRule="atLeast"/>
              <w:ind w:firstLine="426"/>
              <w:jc w:val="both"/>
              <w:rPr>
                <w:sz w:val="22"/>
                <w:szCs w:val="22"/>
              </w:rPr>
            </w:pPr>
            <w:r w:rsidRPr="006B3A86">
              <w:rPr>
                <w:color w:val="000000"/>
                <w:sz w:val="22"/>
                <w:szCs w:val="22"/>
              </w:rPr>
              <w:lastRenderedPageBreak/>
              <w:t xml:space="preserve">20. </w:t>
            </w:r>
            <w:r w:rsidRPr="006B3A86">
              <w:rPr>
                <w:sz w:val="22"/>
                <w:szCs w:val="22"/>
              </w:rPr>
              <w:t xml:space="preserve">Mano atstovaujamam partneriui žinoma, kad vadovaudamasi BNR reglamento 69 straipsnio 2 dalimi, 71 straipsnio 3 dalimi, 72 straipsnio 1 dalies a ir e punktais, EGADP reglamento 22 straipsnio 2 dalies d punktu ir 3 dalimi, EGADP atsakomybės taisyklių 6.2, 6.15 ir 6.16 papunkčiais, Atsakomybės taisyklių 4.20,  5.14 papunkčiais administruojančioji institucija užtikrina duomenų, kurių reikia stebėsenai, vertinimui, finansų valdymui, patikrinimams ir auditams, Europos Sąjungos fondų investicijų panaudojimo vertinimui atlikti, taip pat audito sekai užtikrinti, ir būtinų duomenų apie projektų įgyvendinimą rinkimą (įskaitant duomenis iš valstybės registrų ir duomenų bazių), įrašymą ir saugojimą skaitmeniniu formatu, šių duomenų saugumą, vientisumą, konfidencialumą ir naudotojų autentiškumo patvirtinimą. </w:t>
            </w:r>
          </w:p>
          <w:p w:rsidR="000B3CAB" w:rsidRPr="006B3A86" w:rsidRDefault="00832099">
            <w:pPr>
              <w:ind w:firstLine="426"/>
              <w:jc w:val="both"/>
              <w:textAlignment w:val="baseline"/>
              <w:rPr>
                <w:sz w:val="22"/>
                <w:szCs w:val="22"/>
                <w:lang w:eastAsia="lt-LT"/>
              </w:rPr>
            </w:pPr>
            <w:r w:rsidRPr="006B3A86">
              <w:rPr>
                <w:sz w:val="22"/>
                <w:szCs w:val="22"/>
                <w:lang w:eastAsia="lt-LT"/>
              </w:rPr>
              <w:t xml:space="preserve">21. Esu informuotas (-a), kad vadovaujantis BNR reglamento 69 straipsnio 6, 8 dalimis, 72 straipsnio 1 dalies e punktu, 82 straipsniu, EGADP atsakomybės taisyklių 4.8, 6.2 ir 6.16 papunkčiais, Aprašo 3.16, 3.20 ir 4.6 papunkčiais, Atsakomybės taisyklių 4.19, 4.20, 5.14 papunkčiais pareiškėjo PĮP, projekto sutartyje, mokėjimo prašyme, išlaidų pagrindimo dokumentuose, išlaidų apmokėjimo įrodymo dokumentuose ir kituose dokumentuose esantys duomenys bus apdorojami ir saugomi Europos Sąjungos investicijų administravimo informacinėje sistemoje šios sistemos nuostatuose nustatytais terminais ir Valstybės biudžeto, apskaitos ir mokėjimų sistemoje šios sistemos nuostatuose nustatytais terminais. </w:t>
            </w:r>
          </w:p>
          <w:p w:rsidR="000B3CAB" w:rsidRPr="006B3A86" w:rsidRDefault="00832099">
            <w:pPr>
              <w:ind w:firstLine="426"/>
              <w:jc w:val="both"/>
              <w:textAlignment w:val="baseline"/>
              <w:rPr>
                <w:color w:val="000000"/>
                <w:sz w:val="22"/>
                <w:szCs w:val="22"/>
                <w:lang w:eastAsia="lt-LT"/>
              </w:rPr>
            </w:pPr>
            <w:r w:rsidRPr="006B3A86">
              <w:rPr>
                <w:sz w:val="22"/>
                <w:szCs w:val="22"/>
                <w:lang w:eastAsia="lt-LT"/>
              </w:rPr>
              <w:t>22. Esu informuotas (-a), kad mano asmens duomenis, nurodytus pareiškėjo PĮP ir projekto sutartyje, mokėjimo prašyme, išlaidų pagrindimo dokumentuose ir kituose administruojančiajai institucijai pateiktuose dokumentuose, Europos Komisija, vadovaujančioji, administruojančioji, audito institucijos tvarkys stebėsenos, ataskaitų teikimo, komunikacijos, skelbimo, vertinimo, finansų valdymo, patikrinimų ir audito, taip pat, kai taikytina, dalyvių atitikties nustatymo vykdymo tikslais (</w:t>
            </w:r>
            <w:r w:rsidRPr="006B3A86">
              <w:rPr>
                <w:i/>
                <w:iCs/>
                <w:sz w:val="22"/>
                <w:szCs w:val="22"/>
                <w:lang w:eastAsia="lt-LT"/>
              </w:rPr>
              <w:t>teisinis pagrindas – BNR reglamento 4 straipsnis, 71 straipsnio 1 ir 3 dalys, 72 straipsnio 1 dalies e punktas, Atsakomybės taisyklių 4.20, 5.14  papunkčiai ir 6 punktas</w:t>
            </w:r>
            <w:r w:rsidRPr="006B3A86">
              <w:rPr>
                <w:sz w:val="22"/>
                <w:szCs w:val="22"/>
                <w:lang w:eastAsia="lt-LT"/>
              </w:rPr>
              <w:t>) ir (arba) lėšų naudojimo, susijusio su Ekonomikos gaivinimo ir atsparumo didinimo plane „Naujos kartos Lietuva“ numatytomis reformų ir investicijų projektų įgyvendinimo priemonėmis, įvykdymo, audito ir kontrolės tikslais (</w:t>
            </w:r>
            <w:r w:rsidRPr="006B3A86">
              <w:rPr>
                <w:i/>
                <w:iCs/>
                <w:sz w:val="22"/>
                <w:szCs w:val="22"/>
                <w:lang w:eastAsia="lt-LT"/>
              </w:rPr>
              <w:t>teisinis pagrindas – EGADP reglamento 22 straipsnio 2 dalies d punktas ir 3 dalis, EGADP atsakomybės taisyklių 6.2 papunktis</w:t>
            </w:r>
            <w:r w:rsidRPr="006B3A86">
              <w:rPr>
                <w:sz w:val="22"/>
                <w:szCs w:val="22"/>
                <w:lang w:eastAsia="lt-LT"/>
              </w:rPr>
              <w:t xml:space="preserve">). Asmens duomenys bus tvarkomi vadovaujantis </w:t>
            </w:r>
            <w:r w:rsidRPr="006B3A86">
              <w:rPr>
                <w:sz w:val="22"/>
                <w:szCs w:val="22"/>
                <w:shd w:val="clear" w:color="auto" w:fill="FFFFFF"/>
                <w:lang w:eastAsia="lt-LT"/>
              </w:rPr>
              <w:t xml:space="preserve">2016 m. balandžio 27 d. Europos Parlamento ir Tarybos reglamentu (ES) 2016/679 dėl fizinių asmenų apsaugos tvarkant asmens duomenis ir dėl laisvo tokių duomenų judėjimo ir kuriuo panaikinama Direktyva 95/46/EB (Bendrasis duomenų apsaugos reglamentas) </w:t>
            </w:r>
            <w:r w:rsidRPr="006B3A86">
              <w:rPr>
                <w:color w:val="000000"/>
                <w:sz w:val="22"/>
                <w:szCs w:val="22"/>
                <w:lang w:eastAsia="lt-LT"/>
              </w:rPr>
              <w:t>arba 2018 m. spalio 23 d. Europos Parlamento ir Tarybos reglamentu (ES) 2018/1725 dėl fizinių asmenų apsaugos Sąjungos institucijoms, organams, tarnyboms ir agentūroms tvarkant asmens duomenis ir dėl laisvo tokių duomenų judėjimo, kuriuo panaikinamas Reglamentas (EB) Nr. 45/2001 ir Sprendimas Nr. 1247/2002/EB, atsižvelgiant į tai, kuris iš jų taikytinas, bei kitais teisės aktais, reglamentuojančiais asmens duomenų tvarkymą.</w:t>
            </w:r>
          </w:p>
          <w:p w:rsidR="000B3CAB" w:rsidRPr="006B3A86" w:rsidRDefault="00832099">
            <w:pPr>
              <w:ind w:firstLine="426"/>
              <w:jc w:val="both"/>
              <w:textAlignment w:val="baseline"/>
              <w:rPr>
                <w:sz w:val="22"/>
                <w:szCs w:val="22"/>
                <w:lang w:eastAsia="lt-LT"/>
              </w:rPr>
            </w:pPr>
            <w:r w:rsidRPr="006B3A86">
              <w:rPr>
                <w:color w:val="000000"/>
                <w:sz w:val="22"/>
                <w:szCs w:val="22"/>
                <w:lang w:eastAsia="lt-LT"/>
              </w:rPr>
              <w:t xml:space="preserve">23. </w:t>
            </w:r>
            <w:r w:rsidRPr="006B3A86">
              <w:rPr>
                <w:iCs/>
                <w:color w:val="000000"/>
                <w:sz w:val="22"/>
                <w:szCs w:val="22"/>
                <w:lang w:eastAsia="lt-LT"/>
              </w:rPr>
              <w:t xml:space="preserve">Esu informuotas (-a), kad vadovaujantis BNR </w:t>
            </w:r>
            <w:r w:rsidRPr="006B3A86">
              <w:rPr>
                <w:color w:val="000000"/>
                <w:sz w:val="22"/>
                <w:szCs w:val="22"/>
                <w:lang w:eastAsia="lt-LT"/>
              </w:rPr>
              <w:t xml:space="preserve">reglamento </w:t>
            </w:r>
            <w:r w:rsidRPr="006B3A86">
              <w:rPr>
                <w:iCs/>
                <w:color w:val="000000"/>
                <w:sz w:val="22"/>
                <w:szCs w:val="22"/>
                <w:lang w:eastAsia="lt-LT"/>
              </w:rPr>
              <w:t>44 straipsniu informacija apie projekto veiklas, su projekto išlaidų apmokėjimu susijusi informacija, mano kontaktiniai duomenys gali būti perduoti vertinimo ekspertams ir naudojami atliekant priemonės ir (ar) šio projekto įgyvendinimo vertinimą (renkant vertinimui būtinus duomenis apklausos, interviu ir kt. metodais).</w:t>
            </w:r>
          </w:p>
          <w:p w:rsidR="000B3CAB" w:rsidRPr="006B3A86" w:rsidRDefault="00832099">
            <w:pPr>
              <w:ind w:firstLine="426"/>
              <w:jc w:val="both"/>
              <w:rPr>
                <w:sz w:val="22"/>
                <w:szCs w:val="22"/>
              </w:rPr>
            </w:pPr>
            <w:r w:rsidRPr="006B3A86">
              <w:rPr>
                <w:sz w:val="22"/>
                <w:szCs w:val="22"/>
              </w:rPr>
              <w:t>24. E</w:t>
            </w:r>
            <w:r w:rsidRPr="006B3A86">
              <w:rPr>
                <w:color w:val="000000"/>
                <w:sz w:val="22"/>
                <w:szCs w:val="22"/>
              </w:rPr>
              <w:t xml:space="preserve">su informuotas (-a), kad administruojančiųjų institucijų tvarkomi mano </w:t>
            </w:r>
            <w:r w:rsidRPr="006B3A86">
              <w:rPr>
                <w:sz w:val="22"/>
                <w:szCs w:val="22"/>
              </w:rPr>
              <w:t xml:space="preserve">asmens duomenys, nurodyti pareiškėjo PĮP ir kituose administruojančiosioms institucijoms pateiktuose dokumentuose, </w:t>
            </w:r>
            <w:r w:rsidRPr="006B3A86">
              <w:rPr>
                <w:color w:val="000000"/>
                <w:sz w:val="22"/>
                <w:szCs w:val="22"/>
              </w:rPr>
              <w:t xml:space="preserve">ir detalesnė informacija apie asmens duomenų tvarkymą ir teisių įgyvendinimą skelbiami administruojančiųjų institucijų interneto svetainėse.  </w:t>
            </w:r>
          </w:p>
          <w:p w:rsidR="000B3CAB" w:rsidRPr="006B3A86" w:rsidRDefault="00832099">
            <w:pPr>
              <w:ind w:firstLine="426"/>
              <w:jc w:val="both"/>
              <w:rPr>
                <w:spacing w:val="2"/>
                <w:sz w:val="22"/>
                <w:szCs w:val="22"/>
                <w:shd w:val="clear" w:color="auto" w:fill="FFFFFF"/>
              </w:rPr>
            </w:pPr>
            <w:r w:rsidRPr="006B3A86">
              <w:rPr>
                <w:sz w:val="22"/>
                <w:szCs w:val="22"/>
              </w:rPr>
              <w:t xml:space="preserve">25. Esu informuotas (-a), kad </w:t>
            </w:r>
            <w:r w:rsidRPr="006B3A86">
              <w:rPr>
                <w:spacing w:val="2"/>
                <w:sz w:val="22"/>
                <w:szCs w:val="22"/>
                <w:shd w:val="clear" w:color="auto" w:fill="FFFFFF"/>
              </w:rPr>
              <w:t xml:space="preserve">turiu šias </w:t>
            </w:r>
            <w:r w:rsidRPr="006B3A86">
              <w:rPr>
                <w:sz w:val="22"/>
                <w:szCs w:val="22"/>
                <w:shd w:val="clear" w:color="auto" w:fill="FFFFFF"/>
              </w:rPr>
              <w:t xml:space="preserve">Reglamente (ES) 2016/679 </w:t>
            </w:r>
            <w:r w:rsidRPr="006B3A86">
              <w:rPr>
                <w:spacing w:val="2"/>
                <w:sz w:val="22"/>
                <w:szCs w:val="22"/>
                <w:shd w:val="clear" w:color="auto" w:fill="FFFFFF"/>
              </w:rPr>
              <w:t xml:space="preserve">nustatytas teises: 1) žinoti (būti informuotas (-a)) apie savo asmens duomenų tvarkymą; 2) susipažinti su tvarkomais savo asmens duomenimis; 3) reikalauti ištaisyti asmens duomenis; 4) </w:t>
            </w:r>
            <w:r w:rsidRPr="006B3A86">
              <w:rPr>
                <w:sz w:val="22"/>
                <w:szCs w:val="22"/>
              </w:rPr>
              <w:t>reikalauti ištrinti asmens duomenis, jei yra bent vienas pagrindas, nustatytas Reglamente (ES) 2016/679;</w:t>
            </w:r>
            <w:r w:rsidRPr="006B3A86">
              <w:rPr>
                <w:spacing w:val="2"/>
                <w:sz w:val="22"/>
                <w:szCs w:val="22"/>
                <w:shd w:val="clear" w:color="auto" w:fill="FFFFFF"/>
              </w:rPr>
              <w:t xml:space="preserve"> 5) apriboti asmens duomenų tvarkymą; 6) pateikti skundą priežiūros institucijai.</w:t>
            </w:r>
          </w:p>
          <w:p w:rsidR="00FC4FD1" w:rsidRPr="006B3A86" w:rsidRDefault="00FC4FD1" w:rsidP="00FC4FD1">
            <w:pPr>
              <w:shd w:val="clear" w:color="auto" w:fill="FFFFFF"/>
              <w:ind w:firstLine="426"/>
              <w:jc w:val="both"/>
              <w:textAlignment w:val="baseline"/>
              <w:rPr>
                <w:sz w:val="22"/>
                <w:szCs w:val="22"/>
                <w:lang w:eastAsia="lt-LT"/>
              </w:rPr>
            </w:pPr>
            <w:r w:rsidRPr="006B3A86">
              <w:rPr>
                <w:sz w:val="22"/>
                <w:szCs w:val="22"/>
                <w:lang w:eastAsia="lt-LT"/>
              </w:rPr>
              <w:t xml:space="preserve">26. </w:t>
            </w:r>
            <w:r w:rsidRPr="006B3A86">
              <w:rPr>
                <w:bCs/>
                <w:sz w:val="22"/>
                <w:szCs w:val="22"/>
                <w:lang w:eastAsia="lt-LT"/>
              </w:rPr>
              <w:t>Mano atstovaujamo partnerio planuojamų įgyvendinti projekto veiklų išlaidos nefinansuojamos pagal kitus partnerio įgyvendintus ir (arba) įgyvendinamus projektus.</w:t>
            </w:r>
          </w:p>
          <w:p w:rsidR="00FC4FD1" w:rsidRPr="006B3A86" w:rsidRDefault="00FC4FD1">
            <w:pPr>
              <w:ind w:firstLine="426"/>
              <w:jc w:val="both"/>
              <w:rPr>
                <w:sz w:val="22"/>
                <w:szCs w:val="22"/>
              </w:rPr>
            </w:pPr>
          </w:p>
          <w:p w:rsidR="000B3CAB" w:rsidRPr="006B3A86" w:rsidRDefault="000B3CAB">
            <w:pPr>
              <w:jc w:val="both"/>
              <w:rPr>
                <w:sz w:val="22"/>
                <w:szCs w:val="22"/>
              </w:rPr>
            </w:pPr>
          </w:p>
        </w:tc>
      </w:tr>
      <w:tr w:rsidR="000B3CAB" w:rsidRPr="006B3A86">
        <w:tc>
          <w:tcPr>
            <w:tcW w:w="5000" w:type="pct"/>
          </w:tcPr>
          <w:p w:rsidR="000B3CAB" w:rsidRPr="006B3A86" w:rsidRDefault="000B3CAB">
            <w:pPr>
              <w:spacing w:line="240" w:lineRule="atLeast"/>
              <w:ind w:firstLine="426"/>
              <w:jc w:val="both"/>
              <w:rPr>
                <w:sz w:val="22"/>
                <w:szCs w:val="22"/>
              </w:rPr>
            </w:pPr>
          </w:p>
        </w:tc>
      </w:tr>
      <w:tr w:rsidR="000B3CAB" w:rsidRPr="006B3A86">
        <w:tc>
          <w:tcPr>
            <w:tcW w:w="5000" w:type="pct"/>
          </w:tcPr>
          <w:p w:rsidR="000B3CAB" w:rsidRPr="006B3A86" w:rsidRDefault="000B3CAB">
            <w:pPr>
              <w:spacing w:line="240" w:lineRule="atLeast"/>
              <w:ind w:firstLine="284"/>
              <w:jc w:val="both"/>
              <w:rPr>
                <w:sz w:val="22"/>
                <w:szCs w:val="22"/>
              </w:rPr>
            </w:pPr>
          </w:p>
        </w:tc>
      </w:tr>
    </w:tbl>
    <w:p w:rsidR="000B3CAB" w:rsidRDefault="00832099">
      <w:pPr>
        <w:tabs>
          <w:tab w:val="left" w:pos="3544"/>
        </w:tabs>
        <w:rPr>
          <w:sz w:val="22"/>
          <w:szCs w:val="22"/>
          <w:lang w:eastAsia="lt-LT"/>
        </w:rPr>
      </w:pPr>
      <w:r>
        <w:rPr>
          <w:sz w:val="22"/>
          <w:szCs w:val="22"/>
          <w:lang w:eastAsia="lt-LT"/>
        </w:rPr>
        <w:t>_________________________                                                                           _________                                                                               _________________</w:t>
      </w:r>
    </w:p>
    <w:p w:rsidR="000B3CAB" w:rsidRDefault="00832099">
      <w:pPr>
        <w:tabs>
          <w:tab w:val="left" w:pos="3544"/>
        </w:tabs>
        <w:rPr>
          <w:sz w:val="22"/>
          <w:szCs w:val="22"/>
          <w:lang w:val="pt-BR" w:eastAsia="lt-LT"/>
        </w:rPr>
      </w:pPr>
      <w:r>
        <w:rPr>
          <w:sz w:val="22"/>
          <w:szCs w:val="22"/>
          <w:lang w:val="pt-BR" w:eastAsia="lt-LT"/>
        </w:rPr>
        <w:lastRenderedPageBreak/>
        <w:t>(partnerio vadovo ar jo įgalioto                                                                            (parašas)                                                                                   (vardas ir pavardė)</w:t>
      </w:r>
    </w:p>
    <w:p w:rsidR="000B3CAB" w:rsidRDefault="00832099">
      <w:pPr>
        <w:tabs>
          <w:tab w:val="left" w:pos="3544"/>
        </w:tabs>
        <w:ind w:firstLine="57"/>
        <w:rPr>
          <w:sz w:val="22"/>
          <w:szCs w:val="22"/>
          <w:lang w:val="pt-BR" w:eastAsia="lt-LT"/>
        </w:rPr>
      </w:pPr>
      <w:r>
        <w:rPr>
          <w:sz w:val="22"/>
          <w:szCs w:val="22"/>
          <w:lang w:val="pt-BR" w:eastAsia="lt-LT"/>
        </w:rPr>
        <w:t>asmens pareigų pavadinimas)</w:t>
      </w:r>
    </w:p>
    <w:p w:rsidR="000B3CAB" w:rsidRDefault="000B3CAB">
      <w:pPr>
        <w:tabs>
          <w:tab w:val="left" w:pos="3544"/>
        </w:tabs>
        <w:ind w:firstLine="57"/>
        <w:rPr>
          <w:sz w:val="22"/>
          <w:szCs w:val="22"/>
          <w:lang w:val="pt-BR" w:eastAsia="lt-LT"/>
        </w:rPr>
      </w:pPr>
    </w:p>
    <w:p w:rsidR="000B3CAB" w:rsidRDefault="00832099">
      <w:pPr>
        <w:tabs>
          <w:tab w:val="left" w:pos="3544"/>
        </w:tabs>
        <w:ind w:firstLine="57"/>
        <w:rPr>
          <w:sz w:val="22"/>
          <w:szCs w:val="22"/>
          <w:lang w:val="pt-BR" w:eastAsia="lt-LT"/>
        </w:rPr>
      </w:pPr>
      <w:r>
        <w:rPr>
          <w:b/>
          <w:sz w:val="18"/>
          <w:szCs w:val="18"/>
        </w:rPr>
        <w:t>Pastaba.</w:t>
      </w:r>
      <w:r>
        <w:rPr>
          <w:sz w:val="18"/>
          <w:szCs w:val="18"/>
        </w:rPr>
        <w:t xml:space="preserve"> Ši forma pildoma, jeigu projektas įgyvendinamas su partneriu (-iais). </w:t>
      </w:r>
    </w:p>
    <w:p w:rsidR="000B3CAB" w:rsidRDefault="00832099">
      <w:pPr>
        <w:tabs>
          <w:tab w:val="left" w:pos="3544"/>
        </w:tabs>
        <w:ind w:firstLine="57"/>
        <w:jc w:val="center"/>
        <w:rPr>
          <w:sz w:val="22"/>
          <w:szCs w:val="22"/>
          <w:lang w:val="pt-BR" w:eastAsia="lt-LT"/>
        </w:rPr>
      </w:pPr>
      <w:r>
        <w:rPr>
          <w:sz w:val="22"/>
          <w:szCs w:val="22"/>
          <w:lang w:val="pt-BR" w:eastAsia="lt-LT"/>
        </w:rPr>
        <w:t>_________________________________</w:t>
      </w:r>
    </w:p>
    <w:p w:rsidR="000B3CAB" w:rsidRDefault="000B3CAB">
      <w:pPr>
        <w:tabs>
          <w:tab w:val="left" w:pos="3544"/>
        </w:tabs>
        <w:ind w:firstLine="57"/>
        <w:jc w:val="center"/>
        <w:rPr>
          <w:sz w:val="22"/>
          <w:szCs w:val="22"/>
          <w:lang w:val="pt-BR" w:eastAsia="lt-LT"/>
        </w:rPr>
      </w:pPr>
    </w:p>
    <w:p w:rsidR="000B3CAB" w:rsidRDefault="000B3CAB">
      <w:pPr>
        <w:tabs>
          <w:tab w:val="left" w:pos="3544"/>
        </w:tabs>
        <w:ind w:firstLine="57"/>
        <w:rPr>
          <w:sz w:val="22"/>
          <w:szCs w:val="22"/>
          <w:lang w:val="pt-BR" w:eastAsia="lt-LT"/>
        </w:rPr>
      </w:pPr>
    </w:p>
    <w:sectPr w:rsidR="000B3CAB">
      <w:headerReference w:type="even" r:id="rId14"/>
      <w:headerReference w:type="default" r:id="rId15"/>
      <w:footerReference w:type="even" r:id="rId16"/>
      <w:footerReference w:type="default" r:id="rId17"/>
      <w:headerReference w:type="first" r:id="rId18"/>
      <w:footerReference w:type="first" r:id="rId19"/>
      <w:footnotePr>
        <w:numFmt w:val="chicago"/>
      </w:footnotePr>
      <w:pgSz w:w="16840" w:h="11907" w:orient="landscape" w:code="9"/>
      <w:pgMar w:top="1140" w:right="1077" w:bottom="284" w:left="992" w:header="561" w:footer="561" w:gutter="0"/>
      <w:pgNumType w:start="1"/>
      <w:cols w:space="1296"/>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0D0" w:rsidRDefault="00F220D0">
      <w:pPr>
        <w:rPr>
          <w:lang w:eastAsia="lt-LT"/>
        </w:rPr>
      </w:pPr>
      <w:r>
        <w:rPr>
          <w:lang w:eastAsia="lt-LT"/>
        </w:rPr>
        <w:separator/>
      </w:r>
    </w:p>
    <w:p w:rsidR="00F220D0" w:rsidRDefault="00F220D0">
      <w:pPr>
        <w:rPr>
          <w:lang w:eastAsia="lt-LT"/>
        </w:rPr>
      </w:pPr>
    </w:p>
  </w:endnote>
  <w:endnote w:type="continuationSeparator" w:id="0">
    <w:p w:rsidR="00F220D0" w:rsidRDefault="00F220D0">
      <w:pPr>
        <w:rPr>
          <w:lang w:eastAsia="lt-LT"/>
        </w:rPr>
      </w:pPr>
      <w:r>
        <w:rPr>
          <w:lang w:eastAsia="lt-LT"/>
        </w:rPr>
        <w:continuationSeparator/>
      </w:r>
    </w:p>
    <w:p w:rsidR="00F220D0" w:rsidRDefault="00F220D0">
      <w:pPr>
        <w:rPr>
          <w:lang w:eastAsia="lt-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832099">
    <w:pPr>
      <w:framePr w:wrap="auto" w:vAnchor="text" w:hAnchor="margin" w:xAlign="center" w:y="1"/>
      <w:tabs>
        <w:tab w:val="center" w:pos="4320"/>
        <w:tab w:val="right" w:pos="8640"/>
      </w:tabs>
      <w:rPr>
        <w:lang w:val="en-US" w:eastAsia="x-none"/>
      </w:rPr>
    </w:pPr>
    <w:r>
      <w:rPr>
        <w:lang w:val="en-US" w:eastAsia="x-none"/>
      </w:rPr>
      <w:fldChar w:fldCharType="begin"/>
    </w:r>
    <w:r>
      <w:rPr>
        <w:lang w:val="en-US" w:eastAsia="x-none"/>
      </w:rPr>
      <w:instrText xml:space="preserve">PAGE  </w:instrText>
    </w:r>
    <w:r>
      <w:rPr>
        <w:lang w:val="en-US" w:eastAsia="x-none"/>
      </w:rPr>
      <w:fldChar w:fldCharType="separate"/>
    </w:r>
    <w:r>
      <w:rPr>
        <w:lang w:val="en-US" w:eastAsia="x-none"/>
      </w:rPr>
      <w:t>4</w:t>
    </w:r>
    <w:r>
      <w:rPr>
        <w:lang w:val="en-US" w:eastAsia="x-none"/>
      </w:rPr>
      <w:fldChar w:fldCharType="end"/>
    </w:r>
  </w:p>
  <w:p w:rsidR="000B3CAB" w:rsidRDefault="000B3CAB">
    <w:pPr>
      <w:tabs>
        <w:tab w:val="center" w:pos="4320"/>
        <w:tab w:val="right" w:pos="8640"/>
      </w:tabs>
      <w:ind w:right="360"/>
      <w:rPr>
        <w:lang w:val="en-US" w:eastAsia="x-none"/>
      </w:rPr>
    </w:pPr>
  </w:p>
  <w:p w:rsidR="000B3CAB" w:rsidRDefault="000B3CAB">
    <w:pPr>
      <w:rPr>
        <w:lang w:eastAsia="lt-LT"/>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0B3CAB">
    <w:pPr>
      <w:tabs>
        <w:tab w:val="center" w:pos="4320"/>
        <w:tab w:val="right" w:pos="8640"/>
      </w:tabs>
      <w:jc w:val="right"/>
      <w:rPr>
        <w:lang w:val="en-US" w:eastAsia="x-none"/>
      </w:rPr>
    </w:pPr>
  </w:p>
  <w:p w:rsidR="000B3CAB" w:rsidRDefault="000B3CAB">
    <w:pPr>
      <w:rPr>
        <w:lang w:eastAsia="lt-L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0B3CAB">
    <w:pPr>
      <w:tabs>
        <w:tab w:val="center" w:pos="4320"/>
        <w:tab w:val="right" w:pos="8640"/>
      </w:tabs>
      <w:rPr>
        <w:lang w:val="en-US" w:eastAsia="x-non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0D0" w:rsidRDefault="00F220D0">
      <w:pPr>
        <w:rPr>
          <w:lang w:eastAsia="lt-LT"/>
        </w:rPr>
      </w:pPr>
      <w:r>
        <w:rPr>
          <w:lang w:eastAsia="lt-LT"/>
        </w:rPr>
        <w:separator/>
      </w:r>
    </w:p>
    <w:p w:rsidR="00F220D0" w:rsidRDefault="00F220D0">
      <w:pPr>
        <w:rPr>
          <w:lang w:eastAsia="lt-LT"/>
        </w:rPr>
      </w:pPr>
    </w:p>
  </w:footnote>
  <w:footnote w:type="continuationSeparator" w:id="0">
    <w:p w:rsidR="00F220D0" w:rsidRDefault="00F220D0">
      <w:pPr>
        <w:rPr>
          <w:lang w:eastAsia="lt-LT"/>
        </w:rPr>
      </w:pPr>
      <w:r>
        <w:rPr>
          <w:lang w:eastAsia="lt-LT"/>
        </w:rPr>
        <w:continuationSeparator/>
      </w:r>
    </w:p>
    <w:p w:rsidR="00F220D0" w:rsidRDefault="00F220D0">
      <w:pPr>
        <w:rPr>
          <w:lang w:eastAsia="lt-LT"/>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832099">
    <w:pPr>
      <w:framePr w:wrap="auto" w:vAnchor="text" w:hAnchor="margin" w:xAlign="center" w:y="1"/>
      <w:tabs>
        <w:tab w:val="center" w:pos="4320"/>
        <w:tab w:val="right" w:pos="8640"/>
      </w:tabs>
      <w:rPr>
        <w:lang w:val="x-none" w:eastAsia="x-none"/>
      </w:rPr>
    </w:pPr>
    <w:r>
      <w:rPr>
        <w:lang w:val="x-none" w:eastAsia="x-none"/>
      </w:rPr>
      <w:fldChar w:fldCharType="begin"/>
    </w:r>
    <w:r>
      <w:rPr>
        <w:lang w:val="x-none" w:eastAsia="x-none"/>
      </w:rPr>
      <w:instrText xml:space="preserve">PAGE  </w:instrText>
    </w:r>
    <w:r>
      <w:rPr>
        <w:lang w:val="x-none" w:eastAsia="x-none"/>
      </w:rPr>
      <w:fldChar w:fldCharType="separate"/>
    </w:r>
    <w:r>
      <w:rPr>
        <w:lang w:val="x-none" w:eastAsia="x-none"/>
      </w:rPr>
      <w:t>4</w:t>
    </w:r>
    <w:r>
      <w:rPr>
        <w:lang w:val="x-none" w:eastAsia="x-none"/>
      </w:rPr>
      <w:fldChar w:fldCharType="end"/>
    </w:r>
  </w:p>
  <w:p w:rsidR="000B3CAB" w:rsidRDefault="000B3CAB">
    <w:pPr>
      <w:tabs>
        <w:tab w:val="center" w:pos="4320"/>
        <w:tab w:val="right" w:pos="8640"/>
      </w:tabs>
      <w:rPr>
        <w:lang w:val="x-none" w:eastAsia="x-none"/>
      </w:rPr>
    </w:pPr>
  </w:p>
  <w:p w:rsidR="000B3CAB" w:rsidRDefault="000B3CAB">
    <w:pPr>
      <w:rPr>
        <w:lang w:eastAsia="lt-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832099">
    <w:pPr>
      <w:tabs>
        <w:tab w:val="center" w:pos="4320"/>
        <w:tab w:val="right" w:pos="8640"/>
      </w:tabs>
      <w:jc w:val="center"/>
      <w:rPr>
        <w:lang w:val="x-none" w:eastAsia="x-none"/>
      </w:rPr>
    </w:pPr>
    <w:r>
      <w:rPr>
        <w:lang w:val="x-none" w:eastAsia="x-none"/>
      </w:rPr>
      <w:fldChar w:fldCharType="begin"/>
    </w:r>
    <w:r>
      <w:rPr>
        <w:lang w:val="x-none" w:eastAsia="x-none"/>
      </w:rPr>
      <w:instrText xml:space="preserve"> PAGE   \* MERGEFORMAT </w:instrText>
    </w:r>
    <w:r>
      <w:rPr>
        <w:lang w:val="x-none" w:eastAsia="x-none"/>
      </w:rPr>
      <w:fldChar w:fldCharType="separate"/>
    </w:r>
    <w:r w:rsidR="00942238">
      <w:rPr>
        <w:noProof/>
        <w:lang w:val="x-none" w:eastAsia="x-none"/>
      </w:rPr>
      <w:t>6</w:t>
    </w:r>
    <w:r>
      <w:rPr>
        <w:lang w:val="x-none" w:eastAsia="x-none"/>
      </w:rPr>
      <w:fldChar w:fldCharType="end"/>
    </w:r>
  </w:p>
  <w:p w:rsidR="000B3CAB" w:rsidRDefault="000B3CAB">
    <w:pPr>
      <w:tabs>
        <w:tab w:val="center" w:pos="4320"/>
        <w:tab w:val="right" w:pos="8640"/>
      </w:tabs>
      <w:rPr>
        <w:lang w:val="x-none" w:eastAsia="x-none"/>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CAB" w:rsidRDefault="000B3CAB">
    <w:pPr>
      <w:tabs>
        <w:tab w:val="center" w:pos="4986"/>
        <w:tab w:val="right" w:pos="997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doNotHyphenateCaps/>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5FC"/>
    <w:rsid w:val="000B3CAB"/>
    <w:rsid w:val="00561803"/>
    <w:rsid w:val="006B3A86"/>
    <w:rsid w:val="00832099"/>
    <w:rsid w:val="00942238"/>
    <w:rsid w:val="00AE15FC"/>
    <w:rsid w:val="00C7579A"/>
    <w:rsid w:val="00E36B39"/>
    <w:rsid w:val="00EB5325"/>
    <w:rsid w:val="00F220D0"/>
    <w:rsid w:val="00FC4FD1"/>
  </w:rsids>
  <m:mathPr>
    <m:mathFont m:val="Cambria Math"/>
    <m:brkBin m:val="before"/>
    <m:brkBinSub m:val="--"/>
    <m:smallFrac m:val="0"/>
    <m:dispDef/>
    <m:lMargin m:val="0"/>
    <m:rMargin m:val="0"/>
    <m:defJc m:val="centerGroup"/>
    <m:wrapIndent m:val="1440"/>
    <m:intLim m:val="subSup"/>
    <m:naryLim m:val="undOvr"/>
  </m:mathPr>
  <w:themeFontLang w:val="lt-LT"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23786A3-C1C4-4748-B41B-98002998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t-LT"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Revision"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1838315">
      <w:marLeft w:val="0"/>
      <w:marRight w:val="0"/>
      <w:marTop w:val="0"/>
      <w:marBottom w:val="0"/>
      <w:divBdr>
        <w:top w:val="none" w:sz="0" w:space="0" w:color="auto"/>
        <w:left w:val="none" w:sz="0" w:space="0" w:color="auto"/>
        <w:bottom w:val="none" w:sz="0" w:space="0" w:color="auto"/>
        <w:right w:val="none" w:sz="0" w:space="0" w:color="auto"/>
      </w:divBdr>
    </w:div>
    <w:div w:id="1961838316">
      <w:marLeft w:val="0"/>
      <w:marRight w:val="0"/>
      <w:marTop w:val="0"/>
      <w:marBottom w:val="0"/>
      <w:divBdr>
        <w:top w:val="none" w:sz="0" w:space="0" w:color="auto"/>
        <w:left w:val="none" w:sz="0" w:space="0" w:color="auto"/>
        <w:bottom w:val="none" w:sz="0" w:space="0" w:color="auto"/>
        <w:right w:val="none" w:sz="0" w:space="0" w:color="auto"/>
      </w:divBdr>
    </w:div>
    <w:div w:id="1961838319">
      <w:marLeft w:val="204"/>
      <w:marRight w:val="204"/>
      <w:marTop w:val="0"/>
      <w:marBottom w:val="0"/>
      <w:divBdr>
        <w:top w:val="none" w:sz="0" w:space="0" w:color="auto"/>
        <w:left w:val="none" w:sz="0" w:space="0" w:color="auto"/>
        <w:bottom w:val="none" w:sz="0" w:space="0" w:color="auto"/>
        <w:right w:val="none" w:sz="0" w:space="0" w:color="auto"/>
      </w:divBdr>
      <w:divsChild>
        <w:div w:id="1961838361">
          <w:marLeft w:val="0"/>
          <w:marRight w:val="0"/>
          <w:marTop w:val="0"/>
          <w:marBottom w:val="0"/>
          <w:divBdr>
            <w:top w:val="none" w:sz="0" w:space="0" w:color="auto"/>
            <w:left w:val="none" w:sz="0" w:space="0" w:color="auto"/>
            <w:bottom w:val="none" w:sz="0" w:space="0" w:color="auto"/>
            <w:right w:val="none" w:sz="0" w:space="0" w:color="auto"/>
          </w:divBdr>
        </w:div>
      </w:divsChild>
    </w:div>
    <w:div w:id="1961838320">
      <w:marLeft w:val="0"/>
      <w:marRight w:val="0"/>
      <w:marTop w:val="0"/>
      <w:marBottom w:val="0"/>
      <w:divBdr>
        <w:top w:val="none" w:sz="0" w:space="0" w:color="auto"/>
        <w:left w:val="none" w:sz="0" w:space="0" w:color="auto"/>
        <w:bottom w:val="none" w:sz="0" w:space="0" w:color="auto"/>
        <w:right w:val="none" w:sz="0" w:space="0" w:color="auto"/>
      </w:divBdr>
    </w:div>
    <w:div w:id="1961838321">
      <w:marLeft w:val="0"/>
      <w:marRight w:val="0"/>
      <w:marTop w:val="0"/>
      <w:marBottom w:val="0"/>
      <w:divBdr>
        <w:top w:val="none" w:sz="0" w:space="0" w:color="auto"/>
        <w:left w:val="none" w:sz="0" w:space="0" w:color="auto"/>
        <w:bottom w:val="none" w:sz="0" w:space="0" w:color="auto"/>
        <w:right w:val="none" w:sz="0" w:space="0" w:color="auto"/>
      </w:divBdr>
    </w:div>
    <w:div w:id="1961838323">
      <w:marLeft w:val="0"/>
      <w:marRight w:val="0"/>
      <w:marTop w:val="0"/>
      <w:marBottom w:val="0"/>
      <w:divBdr>
        <w:top w:val="none" w:sz="0" w:space="0" w:color="auto"/>
        <w:left w:val="none" w:sz="0" w:space="0" w:color="auto"/>
        <w:bottom w:val="none" w:sz="0" w:space="0" w:color="auto"/>
        <w:right w:val="none" w:sz="0" w:space="0" w:color="auto"/>
      </w:divBdr>
    </w:div>
    <w:div w:id="1961838331">
      <w:marLeft w:val="0"/>
      <w:marRight w:val="0"/>
      <w:marTop w:val="0"/>
      <w:marBottom w:val="0"/>
      <w:divBdr>
        <w:top w:val="none" w:sz="0" w:space="0" w:color="auto"/>
        <w:left w:val="none" w:sz="0" w:space="0" w:color="auto"/>
        <w:bottom w:val="none" w:sz="0" w:space="0" w:color="auto"/>
        <w:right w:val="none" w:sz="0" w:space="0" w:color="auto"/>
      </w:divBdr>
    </w:div>
    <w:div w:id="1961838335">
      <w:marLeft w:val="0"/>
      <w:marRight w:val="0"/>
      <w:marTop w:val="0"/>
      <w:marBottom w:val="0"/>
      <w:divBdr>
        <w:top w:val="none" w:sz="0" w:space="0" w:color="auto"/>
        <w:left w:val="none" w:sz="0" w:space="0" w:color="auto"/>
        <w:bottom w:val="none" w:sz="0" w:space="0" w:color="auto"/>
        <w:right w:val="none" w:sz="0" w:space="0" w:color="auto"/>
      </w:divBdr>
    </w:div>
    <w:div w:id="1961838336">
      <w:marLeft w:val="0"/>
      <w:marRight w:val="0"/>
      <w:marTop w:val="0"/>
      <w:marBottom w:val="0"/>
      <w:divBdr>
        <w:top w:val="none" w:sz="0" w:space="0" w:color="auto"/>
        <w:left w:val="none" w:sz="0" w:space="0" w:color="auto"/>
        <w:bottom w:val="none" w:sz="0" w:space="0" w:color="auto"/>
        <w:right w:val="none" w:sz="0" w:space="0" w:color="auto"/>
      </w:divBdr>
    </w:div>
    <w:div w:id="1961838338">
      <w:marLeft w:val="0"/>
      <w:marRight w:val="0"/>
      <w:marTop w:val="0"/>
      <w:marBottom w:val="0"/>
      <w:divBdr>
        <w:top w:val="none" w:sz="0" w:space="0" w:color="auto"/>
        <w:left w:val="none" w:sz="0" w:space="0" w:color="auto"/>
        <w:bottom w:val="none" w:sz="0" w:space="0" w:color="auto"/>
        <w:right w:val="none" w:sz="0" w:space="0" w:color="auto"/>
      </w:divBdr>
    </w:div>
    <w:div w:id="1961838339">
      <w:marLeft w:val="0"/>
      <w:marRight w:val="0"/>
      <w:marTop w:val="0"/>
      <w:marBottom w:val="0"/>
      <w:divBdr>
        <w:top w:val="none" w:sz="0" w:space="0" w:color="auto"/>
        <w:left w:val="none" w:sz="0" w:space="0" w:color="auto"/>
        <w:bottom w:val="none" w:sz="0" w:space="0" w:color="auto"/>
        <w:right w:val="none" w:sz="0" w:space="0" w:color="auto"/>
      </w:divBdr>
    </w:div>
    <w:div w:id="1961838343">
      <w:marLeft w:val="204"/>
      <w:marRight w:val="204"/>
      <w:marTop w:val="0"/>
      <w:marBottom w:val="0"/>
      <w:divBdr>
        <w:top w:val="none" w:sz="0" w:space="0" w:color="auto"/>
        <w:left w:val="none" w:sz="0" w:space="0" w:color="auto"/>
        <w:bottom w:val="none" w:sz="0" w:space="0" w:color="auto"/>
        <w:right w:val="none" w:sz="0" w:space="0" w:color="auto"/>
      </w:divBdr>
      <w:divsChild>
        <w:div w:id="1961838350">
          <w:marLeft w:val="0"/>
          <w:marRight w:val="0"/>
          <w:marTop w:val="0"/>
          <w:marBottom w:val="0"/>
          <w:divBdr>
            <w:top w:val="none" w:sz="0" w:space="0" w:color="auto"/>
            <w:left w:val="none" w:sz="0" w:space="0" w:color="auto"/>
            <w:bottom w:val="none" w:sz="0" w:space="0" w:color="auto"/>
            <w:right w:val="none" w:sz="0" w:space="0" w:color="auto"/>
          </w:divBdr>
        </w:div>
      </w:divsChild>
    </w:div>
    <w:div w:id="1961838344">
      <w:marLeft w:val="0"/>
      <w:marRight w:val="0"/>
      <w:marTop w:val="0"/>
      <w:marBottom w:val="0"/>
      <w:divBdr>
        <w:top w:val="none" w:sz="0" w:space="0" w:color="auto"/>
        <w:left w:val="none" w:sz="0" w:space="0" w:color="auto"/>
        <w:bottom w:val="none" w:sz="0" w:space="0" w:color="auto"/>
        <w:right w:val="none" w:sz="0" w:space="0" w:color="auto"/>
      </w:divBdr>
    </w:div>
    <w:div w:id="1961838345">
      <w:marLeft w:val="204"/>
      <w:marRight w:val="204"/>
      <w:marTop w:val="0"/>
      <w:marBottom w:val="0"/>
      <w:divBdr>
        <w:top w:val="none" w:sz="0" w:space="0" w:color="auto"/>
        <w:left w:val="none" w:sz="0" w:space="0" w:color="auto"/>
        <w:bottom w:val="none" w:sz="0" w:space="0" w:color="auto"/>
        <w:right w:val="none" w:sz="0" w:space="0" w:color="auto"/>
      </w:divBdr>
      <w:divsChild>
        <w:div w:id="1961838358">
          <w:marLeft w:val="0"/>
          <w:marRight w:val="0"/>
          <w:marTop w:val="0"/>
          <w:marBottom w:val="0"/>
          <w:divBdr>
            <w:top w:val="none" w:sz="0" w:space="0" w:color="auto"/>
            <w:left w:val="none" w:sz="0" w:space="0" w:color="auto"/>
            <w:bottom w:val="none" w:sz="0" w:space="0" w:color="auto"/>
            <w:right w:val="none" w:sz="0" w:space="0" w:color="auto"/>
          </w:divBdr>
        </w:div>
      </w:divsChild>
    </w:div>
    <w:div w:id="1961838346">
      <w:marLeft w:val="0"/>
      <w:marRight w:val="0"/>
      <w:marTop w:val="0"/>
      <w:marBottom w:val="0"/>
      <w:divBdr>
        <w:top w:val="none" w:sz="0" w:space="0" w:color="auto"/>
        <w:left w:val="none" w:sz="0" w:space="0" w:color="auto"/>
        <w:bottom w:val="none" w:sz="0" w:space="0" w:color="auto"/>
        <w:right w:val="none" w:sz="0" w:space="0" w:color="auto"/>
      </w:divBdr>
    </w:div>
    <w:div w:id="1961838347">
      <w:marLeft w:val="0"/>
      <w:marRight w:val="0"/>
      <w:marTop w:val="0"/>
      <w:marBottom w:val="0"/>
      <w:divBdr>
        <w:top w:val="none" w:sz="0" w:space="0" w:color="auto"/>
        <w:left w:val="none" w:sz="0" w:space="0" w:color="auto"/>
        <w:bottom w:val="none" w:sz="0" w:space="0" w:color="auto"/>
        <w:right w:val="none" w:sz="0" w:space="0" w:color="auto"/>
      </w:divBdr>
    </w:div>
    <w:div w:id="1961838349">
      <w:marLeft w:val="0"/>
      <w:marRight w:val="0"/>
      <w:marTop w:val="0"/>
      <w:marBottom w:val="0"/>
      <w:divBdr>
        <w:top w:val="none" w:sz="0" w:space="0" w:color="auto"/>
        <w:left w:val="none" w:sz="0" w:space="0" w:color="auto"/>
        <w:bottom w:val="none" w:sz="0" w:space="0" w:color="auto"/>
        <w:right w:val="none" w:sz="0" w:space="0" w:color="auto"/>
      </w:divBdr>
    </w:div>
    <w:div w:id="1961838353">
      <w:marLeft w:val="0"/>
      <w:marRight w:val="0"/>
      <w:marTop w:val="0"/>
      <w:marBottom w:val="0"/>
      <w:divBdr>
        <w:top w:val="none" w:sz="0" w:space="0" w:color="auto"/>
        <w:left w:val="none" w:sz="0" w:space="0" w:color="auto"/>
        <w:bottom w:val="none" w:sz="0" w:space="0" w:color="auto"/>
        <w:right w:val="none" w:sz="0" w:space="0" w:color="auto"/>
      </w:divBdr>
    </w:div>
    <w:div w:id="1961838354">
      <w:marLeft w:val="0"/>
      <w:marRight w:val="0"/>
      <w:marTop w:val="0"/>
      <w:marBottom w:val="0"/>
      <w:divBdr>
        <w:top w:val="none" w:sz="0" w:space="0" w:color="auto"/>
        <w:left w:val="none" w:sz="0" w:space="0" w:color="auto"/>
        <w:bottom w:val="none" w:sz="0" w:space="0" w:color="auto"/>
        <w:right w:val="none" w:sz="0" w:space="0" w:color="auto"/>
      </w:divBdr>
      <w:divsChild>
        <w:div w:id="1961838317">
          <w:marLeft w:val="547"/>
          <w:marRight w:val="0"/>
          <w:marTop w:val="96"/>
          <w:marBottom w:val="0"/>
          <w:divBdr>
            <w:top w:val="none" w:sz="0" w:space="0" w:color="auto"/>
            <w:left w:val="none" w:sz="0" w:space="0" w:color="auto"/>
            <w:bottom w:val="none" w:sz="0" w:space="0" w:color="auto"/>
            <w:right w:val="none" w:sz="0" w:space="0" w:color="auto"/>
          </w:divBdr>
        </w:div>
        <w:div w:id="1961838322">
          <w:marLeft w:val="547"/>
          <w:marRight w:val="0"/>
          <w:marTop w:val="96"/>
          <w:marBottom w:val="0"/>
          <w:divBdr>
            <w:top w:val="none" w:sz="0" w:space="0" w:color="auto"/>
            <w:left w:val="none" w:sz="0" w:space="0" w:color="auto"/>
            <w:bottom w:val="none" w:sz="0" w:space="0" w:color="auto"/>
            <w:right w:val="none" w:sz="0" w:space="0" w:color="auto"/>
          </w:divBdr>
        </w:div>
        <w:div w:id="1961838327">
          <w:marLeft w:val="547"/>
          <w:marRight w:val="0"/>
          <w:marTop w:val="96"/>
          <w:marBottom w:val="0"/>
          <w:divBdr>
            <w:top w:val="none" w:sz="0" w:space="0" w:color="auto"/>
            <w:left w:val="none" w:sz="0" w:space="0" w:color="auto"/>
            <w:bottom w:val="none" w:sz="0" w:space="0" w:color="auto"/>
            <w:right w:val="none" w:sz="0" w:space="0" w:color="auto"/>
          </w:divBdr>
        </w:div>
        <w:div w:id="1961838329">
          <w:marLeft w:val="547"/>
          <w:marRight w:val="0"/>
          <w:marTop w:val="96"/>
          <w:marBottom w:val="0"/>
          <w:divBdr>
            <w:top w:val="none" w:sz="0" w:space="0" w:color="auto"/>
            <w:left w:val="none" w:sz="0" w:space="0" w:color="auto"/>
            <w:bottom w:val="none" w:sz="0" w:space="0" w:color="auto"/>
            <w:right w:val="none" w:sz="0" w:space="0" w:color="auto"/>
          </w:divBdr>
        </w:div>
        <w:div w:id="1961838337">
          <w:marLeft w:val="547"/>
          <w:marRight w:val="0"/>
          <w:marTop w:val="96"/>
          <w:marBottom w:val="0"/>
          <w:divBdr>
            <w:top w:val="none" w:sz="0" w:space="0" w:color="auto"/>
            <w:left w:val="none" w:sz="0" w:space="0" w:color="auto"/>
            <w:bottom w:val="none" w:sz="0" w:space="0" w:color="auto"/>
            <w:right w:val="none" w:sz="0" w:space="0" w:color="auto"/>
          </w:divBdr>
        </w:div>
        <w:div w:id="1961838342">
          <w:marLeft w:val="547"/>
          <w:marRight w:val="0"/>
          <w:marTop w:val="96"/>
          <w:marBottom w:val="0"/>
          <w:divBdr>
            <w:top w:val="none" w:sz="0" w:space="0" w:color="auto"/>
            <w:left w:val="none" w:sz="0" w:space="0" w:color="auto"/>
            <w:bottom w:val="none" w:sz="0" w:space="0" w:color="auto"/>
            <w:right w:val="none" w:sz="0" w:space="0" w:color="auto"/>
          </w:divBdr>
        </w:div>
        <w:div w:id="1961838348">
          <w:marLeft w:val="547"/>
          <w:marRight w:val="0"/>
          <w:marTop w:val="96"/>
          <w:marBottom w:val="0"/>
          <w:divBdr>
            <w:top w:val="none" w:sz="0" w:space="0" w:color="auto"/>
            <w:left w:val="none" w:sz="0" w:space="0" w:color="auto"/>
            <w:bottom w:val="none" w:sz="0" w:space="0" w:color="auto"/>
            <w:right w:val="none" w:sz="0" w:space="0" w:color="auto"/>
          </w:divBdr>
        </w:div>
        <w:div w:id="1961838355">
          <w:marLeft w:val="547"/>
          <w:marRight w:val="0"/>
          <w:marTop w:val="96"/>
          <w:marBottom w:val="0"/>
          <w:divBdr>
            <w:top w:val="none" w:sz="0" w:space="0" w:color="auto"/>
            <w:left w:val="none" w:sz="0" w:space="0" w:color="auto"/>
            <w:bottom w:val="none" w:sz="0" w:space="0" w:color="auto"/>
            <w:right w:val="none" w:sz="0" w:space="0" w:color="auto"/>
          </w:divBdr>
        </w:div>
        <w:div w:id="1961838356">
          <w:marLeft w:val="547"/>
          <w:marRight w:val="0"/>
          <w:marTop w:val="96"/>
          <w:marBottom w:val="0"/>
          <w:divBdr>
            <w:top w:val="none" w:sz="0" w:space="0" w:color="auto"/>
            <w:left w:val="none" w:sz="0" w:space="0" w:color="auto"/>
            <w:bottom w:val="none" w:sz="0" w:space="0" w:color="auto"/>
            <w:right w:val="none" w:sz="0" w:space="0" w:color="auto"/>
          </w:divBdr>
        </w:div>
        <w:div w:id="1961838386">
          <w:marLeft w:val="547"/>
          <w:marRight w:val="0"/>
          <w:marTop w:val="96"/>
          <w:marBottom w:val="0"/>
          <w:divBdr>
            <w:top w:val="none" w:sz="0" w:space="0" w:color="auto"/>
            <w:left w:val="none" w:sz="0" w:space="0" w:color="auto"/>
            <w:bottom w:val="none" w:sz="0" w:space="0" w:color="auto"/>
            <w:right w:val="none" w:sz="0" w:space="0" w:color="auto"/>
          </w:divBdr>
        </w:div>
      </w:divsChild>
    </w:div>
    <w:div w:id="1961838360">
      <w:marLeft w:val="0"/>
      <w:marRight w:val="0"/>
      <w:marTop w:val="0"/>
      <w:marBottom w:val="0"/>
      <w:divBdr>
        <w:top w:val="none" w:sz="0" w:space="0" w:color="auto"/>
        <w:left w:val="none" w:sz="0" w:space="0" w:color="auto"/>
        <w:bottom w:val="none" w:sz="0" w:space="0" w:color="auto"/>
        <w:right w:val="none" w:sz="0" w:space="0" w:color="auto"/>
      </w:divBdr>
      <w:divsChild>
        <w:div w:id="1961838324">
          <w:marLeft w:val="806"/>
          <w:marRight w:val="0"/>
          <w:marTop w:val="144"/>
          <w:marBottom w:val="0"/>
          <w:divBdr>
            <w:top w:val="none" w:sz="0" w:space="0" w:color="auto"/>
            <w:left w:val="none" w:sz="0" w:space="0" w:color="auto"/>
            <w:bottom w:val="none" w:sz="0" w:space="0" w:color="auto"/>
            <w:right w:val="none" w:sz="0" w:space="0" w:color="auto"/>
          </w:divBdr>
        </w:div>
        <w:div w:id="1961838325">
          <w:marLeft w:val="806"/>
          <w:marRight w:val="0"/>
          <w:marTop w:val="144"/>
          <w:marBottom w:val="0"/>
          <w:divBdr>
            <w:top w:val="none" w:sz="0" w:space="0" w:color="auto"/>
            <w:left w:val="none" w:sz="0" w:space="0" w:color="auto"/>
            <w:bottom w:val="none" w:sz="0" w:space="0" w:color="auto"/>
            <w:right w:val="none" w:sz="0" w:space="0" w:color="auto"/>
          </w:divBdr>
        </w:div>
        <w:div w:id="1961838340">
          <w:marLeft w:val="806"/>
          <w:marRight w:val="0"/>
          <w:marTop w:val="144"/>
          <w:marBottom w:val="0"/>
          <w:divBdr>
            <w:top w:val="none" w:sz="0" w:space="0" w:color="auto"/>
            <w:left w:val="none" w:sz="0" w:space="0" w:color="auto"/>
            <w:bottom w:val="none" w:sz="0" w:space="0" w:color="auto"/>
            <w:right w:val="none" w:sz="0" w:space="0" w:color="auto"/>
          </w:divBdr>
        </w:div>
        <w:div w:id="1961838341">
          <w:marLeft w:val="806"/>
          <w:marRight w:val="0"/>
          <w:marTop w:val="144"/>
          <w:marBottom w:val="0"/>
          <w:divBdr>
            <w:top w:val="none" w:sz="0" w:space="0" w:color="auto"/>
            <w:left w:val="none" w:sz="0" w:space="0" w:color="auto"/>
            <w:bottom w:val="none" w:sz="0" w:space="0" w:color="auto"/>
            <w:right w:val="none" w:sz="0" w:space="0" w:color="auto"/>
          </w:divBdr>
        </w:div>
        <w:div w:id="1961838357">
          <w:marLeft w:val="806"/>
          <w:marRight w:val="0"/>
          <w:marTop w:val="144"/>
          <w:marBottom w:val="0"/>
          <w:divBdr>
            <w:top w:val="none" w:sz="0" w:space="0" w:color="auto"/>
            <w:left w:val="none" w:sz="0" w:space="0" w:color="auto"/>
            <w:bottom w:val="none" w:sz="0" w:space="0" w:color="auto"/>
            <w:right w:val="none" w:sz="0" w:space="0" w:color="auto"/>
          </w:divBdr>
        </w:div>
        <w:div w:id="1961838363">
          <w:marLeft w:val="806"/>
          <w:marRight w:val="0"/>
          <w:marTop w:val="144"/>
          <w:marBottom w:val="0"/>
          <w:divBdr>
            <w:top w:val="none" w:sz="0" w:space="0" w:color="auto"/>
            <w:left w:val="none" w:sz="0" w:space="0" w:color="auto"/>
            <w:bottom w:val="none" w:sz="0" w:space="0" w:color="auto"/>
            <w:right w:val="none" w:sz="0" w:space="0" w:color="auto"/>
          </w:divBdr>
        </w:div>
        <w:div w:id="1961838379">
          <w:marLeft w:val="806"/>
          <w:marRight w:val="0"/>
          <w:marTop w:val="144"/>
          <w:marBottom w:val="0"/>
          <w:divBdr>
            <w:top w:val="none" w:sz="0" w:space="0" w:color="auto"/>
            <w:left w:val="none" w:sz="0" w:space="0" w:color="auto"/>
            <w:bottom w:val="none" w:sz="0" w:space="0" w:color="auto"/>
            <w:right w:val="none" w:sz="0" w:space="0" w:color="auto"/>
          </w:divBdr>
        </w:div>
      </w:divsChild>
    </w:div>
    <w:div w:id="1961838362">
      <w:marLeft w:val="0"/>
      <w:marRight w:val="0"/>
      <w:marTop w:val="0"/>
      <w:marBottom w:val="0"/>
      <w:divBdr>
        <w:top w:val="none" w:sz="0" w:space="0" w:color="auto"/>
        <w:left w:val="none" w:sz="0" w:space="0" w:color="auto"/>
        <w:bottom w:val="none" w:sz="0" w:space="0" w:color="auto"/>
        <w:right w:val="none" w:sz="0" w:space="0" w:color="auto"/>
      </w:divBdr>
    </w:div>
    <w:div w:id="1961838364">
      <w:marLeft w:val="0"/>
      <w:marRight w:val="0"/>
      <w:marTop w:val="0"/>
      <w:marBottom w:val="0"/>
      <w:divBdr>
        <w:top w:val="none" w:sz="0" w:space="0" w:color="auto"/>
        <w:left w:val="none" w:sz="0" w:space="0" w:color="auto"/>
        <w:bottom w:val="none" w:sz="0" w:space="0" w:color="auto"/>
        <w:right w:val="none" w:sz="0" w:space="0" w:color="auto"/>
      </w:divBdr>
    </w:div>
    <w:div w:id="1961838365">
      <w:marLeft w:val="0"/>
      <w:marRight w:val="0"/>
      <w:marTop w:val="0"/>
      <w:marBottom w:val="0"/>
      <w:divBdr>
        <w:top w:val="none" w:sz="0" w:space="0" w:color="auto"/>
        <w:left w:val="none" w:sz="0" w:space="0" w:color="auto"/>
        <w:bottom w:val="none" w:sz="0" w:space="0" w:color="auto"/>
        <w:right w:val="none" w:sz="0" w:space="0" w:color="auto"/>
      </w:divBdr>
    </w:div>
    <w:div w:id="1961838369">
      <w:marLeft w:val="0"/>
      <w:marRight w:val="0"/>
      <w:marTop w:val="0"/>
      <w:marBottom w:val="0"/>
      <w:divBdr>
        <w:top w:val="none" w:sz="0" w:space="0" w:color="auto"/>
        <w:left w:val="none" w:sz="0" w:space="0" w:color="auto"/>
        <w:bottom w:val="none" w:sz="0" w:space="0" w:color="auto"/>
        <w:right w:val="none" w:sz="0" w:space="0" w:color="auto"/>
      </w:divBdr>
    </w:div>
    <w:div w:id="1961838370">
      <w:marLeft w:val="0"/>
      <w:marRight w:val="0"/>
      <w:marTop w:val="0"/>
      <w:marBottom w:val="0"/>
      <w:divBdr>
        <w:top w:val="none" w:sz="0" w:space="0" w:color="auto"/>
        <w:left w:val="none" w:sz="0" w:space="0" w:color="auto"/>
        <w:bottom w:val="none" w:sz="0" w:space="0" w:color="auto"/>
        <w:right w:val="none" w:sz="0" w:space="0" w:color="auto"/>
      </w:divBdr>
    </w:div>
    <w:div w:id="1961838372">
      <w:marLeft w:val="0"/>
      <w:marRight w:val="0"/>
      <w:marTop w:val="0"/>
      <w:marBottom w:val="0"/>
      <w:divBdr>
        <w:top w:val="none" w:sz="0" w:space="0" w:color="auto"/>
        <w:left w:val="none" w:sz="0" w:space="0" w:color="auto"/>
        <w:bottom w:val="none" w:sz="0" w:space="0" w:color="auto"/>
        <w:right w:val="none" w:sz="0" w:space="0" w:color="auto"/>
      </w:divBdr>
      <w:divsChild>
        <w:div w:id="1961838330">
          <w:marLeft w:val="1526"/>
          <w:marRight w:val="0"/>
          <w:marTop w:val="86"/>
          <w:marBottom w:val="0"/>
          <w:divBdr>
            <w:top w:val="none" w:sz="0" w:space="0" w:color="auto"/>
            <w:left w:val="none" w:sz="0" w:space="0" w:color="auto"/>
            <w:bottom w:val="none" w:sz="0" w:space="0" w:color="auto"/>
            <w:right w:val="none" w:sz="0" w:space="0" w:color="auto"/>
          </w:divBdr>
        </w:div>
        <w:div w:id="1961838332">
          <w:marLeft w:val="1526"/>
          <w:marRight w:val="0"/>
          <w:marTop w:val="86"/>
          <w:marBottom w:val="0"/>
          <w:divBdr>
            <w:top w:val="none" w:sz="0" w:space="0" w:color="auto"/>
            <w:left w:val="none" w:sz="0" w:space="0" w:color="auto"/>
            <w:bottom w:val="none" w:sz="0" w:space="0" w:color="auto"/>
            <w:right w:val="none" w:sz="0" w:space="0" w:color="auto"/>
          </w:divBdr>
        </w:div>
        <w:div w:id="1961838333">
          <w:marLeft w:val="547"/>
          <w:marRight w:val="0"/>
          <w:marTop w:val="96"/>
          <w:marBottom w:val="0"/>
          <w:divBdr>
            <w:top w:val="none" w:sz="0" w:space="0" w:color="auto"/>
            <w:left w:val="none" w:sz="0" w:space="0" w:color="auto"/>
            <w:bottom w:val="none" w:sz="0" w:space="0" w:color="auto"/>
            <w:right w:val="none" w:sz="0" w:space="0" w:color="auto"/>
          </w:divBdr>
        </w:div>
        <w:div w:id="1961838351">
          <w:marLeft w:val="1526"/>
          <w:marRight w:val="0"/>
          <w:marTop w:val="86"/>
          <w:marBottom w:val="0"/>
          <w:divBdr>
            <w:top w:val="none" w:sz="0" w:space="0" w:color="auto"/>
            <w:left w:val="none" w:sz="0" w:space="0" w:color="auto"/>
            <w:bottom w:val="none" w:sz="0" w:space="0" w:color="auto"/>
            <w:right w:val="none" w:sz="0" w:space="0" w:color="auto"/>
          </w:divBdr>
        </w:div>
        <w:div w:id="1961838377">
          <w:marLeft w:val="1526"/>
          <w:marRight w:val="0"/>
          <w:marTop w:val="86"/>
          <w:marBottom w:val="0"/>
          <w:divBdr>
            <w:top w:val="none" w:sz="0" w:space="0" w:color="auto"/>
            <w:left w:val="none" w:sz="0" w:space="0" w:color="auto"/>
            <w:bottom w:val="none" w:sz="0" w:space="0" w:color="auto"/>
            <w:right w:val="none" w:sz="0" w:space="0" w:color="auto"/>
          </w:divBdr>
        </w:div>
      </w:divsChild>
    </w:div>
    <w:div w:id="1961838373">
      <w:marLeft w:val="0"/>
      <w:marRight w:val="0"/>
      <w:marTop w:val="0"/>
      <w:marBottom w:val="0"/>
      <w:divBdr>
        <w:top w:val="none" w:sz="0" w:space="0" w:color="auto"/>
        <w:left w:val="none" w:sz="0" w:space="0" w:color="auto"/>
        <w:bottom w:val="none" w:sz="0" w:space="0" w:color="auto"/>
        <w:right w:val="none" w:sz="0" w:space="0" w:color="auto"/>
      </w:divBdr>
      <w:divsChild>
        <w:div w:id="1961838314">
          <w:marLeft w:val="806"/>
          <w:marRight w:val="0"/>
          <w:marTop w:val="144"/>
          <w:marBottom w:val="0"/>
          <w:divBdr>
            <w:top w:val="none" w:sz="0" w:space="0" w:color="auto"/>
            <w:left w:val="none" w:sz="0" w:space="0" w:color="auto"/>
            <w:bottom w:val="none" w:sz="0" w:space="0" w:color="auto"/>
            <w:right w:val="none" w:sz="0" w:space="0" w:color="auto"/>
          </w:divBdr>
        </w:div>
        <w:div w:id="1961838326">
          <w:marLeft w:val="806"/>
          <w:marRight w:val="0"/>
          <w:marTop w:val="144"/>
          <w:marBottom w:val="0"/>
          <w:divBdr>
            <w:top w:val="none" w:sz="0" w:space="0" w:color="auto"/>
            <w:left w:val="none" w:sz="0" w:space="0" w:color="auto"/>
            <w:bottom w:val="none" w:sz="0" w:space="0" w:color="auto"/>
            <w:right w:val="none" w:sz="0" w:space="0" w:color="auto"/>
          </w:divBdr>
        </w:div>
        <w:div w:id="1961838328">
          <w:marLeft w:val="806"/>
          <w:marRight w:val="0"/>
          <w:marTop w:val="144"/>
          <w:marBottom w:val="0"/>
          <w:divBdr>
            <w:top w:val="none" w:sz="0" w:space="0" w:color="auto"/>
            <w:left w:val="none" w:sz="0" w:space="0" w:color="auto"/>
            <w:bottom w:val="none" w:sz="0" w:space="0" w:color="auto"/>
            <w:right w:val="none" w:sz="0" w:space="0" w:color="auto"/>
          </w:divBdr>
        </w:div>
        <w:div w:id="1961838366">
          <w:marLeft w:val="806"/>
          <w:marRight w:val="0"/>
          <w:marTop w:val="144"/>
          <w:marBottom w:val="0"/>
          <w:divBdr>
            <w:top w:val="none" w:sz="0" w:space="0" w:color="auto"/>
            <w:left w:val="none" w:sz="0" w:space="0" w:color="auto"/>
            <w:bottom w:val="none" w:sz="0" w:space="0" w:color="auto"/>
            <w:right w:val="none" w:sz="0" w:space="0" w:color="auto"/>
          </w:divBdr>
        </w:div>
        <w:div w:id="1961838367">
          <w:marLeft w:val="806"/>
          <w:marRight w:val="0"/>
          <w:marTop w:val="144"/>
          <w:marBottom w:val="0"/>
          <w:divBdr>
            <w:top w:val="none" w:sz="0" w:space="0" w:color="auto"/>
            <w:left w:val="none" w:sz="0" w:space="0" w:color="auto"/>
            <w:bottom w:val="none" w:sz="0" w:space="0" w:color="auto"/>
            <w:right w:val="none" w:sz="0" w:space="0" w:color="auto"/>
          </w:divBdr>
        </w:div>
        <w:div w:id="1961838374">
          <w:marLeft w:val="806"/>
          <w:marRight w:val="0"/>
          <w:marTop w:val="144"/>
          <w:marBottom w:val="0"/>
          <w:divBdr>
            <w:top w:val="none" w:sz="0" w:space="0" w:color="auto"/>
            <w:left w:val="none" w:sz="0" w:space="0" w:color="auto"/>
            <w:bottom w:val="none" w:sz="0" w:space="0" w:color="auto"/>
            <w:right w:val="none" w:sz="0" w:space="0" w:color="auto"/>
          </w:divBdr>
        </w:div>
        <w:div w:id="1961838385">
          <w:marLeft w:val="806"/>
          <w:marRight w:val="0"/>
          <w:marTop w:val="144"/>
          <w:marBottom w:val="0"/>
          <w:divBdr>
            <w:top w:val="none" w:sz="0" w:space="0" w:color="auto"/>
            <w:left w:val="none" w:sz="0" w:space="0" w:color="auto"/>
            <w:bottom w:val="none" w:sz="0" w:space="0" w:color="auto"/>
            <w:right w:val="none" w:sz="0" w:space="0" w:color="auto"/>
          </w:divBdr>
        </w:div>
      </w:divsChild>
    </w:div>
    <w:div w:id="1961838375">
      <w:marLeft w:val="0"/>
      <w:marRight w:val="0"/>
      <w:marTop w:val="0"/>
      <w:marBottom w:val="0"/>
      <w:divBdr>
        <w:top w:val="none" w:sz="0" w:space="0" w:color="auto"/>
        <w:left w:val="none" w:sz="0" w:space="0" w:color="auto"/>
        <w:bottom w:val="none" w:sz="0" w:space="0" w:color="auto"/>
        <w:right w:val="none" w:sz="0" w:space="0" w:color="auto"/>
      </w:divBdr>
    </w:div>
    <w:div w:id="1961838376">
      <w:marLeft w:val="204"/>
      <w:marRight w:val="204"/>
      <w:marTop w:val="0"/>
      <w:marBottom w:val="0"/>
      <w:divBdr>
        <w:top w:val="none" w:sz="0" w:space="0" w:color="auto"/>
        <w:left w:val="none" w:sz="0" w:space="0" w:color="auto"/>
        <w:bottom w:val="none" w:sz="0" w:space="0" w:color="auto"/>
        <w:right w:val="none" w:sz="0" w:space="0" w:color="auto"/>
      </w:divBdr>
      <w:divsChild>
        <w:div w:id="1961838313">
          <w:marLeft w:val="0"/>
          <w:marRight w:val="0"/>
          <w:marTop w:val="0"/>
          <w:marBottom w:val="0"/>
          <w:divBdr>
            <w:top w:val="none" w:sz="0" w:space="0" w:color="auto"/>
            <w:left w:val="none" w:sz="0" w:space="0" w:color="auto"/>
            <w:bottom w:val="none" w:sz="0" w:space="0" w:color="auto"/>
            <w:right w:val="none" w:sz="0" w:space="0" w:color="auto"/>
          </w:divBdr>
        </w:div>
      </w:divsChild>
    </w:div>
    <w:div w:id="1961838378">
      <w:marLeft w:val="0"/>
      <w:marRight w:val="0"/>
      <w:marTop w:val="0"/>
      <w:marBottom w:val="0"/>
      <w:divBdr>
        <w:top w:val="none" w:sz="0" w:space="0" w:color="auto"/>
        <w:left w:val="none" w:sz="0" w:space="0" w:color="auto"/>
        <w:bottom w:val="none" w:sz="0" w:space="0" w:color="auto"/>
        <w:right w:val="none" w:sz="0" w:space="0" w:color="auto"/>
      </w:divBdr>
    </w:div>
    <w:div w:id="1961838380">
      <w:marLeft w:val="0"/>
      <w:marRight w:val="0"/>
      <w:marTop w:val="0"/>
      <w:marBottom w:val="0"/>
      <w:divBdr>
        <w:top w:val="none" w:sz="0" w:space="0" w:color="auto"/>
        <w:left w:val="none" w:sz="0" w:space="0" w:color="auto"/>
        <w:bottom w:val="none" w:sz="0" w:space="0" w:color="auto"/>
        <w:right w:val="none" w:sz="0" w:space="0" w:color="auto"/>
      </w:divBdr>
    </w:div>
    <w:div w:id="1961838382">
      <w:marLeft w:val="0"/>
      <w:marRight w:val="0"/>
      <w:marTop w:val="0"/>
      <w:marBottom w:val="0"/>
      <w:divBdr>
        <w:top w:val="none" w:sz="0" w:space="0" w:color="auto"/>
        <w:left w:val="none" w:sz="0" w:space="0" w:color="auto"/>
        <w:bottom w:val="none" w:sz="0" w:space="0" w:color="auto"/>
        <w:right w:val="none" w:sz="0" w:space="0" w:color="auto"/>
      </w:divBdr>
    </w:div>
    <w:div w:id="1961838383">
      <w:marLeft w:val="0"/>
      <w:marRight w:val="0"/>
      <w:marTop w:val="0"/>
      <w:marBottom w:val="0"/>
      <w:divBdr>
        <w:top w:val="none" w:sz="0" w:space="0" w:color="auto"/>
        <w:left w:val="none" w:sz="0" w:space="0" w:color="auto"/>
        <w:bottom w:val="none" w:sz="0" w:space="0" w:color="auto"/>
        <w:right w:val="none" w:sz="0" w:space="0" w:color="auto"/>
      </w:divBdr>
    </w:div>
    <w:div w:id="1961838384">
      <w:marLeft w:val="0"/>
      <w:marRight w:val="0"/>
      <w:marTop w:val="0"/>
      <w:marBottom w:val="0"/>
      <w:divBdr>
        <w:top w:val="none" w:sz="0" w:space="0" w:color="auto"/>
        <w:left w:val="none" w:sz="0" w:space="0" w:color="auto"/>
        <w:bottom w:val="none" w:sz="0" w:space="0" w:color="auto"/>
        <w:right w:val="none" w:sz="0" w:space="0" w:color="auto"/>
      </w:divBdr>
      <w:divsChild>
        <w:div w:id="1961838318">
          <w:marLeft w:val="806"/>
          <w:marRight w:val="0"/>
          <w:marTop w:val="144"/>
          <w:marBottom w:val="0"/>
          <w:divBdr>
            <w:top w:val="none" w:sz="0" w:space="0" w:color="auto"/>
            <w:left w:val="none" w:sz="0" w:space="0" w:color="auto"/>
            <w:bottom w:val="none" w:sz="0" w:space="0" w:color="auto"/>
            <w:right w:val="none" w:sz="0" w:space="0" w:color="auto"/>
          </w:divBdr>
        </w:div>
        <w:div w:id="1961838334">
          <w:marLeft w:val="806"/>
          <w:marRight w:val="0"/>
          <w:marTop w:val="144"/>
          <w:marBottom w:val="0"/>
          <w:divBdr>
            <w:top w:val="none" w:sz="0" w:space="0" w:color="auto"/>
            <w:left w:val="none" w:sz="0" w:space="0" w:color="auto"/>
            <w:bottom w:val="none" w:sz="0" w:space="0" w:color="auto"/>
            <w:right w:val="none" w:sz="0" w:space="0" w:color="auto"/>
          </w:divBdr>
        </w:div>
        <w:div w:id="1961838352">
          <w:marLeft w:val="806"/>
          <w:marRight w:val="0"/>
          <w:marTop w:val="144"/>
          <w:marBottom w:val="0"/>
          <w:divBdr>
            <w:top w:val="none" w:sz="0" w:space="0" w:color="auto"/>
            <w:left w:val="none" w:sz="0" w:space="0" w:color="auto"/>
            <w:bottom w:val="none" w:sz="0" w:space="0" w:color="auto"/>
            <w:right w:val="none" w:sz="0" w:space="0" w:color="auto"/>
          </w:divBdr>
        </w:div>
        <w:div w:id="1961838371">
          <w:marLeft w:val="806"/>
          <w:marRight w:val="0"/>
          <w:marTop w:val="144"/>
          <w:marBottom w:val="0"/>
          <w:divBdr>
            <w:top w:val="none" w:sz="0" w:space="0" w:color="auto"/>
            <w:left w:val="none" w:sz="0" w:space="0" w:color="auto"/>
            <w:bottom w:val="none" w:sz="0" w:space="0" w:color="auto"/>
            <w:right w:val="none" w:sz="0" w:space="0" w:color="auto"/>
          </w:divBdr>
        </w:div>
        <w:div w:id="1961838381">
          <w:marLeft w:val="806"/>
          <w:marRight w:val="0"/>
          <w:marTop w:val="144"/>
          <w:marBottom w:val="0"/>
          <w:divBdr>
            <w:top w:val="none" w:sz="0" w:space="0" w:color="auto"/>
            <w:left w:val="none" w:sz="0" w:space="0" w:color="auto"/>
            <w:bottom w:val="none" w:sz="0" w:space="0" w:color="auto"/>
            <w:right w:val="none" w:sz="0" w:space="0" w:color="auto"/>
          </w:divBdr>
        </w:div>
        <w:div w:id="1961838389">
          <w:marLeft w:val="806"/>
          <w:marRight w:val="0"/>
          <w:marTop w:val="144"/>
          <w:marBottom w:val="0"/>
          <w:divBdr>
            <w:top w:val="none" w:sz="0" w:space="0" w:color="auto"/>
            <w:left w:val="none" w:sz="0" w:space="0" w:color="auto"/>
            <w:bottom w:val="none" w:sz="0" w:space="0" w:color="auto"/>
            <w:right w:val="none" w:sz="0" w:space="0" w:color="auto"/>
          </w:divBdr>
        </w:div>
        <w:div w:id="1961838392">
          <w:marLeft w:val="806"/>
          <w:marRight w:val="0"/>
          <w:marTop w:val="144"/>
          <w:marBottom w:val="0"/>
          <w:divBdr>
            <w:top w:val="none" w:sz="0" w:space="0" w:color="auto"/>
            <w:left w:val="none" w:sz="0" w:space="0" w:color="auto"/>
            <w:bottom w:val="none" w:sz="0" w:space="0" w:color="auto"/>
            <w:right w:val="none" w:sz="0" w:space="0" w:color="auto"/>
          </w:divBdr>
        </w:div>
      </w:divsChild>
    </w:div>
    <w:div w:id="1961838387">
      <w:marLeft w:val="0"/>
      <w:marRight w:val="0"/>
      <w:marTop w:val="0"/>
      <w:marBottom w:val="0"/>
      <w:divBdr>
        <w:top w:val="none" w:sz="0" w:space="0" w:color="auto"/>
        <w:left w:val="none" w:sz="0" w:space="0" w:color="auto"/>
        <w:bottom w:val="none" w:sz="0" w:space="0" w:color="auto"/>
        <w:right w:val="none" w:sz="0" w:space="0" w:color="auto"/>
      </w:divBdr>
    </w:div>
    <w:div w:id="1961838388">
      <w:marLeft w:val="204"/>
      <w:marRight w:val="204"/>
      <w:marTop w:val="0"/>
      <w:marBottom w:val="0"/>
      <w:divBdr>
        <w:top w:val="none" w:sz="0" w:space="0" w:color="auto"/>
        <w:left w:val="none" w:sz="0" w:space="0" w:color="auto"/>
        <w:bottom w:val="none" w:sz="0" w:space="0" w:color="auto"/>
        <w:right w:val="none" w:sz="0" w:space="0" w:color="auto"/>
      </w:divBdr>
      <w:divsChild>
        <w:div w:id="1961838359">
          <w:marLeft w:val="0"/>
          <w:marRight w:val="0"/>
          <w:marTop w:val="0"/>
          <w:marBottom w:val="0"/>
          <w:divBdr>
            <w:top w:val="none" w:sz="0" w:space="0" w:color="auto"/>
            <w:left w:val="none" w:sz="0" w:space="0" w:color="auto"/>
            <w:bottom w:val="none" w:sz="0" w:space="0" w:color="auto"/>
            <w:right w:val="none" w:sz="0" w:space="0" w:color="auto"/>
          </w:divBdr>
        </w:div>
      </w:divsChild>
    </w:div>
    <w:div w:id="1961838390">
      <w:marLeft w:val="0"/>
      <w:marRight w:val="0"/>
      <w:marTop w:val="0"/>
      <w:marBottom w:val="0"/>
      <w:divBdr>
        <w:top w:val="none" w:sz="0" w:space="0" w:color="auto"/>
        <w:left w:val="none" w:sz="0" w:space="0" w:color="auto"/>
        <w:bottom w:val="none" w:sz="0" w:space="0" w:color="auto"/>
        <w:right w:val="none" w:sz="0" w:space="0" w:color="auto"/>
      </w:divBdr>
    </w:div>
    <w:div w:id="1961838391">
      <w:marLeft w:val="0"/>
      <w:marRight w:val="0"/>
      <w:marTop w:val="0"/>
      <w:marBottom w:val="0"/>
      <w:divBdr>
        <w:top w:val="none" w:sz="0" w:space="0" w:color="auto"/>
        <w:left w:val="none" w:sz="0" w:space="0" w:color="auto"/>
        <w:bottom w:val="none" w:sz="0" w:space="0" w:color="auto"/>
        <w:right w:val="none" w:sz="0" w:space="0" w:color="auto"/>
      </w:divBdr>
      <w:divsChild>
        <w:div w:id="1961838368">
          <w:marLeft w:val="0"/>
          <w:marRight w:val="0"/>
          <w:marTop w:val="0"/>
          <w:marBottom w:val="0"/>
          <w:divBdr>
            <w:top w:val="none" w:sz="0" w:space="0" w:color="auto"/>
            <w:left w:val="none" w:sz="0" w:space="0" w:color="auto"/>
            <w:bottom w:val="none" w:sz="0" w:space="0" w:color="auto"/>
            <w:right w:val="none" w:sz="0" w:space="0" w:color="auto"/>
          </w:divBdr>
        </w:div>
      </w:divsChild>
    </w:div>
    <w:div w:id="1961838393">
      <w:marLeft w:val="0"/>
      <w:marRight w:val="0"/>
      <w:marTop w:val="0"/>
      <w:marBottom w:val="0"/>
      <w:divBdr>
        <w:top w:val="none" w:sz="0" w:space="0" w:color="auto"/>
        <w:left w:val="none" w:sz="0" w:space="0" w:color="auto"/>
        <w:bottom w:val="none" w:sz="0" w:space="0" w:color="auto"/>
        <w:right w:val="none" w:sz="0" w:space="0" w:color="auto"/>
      </w:divBdr>
    </w:div>
    <w:div w:id="1961838394">
      <w:marLeft w:val="0"/>
      <w:marRight w:val="0"/>
      <w:marTop w:val="0"/>
      <w:marBottom w:val="0"/>
      <w:divBdr>
        <w:top w:val="none" w:sz="0" w:space="0" w:color="auto"/>
        <w:left w:val="none" w:sz="0" w:space="0" w:color="auto"/>
        <w:bottom w:val="none" w:sz="0" w:space="0" w:color="auto"/>
        <w:right w:val="none" w:sz="0" w:space="0" w:color="auto"/>
      </w:divBdr>
    </w:div>
    <w:div w:id="1961838395">
      <w:marLeft w:val="0"/>
      <w:marRight w:val="0"/>
      <w:marTop w:val="0"/>
      <w:marBottom w:val="0"/>
      <w:divBdr>
        <w:top w:val="none" w:sz="0" w:space="0" w:color="auto"/>
        <w:left w:val="none" w:sz="0" w:space="0" w:color="auto"/>
        <w:bottom w:val="none" w:sz="0" w:space="0" w:color="auto"/>
        <w:right w:val="none" w:sz="0" w:space="0" w:color="auto"/>
      </w:divBdr>
    </w:div>
    <w:div w:id="196183839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endnotes" Target="endnotes.xml"/>
  <Relationship Id="rId11" Type="http://schemas.openxmlformats.org/officeDocument/2006/relationships/image" Target="media/image1.jpeg"/>
  <Relationship Id="rId12" Type="http://schemas.openxmlformats.org/officeDocument/2006/relationships/image" Target="media/image2.jpeg"/>
  <Relationship Id="rId13" Type="http://schemas.openxmlformats.org/officeDocument/2006/relationships/image" Target="media/image3.jpeg"/>
  <Relationship Id="rId14" Type="http://schemas.openxmlformats.org/officeDocument/2006/relationships/header" Target="header1.xml"/>
  <Relationship Id="rId15" Type="http://schemas.openxmlformats.org/officeDocument/2006/relationships/header" Target="header2.xml"/>
  <Relationship Id="rId16" Type="http://schemas.openxmlformats.org/officeDocument/2006/relationships/footer" Target="footer1.xml"/>
  <Relationship Id="rId17" Type="http://schemas.openxmlformats.org/officeDocument/2006/relationships/footer" Target="footer2.xml"/>
  <Relationship Id="rId18" Type="http://schemas.openxmlformats.org/officeDocument/2006/relationships/header" Target="header3.xml"/>
  <Relationship Id="rId19" Type="http://schemas.openxmlformats.org/officeDocument/2006/relationships/footer" Target="footer3.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theme" Target="theme/theme1.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webSettings" Target="webSettings.xml"/>
  <Relationship Id="rId9" Type="http://schemas.openxmlformats.org/officeDocument/2006/relationships/footnotes" Target="footnotes.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_rels/item5.xml.rels><?xml version="1.0" encoding="UTF-8"?>

<Relationships xmlns="http://schemas.openxmlformats.org/package/2006/relationships">
  <Relationship Id="rId1" Type="http://schemas.openxmlformats.org/officeDocument/2006/relationships/customXmlProps" Target="itemProps5.xml"/>
</Relationships>

</file>

<file path=customXml/item1.xml><?xml version="1.0" encoding="utf-8"?>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as" ma:contentTypeID="0x010100335E5C6B5C11DD4A99D266AAA95E55E0" ma:contentTypeVersion="9" ma:contentTypeDescription="Kurkite naują dokumentą." ma:contentTypeScope="" ma:versionID="3a17c1143c6d57a0102f74ad9bf11476">
  <xsd:schema xmlns:xsd="http://www.w3.org/2001/XMLSchema" xmlns:xs="http://www.w3.org/2001/XMLSchema" xmlns:p="http://schemas.microsoft.com/office/2006/metadata/properties" xmlns:ns2="81bdba5e-b18c-4c8c-b425-bdf6d075d995" xmlns:ns3="db96e512-6920-4eea-b1bf-b81a54d2aa3c" targetNamespace="http://schemas.microsoft.com/office/2006/metadata/properties" ma:root="true" ma:fieldsID="4f8535f91b4c37af57db0afb5d0a3312" ns2:_="" ns3:_="">
    <xsd:import namespace="81bdba5e-b18c-4c8c-b425-bdf6d075d995"/>
    <xsd:import namespace="db96e512-6920-4eea-b1bf-b81a54d2aa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r_x002e_"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bdba5e-b18c-4c8c-b425-bdf6d075d9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r_x002e_" ma:index="12" nillable="true" ma:displayName="Nr." ma:format="Dropdown" ma:internalName="Nr_x002e_" ma:percentage="FALSE">
      <xsd:simpleType>
        <xsd:restriction base="dms:Number"/>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6e512-6920-4eea-b1bf-b81a54d2aa3c" elementFormDefault="qualified">
    <xsd:import namespace="http://schemas.microsoft.com/office/2006/documentManagement/types"/>
    <xsd:import namespace="http://schemas.microsoft.com/office/infopath/2007/PartnerControls"/>
    <xsd:element name="SharedWithUsers" ma:index="15"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Bendrinta su išsamia informacija" ma:internalName="SharedWithDetails" ma:readOnly="true">
      <xsd:simpleType>
        <xsd:restriction base="dms:Note">
          <xsd:maxLength value="255"/>
        </xsd:restriction>
      </xsd:simpleType>
    </xsd:element>
  </xsd:schema>
  <xsd:schema xmlns:xsd="http://www.w3.org/2001/XMLSchema" xmlns="http://schemas.openxmlformats.org/package/2006/metadata/core-properties"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xs="http://www.w3.org/2001/XMLSchema" xmlns:pc="http://schemas.microsoft.com/office/infopath/2007/PartnerControls"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Nr_x002e_ xmlns="81bdba5e-b18c-4c8c-b425-bdf6d075d995"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76944-1206-4DE3-BFCC-3319B11D7E38}">
  <ds:schemaRefs>
    <ds:schemaRef ds:uri="http://schemas.microsoft.com/sharepoint/v3/contenttype/forms"/>
  </ds:schemaRefs>
</ds:datastoreItem>
</file>

<file path=customXml/itemProps2.xml><?xml version="1.0" encoding="utf-8"?>
<ds:datastoreItem xmlns:ds="http://schemas.openxmlformats.org/officeDocument/2006/customXml" ds:itemID="{A0E94799-7B3E-4B49-93B8-C7DF2B73A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bdba5e-b18c-4c8c-b425-bdf6d075d995"/>
    <ds:schemaRef ds:uri="db96e512-6920-4eea-b1bf-b81a54d2aa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4EB15F-B91A-4724-9C5F-0B753AFEEABE}">
  <ds:schemaRefs>
    <ds:schemaRef ds:uri="http://schemas.microsoft.com/office/2006/metadata/properties"/>
    <ds:schemaRef ds:uri="http://schemas.microsoft.com/office/infopath/2007/PartnerControls"/>
    <ds:schemaRef ds:uri="81bdba5e-b18c-4c8c-b425-bdf6d075d995"/>
  </ds:schemaRefs>
</ds:datastoreItem>
</file>

<file path=customXml/itemProps5.xml><?xml version="1.0" encoding="utf-8"?>
<ds:datastoreItem xmlns:ds="http://schemas.openxmlformats.org/officeDocument/2006/customXml" ds:itemID="{E0590C2A-BC8D-4E64-8BB8-C8C98C767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14220</Words>
  <Characters>8106</Characters>
  <Application>Microsoft Office Word</Application>
  <DocSecurity>0</DocSecurity>
  <Lines>67</Lines>
  <Paragraphs>44</Paragraphs>
  <ScaleCrop>false</ScaleCrop>
  <HeadingPairs>
    <vt:vector size="2" baseType="variant">
      <vt:variant>
        <vt:lpstr>Pavadinimas</vt:lpstr>
      </vt:variant>
      <vt:variant>
        <vt:i4>1</vt:i4>
      </vt:variant>
    </vt:vector>
  </HeadingPairs>
  <TitlesOfParts>
    <vt:vector size="1" baseType="lpstr">
      <vt:lpstr>Lietuvos 2004–2006 m</vt:lpstr>
    </vt:vector>
  </TitlesOfParts>
  <Company>LR Finansu ministerija</Company>
  <LinksUpToDate>false</LinksUpToDate>
  <CharactersWithSpaces>22282</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2022-10-18T11:01:00Z</dcterms:created>
  <dc:creator>FM</dc:creator>
  <lastModifiedBy>ŠAULYTĖ SKAIRIENĖ Dalia</lastModifiedBy>
  <lastPrinted>2014-06-05T07:48:00Z</lastPrinted>
  <dcterms:modified xsi:type="dcterms:W3CDTF">2022-10-18T11:01:00Z</dcterms:modified>
  <revision>2</revision>
  <dc:title>Lietuvos 2004–2006 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0x010100335E5C6B5C11DD4A99D266AAA95E55E0</vt:lpwstr>
  </property>
</Properties>
</file>