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4B764" w14:textId="0E3E31E8" w:rsidR="00F468DC" w:rsidRPr="00C6439A" w:rsidRDefault="00B07CA7" w:rsidP="00C6439A">
      <w:pPr>
        <w:jc w:val="both"/>
        <w:rPr>
          <w:rFonts w:ascii="Times New Roman" w:hAnsi="Times New Roman" w:cs="Times New Roman"/>
          <w:b/>
        </w:rPr>
      </w:pPr>
      <w:r w:rsidRPr="00C6439A">
        <w:rPr>
          <w:rFonts w:ascii="Times New Roman" w:hAnsi="Times New Roman" w:cs="Times New Roman"/>
          <w:b/>
        </w:rPr>
        <w:t>Material und Methoden</w:t>
      </w:r>
    </w:p>
    <w:p w14:paraId="030D47AF" w14:textId="2406C6C5" w:rsidR="00B07CA7" w:rsidRPr="00C6439A" w:rsidRDefault="00B07CA7" w:rsidP="00C6439A">
      <w:pPr>
        <w:jc w:val="both"/>
        <w:rPr>
          <w:rFonts w:ascii="Times New Roman" w:hAnsi="Times New Roman" w:cs="Times New Roman"/>
          <w:b/>
        </w:rPr>
      </w:pPr>
      <w:r w:rsidRPr="00C6439A">
        <w:rPr>
          <w:rFonts w:ascii="Times New Roman" w:hAnsi="Times New Roman" w:cs="Times New Roman"/>
          <w:b/>
        </w:rPr>
        <w:t>Bioinformatische Methoden</w:t>
      </w:r>
    </w:p>
    <w:p w14:paraId="33044264" w14:textId="427C604F" w:rsidR="00B07CA7" w:rsidRPr="00C6439A" w:rsidRDefault="00B07CA7" w:rsidP="00C6439A">
      <w:pPr>
        <w:jc w:val="both"/>
        <w:rPr>
          <w:rFonts w:ascii="Times New Roman" w:hAnsi="Times New Roman" w:cs="Times New Roman"/>
          <w:b/>
        </w:rPr>
      </w:pPr>
      <w:proofErr w:type="spellStart"/>
      <w:r w:rsidRPr="00C6439A">
        <w:rPr>
          <w:rFonts w:ascii="Times New Roman" w:hAnsi="Times New Roman" w:cs="Times New Roman"/>
          <w:b/>
        </w:rPr>
        <w:t>Primerdesign</w:t>
      </w:r>
      <w:proofErr w:type="spellEnd"/>
      <w:r w:rsidRPr="00C6439A">
        <w:rPr>
          <w:rFonts w:ascii="Times New Roman" w:hAnsi="Times New Roman" w:cs="Times New Roman"/>
          <w:b/>
        </w:rPr>
        <w:t xml:space="preserve"> für die RPA</w:t>
      </w:r>
    </w:p>
    <w:p w14:paraId="38879C4E" w14:textId="4309E36B" w:rsidR="00B07CA7" w:rsidRPr="00C6439A" w:rsidRDefault="00B07CA7" w:rsidP="00C6439A">
      <w:pPr>
        <w:spacing w:line="240" w:lineRule="auto"/>
        <w:jc w:val="both"/>
        <w:rPr>
          <w:rFonts w:ascii="Times New Roman" w:hAnsi="Times New Roman" w:cs="Times New Roman"/>
          <w:bCs/>
        </w:rPr>
      </w:pPr>
      <w:r w:rsidRPr="00C6439A">
        <w:rPr>
          <w:rFonts w:ascii="Times New Roman" w:hAnsi="Times New Roman" w:cs="Times New Roman"/>
          <w:bCs/>
        </w:rPr>
        <w:t>Für die Erstellung der Primer für das Influenza B Virus wurde das von Higgins et al. (2018) entwickelte</w:t>
      </w:r>
      <w:r w:rsidRPr="00C6439A">
        <w:rPr>
          <w:rFonts w:ascii="Times New Roman" w:hAnsi="Times New Roman" w:cs="Times New Roman"/>
          <w:bCs/>
        </w:rPr>
        <w:t xml:space="preserve"> </w:t>
      </w:r>
      <w:r w:rsidRPr="00C6439A">
        <w:rPr>
          <w:rFonts w:ascii="Times New Roman" w:hAnsi="Times New Roman" w:cs="Times New Roman"/>
          <w:bCs/>
        </w:rPr>
        <w:t xml:space="preserve">Programm </w:t>
      </w:r>
      <w:proofErr w:type="spellStart"/>
      <w:r w:rsidRPr="00C6439A">
        <w:rPr>
          <w:rFonts w:ascii="Times New Roman" w:hAnsi="Times New Roman" w:cs="Times New Roman"/>
          <w:bCs/>
        </w:rPr>
        <w:t>PrimedRPA</w:t>
      </w:r>
      <w:proofErr w:type="spellEnd"/>
      <w:r w:rsidRPr="00C6439A">
        <w:rPr>
          <w:rFonts w:ascii="Times New Roman" w:hAnsi="Times New Roman" w:cs="Times New Roman"/>
          <w:bCs/>
        </w:rPr>
        <w:t xml:space="preserve"> verwendet. Die Parameter für die Primersuche sind in Tabelle 1 angegeben.</w:t>
      </w:r>
    </w:p>
    <w:p w14:paraId="6D664673" w14:textId="36C396E9" w:rsidR="00B07CA7" w:rsidRPr="00C6439A" w:rsidRDefault="00B07CA7" w:rsidP="00C6439A">
      <w:pPr>
        <w:spacing w:line="240" w:lineRule="auto"/>
        <w:jc w:val="both"/>
        <w:rPr>
          <w:rFonts w:ascii="Times New Roman" w:hAnsi="Times New Roman" w:cs="Times New Roman"/>
          <w:bCs/>
        </w:rPr>
      </w:pPr>
      <w:r w:rsidRPr="00C6439A">
        <w:rPr>
          <w:rFonts w:ascii="Times New Roman" w:hAnsi="Times New Roman" w:cs="Times New Roman"/>
          <w:noProof/>
        </w:rPr>
        <w:drawing>
          <wp:inline distT="0" distB="0" distL="0" distR="0" wp14:anchorId="1FCD69EF" wp14:editId="6B765C66">
            <wp:extent cx="4440382" cy="1828133"/>
            <wp:effectExtent l="0" t="0" r="0" b="1270"/>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4"/>
                    <a:stretch>
                      <a:fillRect/>
                    </a:stretch>
                  </pic:blipFill>
                  <pic:spPr>
                    <a:xfrm>
                      <a:off x="0" y="0"/>
                      <a:ext cx="4463100" cy="1837486"/>
                    </a:xfrm>
                    <a:prstGeom prst="rect">
                      <a:avLst/>
                    </a:prstGeom>
                  </pic:spPr>
                </pic:pic>
              </a:graphicData>
            </a:graphic>
          </wp:inline>
        </w:drawing>
      </w:r>
    </w:p>
    <w:p w14:paraId="748ED313" w14:textId="5F581A27" w:rsidR="00B07CA7" w:rsidRPr="00C6439A" w:rsidRDefault="00B07CA7" w:rsidP="00C6439A">
      <w:pPr>
        <w:spacing w:line="240" w:lineRule="auto"/>
        <w:jc w:val="both"/>
        <w:rPr>
          <w:rFonts w:ascii="Times New Roman" w:hAnsi="Times New Roman" w:cs="Times New Roman"/>
        </w:rPr>
      </w:pPr>
      <w:r w:rsidRPr="00C6439A">
        <w:rPr>
          <w:rFonts w:ascii="Times New Roman" w:hAnsi="Times New Roman" w:cs="Times New Roman"/>
        </w:rPr>
        <w:t>Als DNA-Sequenz-Vorlage diente die Sequenz des Influenza B Virus Segmentes 8 (</w:t>
      </w:r>
      <w:proofErr w:type="spellStart"/>
      <w:r w:rsidRPr="00C6439A">
        <w:rPr>
          <w:rFonts w:ascii="Times New Roman" w:hAnsi="Times New Roman" w:cs="Times New Roman"/>
        </w:rPr>
        <w:t>GenBank</w:t>
      </w:r>
      <w:proofErr w:type="spellEnd"/>
      <w:r w:rsidRPr="00C6439A">
        <w:rPr>
          <w:rFonts w:ascii="Times New Roman" w:hAnsi="Times New Roman" w:cs="Times New Roman"/>
        </w:rPr>
        <w:t xml:space="preserve"> Nr.: MT637911). Die entstandenen </w:t>
      </w:r>
      <w:proofErr w:type="spellStart"/>
      <w:r w:rsidRPr="00C6439A">
        <w:rPr>
          <w:rFonts w:ascii="Times New Roman" w:hAnsi="Times New Roman" w:cs="Times New Roman"/>
        </w:rPr>
        <w:t>Primerpaare</w:t>
      </w:r>
      <w:proofErr w:type="spellEnd"/>
      <w:r w:rsidRPr="00C6439A">
        <w:rPr>
          <w:rFonts w:ascii="Times New Roman" w:hAnsi="Times New Roman" w:cs="Times New Roman"/>
        </w:rPr>
        <w:t xml:space="preserve"> wurden mit dem Online-Programm PrimerDimer</w:t>
      </w:r>
      <w:r w:rsidRPr="00C6439A">
        <w:rPr>
          <w:rFonts w:ascii="Times New Roman" w:hAnsi="Times New Roman" w:cs="Times New Roman"/>
          <w:vertAlign w:val="superscript"/>
        </w:rPr>
        <w:t>1</w:t>
      </w:r>
      <w:r w:rsidRPr="00C6439A">
        <w:rPr>
          <w:rFonts w:ascii="Times New Roman" w:hAnsi="Times New Roman" w:cs="Times New Roman"/>
        </w:rPr>
        <w:t xml:space="preserve"> von Johnston et al. (2019) auf Eigenhybridisierung und </w:t>
      </w:r>
      <w:proofErr w:type="spellStart"/>
      <w:r w:rsidRPr="00C6439A">
        <w:rPr>
          <w:rFonts w:ascii="Times New Roman" w:hAnsi="Times New Roman" w:cs="Times New Roman"/>
        </w:rPr>
        <w:t>Dimerbildung</w:t>
      </w:r>
      <w:proofErr w:type="spellEnd"/>
      <w:r w:rsidRPr="00C6439A">
        <w:rPr>
          <w:rFonts w:ascii="Times New Roman" w:hAnsi="Times New Roman" w:cs="Times New Roman"/>
        </w:rPr>
        <w:t xml:space="preserve"> untersucht. Die Primer-Sonden-Paare wurden im Anschluss mit </w:t>
      </w:r>
      <w:r w:rsidRPr="00C6439A">
        <w:rPr>
          <w:rFonts w:ascii="Times New Roman" w:hAnsi="Times New Roman" w:cs="Times New Roman"/>
        </w:rPr>
        <w:t>DNA-Sequenzen</w:t>
      </w:r>
      <w:r w:rsidRPr="00C6439A">
        <w:rPr>
          <w:rFonts w:ascii="Times New Roman" w:hAnsi="Times New Roman" w:cs="Times New Roman"/>
        </w:rPr>
        <w:t xml:space="preserve"> des gleichen Virussegmentes von älteren Stämmen verglichen und mögliche Fehlpaarungen durch die Einführung von degenerierten Primern vermieden. Für den Sequenzvergleich wurde das Online</w:t>
      </w:r>
      <w:r w:rsidRPr="00C6439A">
        <w:rPr>
          <w:rFonts w:ascii="Times New Roman" w:hAnsi="Times New Roman" w:cs="Times New Roman"/>
        </w:rPr>
        <w:t>-</w:t>
      </w:r>
      <w:r w:rsidRPr="00C6439A">
        <w:rPr>
          <w:rFonts w:ascii="Times New Roman" w:hAnsi="Times New Roman" w:cs="Times New Roman"/>
        </w:rPr>
        <w:t xml:space="preserve">Programm </w:t>
      </w:r>
      <w:proofErr w:type="spellStart"/>
      <w:r w:rsidRPr="00C6439A">
        <w:rPr>
          <w:rFonts w:ascii="Times New Roman" w:hAnsi="Times New Roman" w:cs="Times New Roman"/>
        </w:rPr>
        <w:t>Clustal</w:t>
      </w:r>
      <w:proofErr w:type="spellEnd"/>
      <w:r w:rsidRPr="00C6439A">
        <w:rPr>
          <w:rFonts w:ascii="Times New Roman" w:hAnsi="Times New Roman" w:cs="Times New Roman"/>
        </w:rPr>
        <w:t xml:space="preserve"> Omega</w:t>
      </w:r>
      <w:r w:rsidRPr="00C6439A">
        <w:rPr>
          <w:rFonts w:ascii="Times New Roman" w:hAnsi="Times New Roman" w:cs="Times New Roman"/>
          <w:vertAlign w:val="superscript"/>
        </w:rPr>
        <w:t>2</w:t>
      </w:r>
      <w:r w:rsidRPr="00C6439A">
        <w:rPr>
          <w:rFonts w:ascii="Times New Roman" w:hAnsi="Times New Roman" w:cs="Times New Roman"/>
        </w:rPr>
        <w:t xml:space="preserve"> beschrieben durch Sievers and Higgins (2017) verwendet. Für das Influenza A Virus waren innerhalb der Arbeitsgruppe schon </w:t>
      </w:r>
      <w:proofErr w:type="gramStart"/>
      <w:r w:rsidRPr="00C6439A">
        <w:rPr>
          <w:rFonts w:ascii="Times New Roman" w:hAnsi="Times New Roman" w:cs="Times New Roman"/>
        </w:rPr>
        <w:t>RPA Primer</w:t>
      </w:r>
      <w:proofErr w:type="gramEnd"/>
      <w:r w:rsidRPr="00C6439A">
        <w:rPr>
          <w:rFonts w:ascii="Times New Roman" w:hAnsi="Times New Roman" w:cs="Times New Roman"/>
        </w:rPr>
        <w:t>-Sonden-Paare entwickelt.</w:t>
      </w:r>
    </w:p>
    <w:p w14:paraId="3327930A" w14:textId="2DC2543F" w:rsidR="00B07CA7" w:rsidRPr="00C6439A" w:rsidRDefault="00B07CA7" w:rsidP="00C6439A">
      <w:pPr>
        <w:jc w:val="both"/>
        <w:rPr>
          <w:rFonts w:ascii="Times New Roman" w:hAnsi="Times New Roman" w:cs="Times New Roman"/>
          <w:b/>
        </w:rPr>
      </w:pPr>
      <w:r w:rsidRPr="00C6439A">
        <w:rPr>
          <w:rFonts w:ascii="Times New Roman" w:hAnsi="Times New Roman" w:cs="Times New Roman"/>
          <w:b/>
        </w:rPr>
        <w:t>Statistische Auswertung der Amplifikationen</w:t>
      </w:r>
    </w:p>
    <w:p w14:paraId="1326B913" w14:textId="3AB7733A" w:rsidR="00B07CA7" w:rsidRPr="00C6439A" w:rsidRDefault="00B07CA7" w:rsidP="00C6439A">
      <w:pPr>
        <w:jc w:val="both"/>
        <w:rPr>
          <w:rFonts w:ascii="Times New Roman" w:hAnsi="Times New Roman" w:cs="Times New Roman"/>
          <w:b/>
        </w:rPr>
      </w:pPr>
      <w:r w:rsidRPr="00C6439A">
        <w:rPr>
          <w:rFonts w:ascii="Times New Roman" w:hAnsi="Times New Roman" w:cs="Times New Roman"/>
        </w:rPr>
        <w:t xml:space="preserve">Für die Entwicklung und Optimierung von Amplifikationsverfahren ist eine einheitliche statistische Auswertung notwendig (Rödiger, </w:t>
      </w:r>
      <w:proofErr w:type="spellStart"/>
      <w:r w:rsidRPr="00C6439A">
        <w:rPr>
          <w:rFonts w:ascii="Times New Roman" w:hAnsi="Times New Roman" w:cs="Times New Roman"/>
        </w:rPr>
        <w:t>Burdukiewicz</w:t>
      </w:r>
      <w:proofErr w:type="spellEnd"/>
      <w:r w:rsidRPr="00C6439A">
        <w:rPr>
          <w:rFonts w:ascii="Times New Roman" w:hAnsi="Times New Roman" w:cs="Times New Roman"/>
        </w:rPr>
        <w:t>, and Schierack 2015). Als Werkzeug für die Auswertung wurde die “Open Source” Programmiersprache R verwendet, da hier viele Erweiterungen sogenannte “Packages” für spezifische Anwendungen zur Verfügung stehen (</w:t>
      </w:r>
      <w:proofErr w:type="spellStart"/>
      <w:r w:rsidRPr="00C6439A">
        <w:rPr>
          <w:rFonts w:ascii="Times New Roman" w:hAnsi="Times New Roman" w:cs="Times New Roman"/>
        </w:rPr>
        <w:t>Pabinger</w:t>
      </w:r>
      <w:proofErr w:type="spellEnd"/>
      <w:r w:rsidRPr="00C6439A">
        <w:rPr>
          <w:rFonts w:ascii="Times New Roman" w:hAnsi="Times New Roman" w:cs="Times New Roman"/>
        </w:rPr>
        <w:t xml:space="preserve"> et al. 2014).</w:t>
      </w:r>
    </w:p>
    <w:p w14:paraId="6F2BE01A" w14:textId="789F9246" w:rsidR="00B07CA7" w:rsidRPr="00C6439A" w:rsidRDefault="00B07CA7" w:rsidP="00C6439A">
      <w:pPr>
        <w:rPr>
          <w:rFonts w:ascii="Times New Roman" w:hAnsi="Times New Roman" w:cs="Times New Roman"/>
          <w:b/>
        </w:rPr>
      </w:pPr>
      <w:r w:rsidRPr="00C6439A">
        <w:rPr>
          <w:rFonts w:ascii="Times New Roman" w:hAnsi="Times New Roman" w:cs="Times New Roman"/>
          <w:b/>
        </w:rPr>
        <w:t>Normalisierung der Daten:</w:t>
      </w:r>
      <w:r w:rsidRPr="00C6439A">
        <w:rPr>
          <w:rFonts w:ascii="Times New Roman" w:hAnsi="Times New Roman" w:cs="Times New Roman"/>
          <w:b/>
        </w:rPr>
        <w:br/>
      </w:r>
      <w:r w:rsidRPr="00C6439A">
        <w:rPr>
          <w:rFonts w:ascii="Times New Roman" w:hAnsi="Times New Roman" w:cs="Times New Roman"/>
        </w:rPr>
        <w:t xml:space="preserve">Für die Normalisierung der Daten wurde wie durch Ritz and </w:t>
      </w:r>
      <w:proofErr w:type="spellStart"/>
      <w:r w:rsidRPr="00C6439A">
        <w:rPr>
          <w:rFonts w:ascii="Times New Roman" w:hAnsi="Times New Roman" w:cs="Times New Roman"/>
        </w:rPr>
        <w:t>Spiess</w:t>
      </w:r>
      <w:proofErr w:type="spellEnd"/>
      <w:r w:rsidRPr="00C6439A">
        <w:rPr>
          <w:rFonts w:ascii="Times New Roman" w:hAnsi="Times New Roman" w:cs="Times New Roman"/>
        </w:rPr>
        <w:t xml:space="preserve"> (2008) beschrieben, der Mittelwert der ersten 5 Messwerte jeder Amplifikationskurve berechnet. Die berechneten Mittelwerte wurden von den jeweiligen Datensätzen subtrahiert.</w:t>
      </w:r>
    </w:p>
    <w:p w14:paraId="0C8A8D30" w14:textId="2676E838" w:rsidR="00B07CA7" w:rsidRPr="00C6439A" w:rsidRDefault="00B07CA7" w:rsidP="00C6439A">
      <w:pPr>
        <w:rPr>
          <w:rFonts w:ascii="Times New Roman" w:hAnsi="Times New Roman" w:cs="Times New Roman"/>
        </w:rPr>
      </w:pPr>
      <w:r w:rsidRPr="00C6439A">
        <w:rPr>
          <w:rFonts w:ascii="Times New Roman" w:hAnsi="Times New Roman" w:cs="Times New Roman"/>
          <w:b/>
        </w:rPr>
        <w:t>Ermittlung</w:t>
      </w:r>
      <w:r w:rsidR="00C6439A">
        <w:rPr>
          <w:rFonts w:ascii="Times New Roman" w:hAnsi="Times New Roman" w:cs="Times New Roman"/>
          <w:b/>
        </w:rPr>
        <w:t xml:space="preserve"> </w:t>
      </w:r>
      <w:r w:rsidRPr="00C6439A">
        <w:rPr>
          <w:rFonts w:ascii="Times New Roman" w:hAnsi="Times New Roman" w:cs="Times New Roman"/>
          <w:b/>
        </w:rPr>
        <w:t>signifikanter Amplifikationen:</w:t>
      </w:r>
      <w:r w:rsidRPr="00C6439A">
        <w:rPr>
          <w:rFonts w:ascii="Times New Roman" w:hAnsi="Times New Roman" w:cs="Times New Roman"/>
        </w:rPr>
        <w:t xml:space="preserve"> </w:t>
      </w:r>
      <w:r w:rsidRPr="00C6439A">
        <w:rPr>
          <w:rFonts w:ascii="Times New Roman" w:hAnsi="Times New Roman" w:cs="Times New Roman"/>
        </w:rPr>
        <w:br/>
      </w:r>
      <w:r w:rsidRPr="00C6439A">
        <w:rPr>
          <w:rFonts w:ascii="Times New Roman" w:hAnsi="Times New Roman" w:cs="Times New Roman"/>
        </w:rPr>
        <w:t xml:space="preserve">Die Überprüfung, ob es sich bei einem gemessenen Datensatz um eine positive Amplifikation handelt, wurde mit dem </w:t>
      </w:r>
      <w:proofErr w:type="spellStart"/>
      <w:r w:rsidRPr="00C6439A">
        <w:rPr>
          <w:rFonts w:ascii="Times New Roman" w:hAnsi="Times New Roman" w:cs="Times New Roman"/>
        </w:rPr>
        <w:t>chipPCR</w:t>
      </w:r>
      <w:proofErr w:type="spellEnd"/>
      <w:r w:rsidRPr="00C6439A">
        <w:rPr>
          <w:rFonts w:ascii="Times New Roman" w:hAnsi="Times New Roman" w:cs="Times New Roman"/>
        </w:rPr>
        <w:t xml:space="preserve"> Paket von Rödiger, </w:t>
      </w:r>
      <w:proofErr w:type="spellStart"/>
      <w:r w:rsidRPr="00C6439A">
        <w:rPr>
          <w:rFonts w:ascii="Times New Roman" w:hAnsi="Times New Roman" w:cs="Times New Roman"/>
        </w:rPr>
        <w:t>Burdukiewicz</w:t>
      </w:r>
      <w:proofErr w:type="spellEnd"/>
      <w:r w:rsidRPr="00C6439A">
        <w:rPr>
          <w:rFonts w:ascii="Times New Roman" w:hAnsi="Times New Roman" w:cs="Times New Roman"/>
        </w:rPr>
        <w:t>, and Schierack (2015) durchgeführt. Für die Auswertung wurden folgende Tests durchgeführt.</w:t>
      </w:r>
    </w:p>
    <w:p w14:paraId="09289E49" w14:textId="7EE71DF4" w:rsidR="00B07CA7" w:rsidRPr="00C6439A" w:rsidRDefault="00B07CA7" w:rsidP="00C6439A">
      <w:pPr>
        <w:jc w:val="both"/>
        <w:rPr>
          <w:rFonts w:ascii="Times New Roman" w:hAnsi="Times New Roman" w:cs="Times New Roman"/>
          <w:noProof/>
        </w:rPr>
      </w:pPr>
      <w:r w:rsidRPr="00C6439A">
        <w:rPr>
          <w:rFonts w:ascii="Times New Roman" w:hAnsi="Times New Roman" w:cs="Times New Roman"/>
          <w:i/>
        </w:rPr>
        <w:t>Shapiro-Wilk Test:</w:t>
      </w:r>
      <w:r w:rsidRPr="00C6439A">
        <w:rPr>
          <w:rFonts w:ascii="Times New Roman" w:hAnsi="Times New Roman" w:cs="Times New Roman"/>
        </w:rPr>
        <w:t xml:space="preserve"> Negative Amplifikationen unterliegen einem gleichmäßigen starken Rauschen, weswegen eine Normalverteilung der Daten gegeben ist. Bei positiven Amplifikationen hingegen sind die Daten durch</w:t>
      </w:r>
      <w:r w:rsidRPr="00C6439A">
        <w:rPr>
          <w:rFonts w:ascii="Times New Roman" w:hAnsi="Times New Roman" w:cs="Times New Roman"/>
        </w:rPr>
        <w:t xml:space="preserve"> </w:t>
      </w:r>
      <w:r w:rsidRPr="00C6439A">
        <w:rPr>
          <w:rFonts w:ascii="Times New Roman" w:hAnsi="Times New Roman" w:cs="Times New Roman"/>
        </w:rPr>
        <w:t xml:space="preserve">den linearen Anstieg in der exponentiellen Phase der Amplifikation nicht mehr normalverteilt. Anhand dieser Gesetzmäßigkeit lassen sich durch einen Test auf Normalverteilung positive von negativen Amplifikationen unterscheiden (Rödiger et al. 2022). Mithilfe des Shapiro-Wilk Tests für Normalität wird der Datensatz auf Normalverteilung getestet. Bei errechneten P-Werten von ≥ 5 </w:t>
      </w:r>
      <w:r w:rsidRPr="00C6439A">
        <w:rPr>
          <w:rFonts w:ascii="Cambria Math" w:hAnsi="Cambria Math" w:cs="Cambria Math"/>
        </w:rPr>
        <w:t>∗</w:t>
      </w:r>
      <w:r w:rsidRPr="00C6439A">
        <w:rPr>
          <w:rFonts w:ascii="Times New Roman" w:hAnsi="Times New Roman" w:cs="Times New Roman"/>
        </w:rPr>
        <w:t xml:space="preserve"> 10−4 liegt keine Normalverteilung mehr vor und der Datensatz wurde als negative Amplifikation gewertet. </w:t>
      </w:r>
      <w:r w:rsidRPr="00C6439A">
        <w:rPr>
          <w:rFonts w:ascii="Times New Roman" w:hAnsi="Times New Roman" w:cs="Times New Roman"/>
        </w:rPr>
        <w:br/>
      </w:r>
      <w:r w:rsidRPr="00C6439A">
        <w:rPr>
          <w:rFonts w:ascii="Times New Roman" w:hAnsi="Times New Roman" w:cs="Times New Roman"/>
          <w:i/>
        </w:rPr>
        <w:t>Residuen Wachstums Test:</w:t>
      </w:r>
      <w:r w:rsidRPr="00C6439A">
        <w:rPr>
          <w:rFonts w:ascii="Times New Roman" w:hAnsi="Times New Roman" w:cs="Times New Roman"/>
        </w:rPr>
        <w:t xml:space="preserve"> Bei diese</w:t>
      </w:r>
      <w:r w:rsidR="001C2B06" w:rsidRPr="00C6439A">
        <w:rPr>
          <w:rFonts w:ascii="Times New Roman" w:hAnsi="Times New Roman" w:cs="Times New Roman"/>
        </w:rPr>
        <w:t>m</w:t>
      </w:r>
      <w:r w:rsidRPr="00C6439A">
        <w:rPr>
          <w:rFonts w:ascii="Times New Roman" w:hAnsi="Times New Roman" w:cs="Times New Roman"/>
        </w:rPr>
        <w:t xml:space="preserve"> Test wird die Stabilität der Residuen in der linearen Phase des An</w:t>
      </w:r>
      <w:r w:rsidRPr="00C6439A">
        <w:rPr>
          <w:rFonts w:ascii="Times New Roman" w:hAnsi="Times New Roman" w:cs="Times New Roman"/>
        </w:rPr>
        <w:t xml:space="preserve">stiegs untersucht. Bei negativen Amplifikationen weichen die Fluoreszenzwerte von dem linearen </w:t>
      </w:r>
      <w:r w:rsidRPr="00C6439A">
        <w:rPr>
          <w:rFonts w:ascii="Times New Roman" w:hAnsi="Times New Roman" w:cs="Times New Roman"/>
        </w:rPr>
        <w:lastRenderedPageBreak/>
        <w:t xml:space="preserve">Modell ab. Dadurch korrelieren die Residuen im Gegensatz zu positiven Amplifikationen stark mit den Fluoreszenzwerten. Anhand eines Schwellenwertes von 0.5 wurde diese Korrelation untersucht und der Datensatz als positive/negative Amplifikation eingestuft. </w:t>
      </w:r>
      <w:r w:rsidR="001C2B06" w:rsidRPr="00C6439A">
        <w:rPr>
          <w:rFonts w:ascii="Times New Roman" w:hAnsi="Times New Roman" w:cs="Times New Roman"/>
        </w:rPr>
        <w:br/>
      </w:r>
      <w:r w:rsidRPr="00C6439A">
        <w:rPr>
          <w:rFonts w:ascii="Times New Roman" w:hAnsi="Times New Roman" w:cs="Times New Roman"/>
          <w:i/>
        </w:rPr>
        <w:t xml:space="preserve">Vergleichs Test: </w:t>
      </w:r>
      <w:r w:rsidRPr="00C6439A">
        <w:rPr>
          <w:rFonts w:ascii="Times New Roman" w:hAnsi="Times New Roman" w:cs="Times New Roman"/>
        </w:rPr>
        <w:t xml:space="preserve">Innerhalb dieses Tests wird untersucht, ob die ersten 20 % des Datensatzes sich signifikant von den letzten 15 % Unterscheiden. Dazu wurden die beiden Datengruppen mit dem </w:t>
      </w:r>
      <w:proofErr w:type="spellStart"/>
      <w:r w:rsidRPr="00C6439A">
        <w:rPr>
          <w:rFonts w:ascii="Times New Roman" w:hAnsi="Times New Roman" w:cs="Times New Roman"/>
        </w:rPr>
        <w:t>Wilcoxon</w:t>
      </w:r>
      <w:proofErr w:type="spellEnd"/>
      <w:r w:rsidRPr="00C6439A">
        <w:rPr>
          <w:rFonts w:ascii="Times New Roman" w:hAnsi="Times New Roman" w:cs="Times New Roman"/>
        </w:rPr>
        <w:t>-Mann-Whitney</w:t>
      </w:r>
      <w:r w:rsidR="001C2B06" w:rsidRPr="00C6439A">
        <w:rPr>
          <w:rFonts w:ascii="Times New Roman" w:hAnsi="Times New Roman" w:cs="Times New Roman"/>
        </w:rPr>
        <w:t>-</w:t>
      </w:r>
      <w:r w:rsidRPr="00C6439A">
        <w:rPr>
          <w:rFonts w:ascii="Times New Roman" w:hAnsi="Times New Roman" w:cs="Times New Roman"/>
        </w:rPr>
        <w:t xml:space="preserve">Test, beschrieben durch Mann and Whitney (1947), verglichen. Besteht ein signifikanter Unterschied, handelt es sich um eine positive Amplifikation. </w:t>
      </w:r>
      <w:r w:rsidR="001C2B06" w:rsidRPr="00C6439A">
        <w:rPr>
          <w:rFonts w:ascii="Times New Roman" w:hAnsi="Times New Roman" w:cs="Times New Roman"/>
        </w:rPr>
        <w:br/>
      </w:r>
      <w:r w:rsidRPr="00C6439A">
        <w:rPr>
          <w:rFonts w:ascii="Times New Roman" w:hAnsi="Times New Roman" w:cs="Times New Roman"/>
          <w:i/>
        </w:rPr>
        <w:t>Signal Level Test:</w:t>
      </w:r>
      <w:r w:rsidRPr="00C6439A">
        <w:rPr>
          <w:rFonts w:ascii="Times New Roman" w:hAnsi="Times New Roman" w:cs="Times New Roman"/>
        </w:rPr>
        <w:t xml:space="preserve"> Dieser Test vergleicht zwei aus dem Datensatz berechnete Werte. Der Erste berechnet sich aus der Formel (1). Dabei steht MAD</w:t>
      </w:r>
      <w:r w:rsidRPr="00C6439A">
        <w:rPr>
          <w:rFonts w:ascii="Times New Roman" w:hAnsi="Times New Roman" w:cs="Times New Roman"/>
          <w:vertAlign w:val="superscript"/>
        </w:rPr>
        <w:t>3</w:t>
      </w:r>
      <w:r w:rsidRPr="00C6439A">
        <w:rPr>
          <w:rFonts w:ascii="Times New Roman" w:hAnsi="Times New Roman" w:cs="Times New Roman"/>
        </w:rPr>
        <w:t xml:space="preserve"> (engl. Mean-absolut </w:t>
      </w:r>
      <w:proofErr w:type="spellStart"/>
      <w:r w:rsidRPr="00C6439A">
        <w:rPr>
          <w:rFonts w:ascii="Times New Roman" w:hAnsi="Times New Roman" w:cs="Times New Roman"/>
        </w:rPr>
        <w:t>deviation</w:t>
      </w:r>
      <w:proofErr w:type="spellEnd"/>
      <w:r w:rsidRPr="00C6439A">
        <w:rPr>
          <w:rFonts w:ascii="Times New Roman" w:hAnsi="Times New Roman" w:cs="Times New Roman"/>
        </w:rPr>
        <w:t>) für die absolute Standardabweichung, siehe R-Dokumentation. Der zweite Wert ist das Signal-Rausch-Verhältnis (SNR), berechnet mit der Formel (2). Bei einem um 25 % erhöhtem Wert des SNR im Vergleich zum ersten Wert wurde die Amplifikation als positiv gewertet.</w:t>
      </w:r>
      <w:r w:rsidR="001C2B06" w:rsidRPr="00C6439A">
        <w:rPr>
          <w:rFonts w:ascii="Times New Roman" w:hAnsi="Times New Roman" w:cs="Times New Roman"/>
          <w:noProof/>
        </w:rPr>
        <w:t xml:space="preserve"> </w:t>
      </w:r>
      <w:r w:rsidR="001C2B06" w:rsidRPr="00C6439A">
        <w:rPr>
          <w:rFonts w:ascii="Times New Roman" w:hAnsi="Times New Roman" w:cs="Times New Roman"/>
          <w:noProof/>
        </w:rPr>
        <w:drawing>
          <wp:inline distT="0" distB="0" distL="0" distR="0" wp14:anchorId="32A652D5" wp14:editId="353CF747">
            <wp:extent cx="5760720" cy="833755"/>
            <wp:effectExtent l="0" t="0" r="0" b="444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833755"/>
                    </a:xfrm>
                    <a:prstGeom prst="rect">
                      <a:avLst/>
                    </a:prstGeom>
                  </pic:spPr>
                </pic:pic>
              </a:graphicData>
            </a:graphic>
          </wp:inline>
        </w:drawing>
      </w:r>
    </w:p>
    <w:p w14:paraId="03751E91" w14:textId="21922C61" w:rsidR="001C2B06" w:rsidRPr="00C6439A" w:rsidRDefault="001C2B06" w:rsidP="00C6439A">
      <w:pPr>
        <w:jc w:val="both"/>
        <w:rPr>
          <w:rFonts w:ascii="Times New Roman" w:hAnsi="Times New Roman" w:cs="Times New Roman"/>
        </w:rPr>
      </w:pPr>
      <w:r w:rsidRPr="00C6439A">
        <w:rPr>
          <w:rFonts w:ascii="Times New Roman" w:hAnsi="Times New Roman" w:cs="Times New Roman"/>
          <w:i/>
        </w:rPr>
        <w:t>Polygon Test:</w:t>
      </w:r>
      <w:r w:rsidRPr="00C6439A">
        <w:rPr>
          <w:rFonts w:ascii="Times New Roman" w:hAnsi="Times New Roman" w:cs="Times New Roman"/>
        </w:rPr>
        <w:t xml:space="preserve"> Innerhalb dieses Tests wird der Anstieg pro Zeitintervall mit der Formel (3) aufsummiert. Bei positiven Amplifikationen erreicht die Summe höhere Werte als bei negativen Amplifikationen, da hier das stärkere Rauschen der Daten die Endsumme niedrig hält. Als Schwellenwert für eine positive Amplifikation wurde hier empirisch ein Wert von 10 als passend festgestellt (Rödiger, </w:t>
      </w:r>
      <w:proofErr w:type="spellStart"/>
      <w:r w:rsidRPr="00C6439A">
        <w:rPr>
          <w:rFonts w:ascii="Times New Roman" w:hAnsi="Times New Roman" w:cs="Times New Roman"/>
        </w:rPr>
        <w:t>Burdukiewicz</w:t>
      </w:r>
      <w:proofErr w:type="spellEnd"/>
      <w:r w:rsidRPr="00C6439A">
        <w:rPr>
          <w:rFonts w:ascii="Times New Roman" w:hAnsi="Times New Roman" w:cs="Times New Roman"/>
        </w:rPr>
        <w:t>, and Schierack 2015).</w:t>
      </w:r>
    </w:p>
    <w:p w14:paraId="7FBD50B0" w14:textId="78074EC8" w:rsidR="001C2B06" w:rsidRPr="00C6439A" w:rsidRDefault="001C2B06" w:rsidP="00C6439A">
      <w:pPr>
        <w:jc w:val="both"/>
        <w:rPr>
          <w:rFonts w:ascii="Times New Roman" w:hAnsi="Times New Roman" w:cs="Times New Roman"/>
          <w:b/>
        </w:rPr>
      </w:pPr>
      <w:r w:rsidRPr="00C6439A">
        <w:rPr>
          <w:rFonts w:ascii="Times New Roman" w:hAnsi="Times New Roman" w:cs="Times New Roman"/>
          <w:noProof/>
        </w:rPr>
        <w:drawing>
          <wp:inline distT="0" distB="0" distL="0" distR="0" wp14:anchorId="082BA003" wp14:editId="256A3F33">
            <wp:extent cx="5760720" cy="51625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516255"/>
                    </a:xfrm>
                    <a:prstGeom prst="rect">
                      <a:avLst/>
                    </a:prstGeom>
                  </pic:spPr>
                </pic:pic>
              </a:graphicData>
            </a:graphic>
          </wp:inline>
        </w:drawing>
      </w:r>
    </w:p>
    <w:p w14:paraId="4B6644E5" w14:textId="751B8339" w:rsidR="001C2B06" w:rsidRPr="00C6439A" w:rsidRDefault="001C2B06" w:rsidP="00C6439A">
      <w:pPr>
        <w:jc w:val="both"/>
        <w:rPr>
          <w:rFonts w:ascii="Times New Roman" w:hAnsi="Times New Roman" w:cs="Times New Roman"/>
          <w:noProof/>
        </w:rPr>
      </w:pPr>
      <w:r w:rsidRPr="00C6439A">
        <w:rPr>
          <w:rFonts w:ascii="Times New Roman" w:hAnsi="Times New Roman" w:cs="Times New Roman"/>
          <w:i/>
        </w:rPr>
        <w:t>Schwellenwert Test:</w:t>
      </w:r>
      <w:r w:rsidRPr="00C6439A">
        <w:rPr>
          <w:rFonts w:ascii="Times New Roman" w:hAnsi="Times New Roman" w:cs="Times New Roman"/>
        </w:rPr>
        <w:t xml:space="preserve"> Bei DNA-Amplifikationsmethoden ist es üblich, eine Amplifikation als negativ einzustufen, sollte ein gewisser Schwellenwert nicht überschritten werden (Aranha et al. 2021). Für die Berechnung des Schwellenwertes wurde die von Frey, </w:t>
      </w:r>
      <w:proofErr w:type="spellStart"/>
      <w:r w:rsidRPr="00C6439A">
        <w:rPr>
          <w:rFonts w:ascii="Times New Roman" w:hAnsi="Times New Roman" w:cs="Times New Roman"/>
        </w:rPr>
        <w:t>Canzio</w:t>
      </w:r>
      <w:proofErr w:type="spellEnd"/>
      <w:r w:rsidRPr="00C6439A">
        <w:rPr>
          <w:rFonts w:ascii="Times New Roman" w:hAnsi="Times New Roman" w:cs="Times New Roman"/>
        </w:rPr>
        <w:t xml:space="preserve">, and </w:t>
      </w:r>
      <w:proofErr w:type="spellStart"/>
      <w:r w:rsidRPr="00C6439A">
        <w:rPr>
          <w:rFonts w:ascii="Times New Roman" w:hAnsi="Times New Roman" w:cs="Times New Roman"/>
        </w:rPr>
        <w:t>Zurakowski</w:t>
      </w:r>
      <w:proofErr w:type="spellEnd"/>
      <w:r w:rsidRPr="00C6439A">
        <w:rPr>
          <w:rFonts w:ascii="Times New Roman" w:hAnsi="Times New Roman" w:cs="Times New Roman"/>
        </w:rPr>
        <w:t xml:space="preserve"> (1998) beschriebene Methode verwendet. Diese beruht auf dem Median der gesamten Daten, zu welchem ein Faktor addiert wird. Der Faktor bildet sich dabei aus der Standardabweichung (SD) der Daten multipliziert mit einem Term bestehend aus der Probenanzahl (n) und den Werten einer einseitigen </w:t>
      </w:r>
      <w:proofErr w:type="spellStart"/>
      <w:r w:rsidRPr="00C6439A">
        <w:rPr>
          <w:rFonts w:ascii="Times New Roman" w:hAnsi="Times New Roman" w:cs="Times New Roman"/>
        </w:rPr>
        <w:t>students</w:t>
      </w:r>
      <w:proofErr w:type="spellEnd"/>
      <w:r w:rsidRPr="00C6439A">
        <w:rPr>
          <w:rFonts w:ascii="Times New Roman" w:hAnsi="Times New Roman" w:cs="Times New Roman"/>
        </w:rPr>
        <w:t xml:space="preserve"> t-Verteilung (siehe Formel (4)). Für die Schwellenwertberechnung wurden mindestens 8 Negativkontrollen als Datensatz verwendet. Das Konfidenzintervall für die t-Verteilung wurde als 0.99 (99 %) festgelegt.</w:t>
      </w:r>
      <w:r w:rsidRPr="00C6439A">
        <w:rPr>
          <w:rFonts w:ascii="Times New Roman" w:hAnsi="Times New Roman" w:cs="Times New Roman"/>
          <w:noProof/>
        </w:rPr>
        <w:t xml:space="preserve"> </w:t>
      </w:r>
      <w:r w:rsidRPr="00C6439A">
        <w:rPr>
          <w:rFonts w:ascii="Times New Roman" w:hAnsi="Times New Roman" w:cs="Times New Roman"/>
          <w:noProof/>
        </w:rPr>
        <w:drawing>
          <wp:inline distT="0" distB="0" distL="0" distR="0" wp14:anchorId="163FAB6E" wp14:editId="37C7552D">
            <wp:extent cx="5760720" cy="48514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485140"/>
                    </a:xfrm>
                    <a:prstGeom prst="rect">
                      <a:avLst/>
                    </a:prstGeom>
                  </pic:spPr>
                </pic:pic>
              </a:graphicData>
            </a:graphic>
          </wp:inline>
        </w:drawing>
      </w:r>
    </w:p>
    <w:p w14:paraId="3B8626C8" w14:textId="66757E9D" w:rsidR="001C2B06" w:rsidRPr="00C6439A" w:rsidRDefault="001C2B06" w:rsidP="00C6439A">
      <w:pPr>
        <w:jc w:val="both"/>
        <w:rPr>
          <w:rFonts w:ascii="Times New Roman" w:hAnsi="Times New Roman" w:cs="Times New Roman"/>
          <w:b/>
        </w:rPr>
      </w:pPr>
      <w:r w:rsidRPr="00C6439A">
        <w:rPr>
          <w:rFonts w:ascii="Times New Roman" w:hAnsi="Times New Roman" w:cs="Times New Roman"/>
        </w:rPr>
        <w:t>Um eine Amplifikation als positiv einzustufen, mussten alle aufgeführten Tests ein positives Testergebnis aufweisen. Sobald ein oder mehrere Tests ein negatives Testergebnis zeigten, wurde die Amplifikation als negativ eingestuft.</w:t>
      </w:r>
    </w:p>
    <w:p w14:paraId="05103240" w14:textId="44873077" w:rsidR="00B07CA7" w:rsidRPr="00C6439A" w:rsidRDefault="00B07CA7" w:rsidP="00C6439A">
      <w:pPr>
        <w:jc w:val="both"/>
        <w:rPr>
          <w:rFonts w:ascii="Times New Roman" w:hAnsi="Times New Roman" w:cs="Times New Roman"/>
          <w:b/>
        </w:rPr>
      </w:pPr>
      <w:r w:rsidRPr="00C6439A">
        <w:rPr>
          <w:rFonts w:ascii="Times New Roman" w:hAnsi="Times New Roman" w:cs="Times New Roman"/>
          <w:b/>
        </w:rPr>
        <w:t xml:space="preserve">Ermittlung der Anstiegszeit (engl. </w:t>
      </w:r>
      <w:proofErr w:type="spellStart"/>
      <w:r w:rsidRPr="00C6439A">
        <w:rPr>
          <w:rFonts w:ascii="Times New Roman" w:hAnsi="Times New Roman" w:cs="Times New Roman"/>
          <w:b/>
        </w:rPr>
        <w:t>threshold</w:t>
      </w:r>
      <w:proofErr w:type="spellEnd"/>
      <w:r w:rsidRPr="00C6439A">
        <w:rPr>
          <w:rFonts w:ascii="Times New Roman" w:hAnsi="Times New Roman" w:cs="Times New Roman"/>
          <w:b/>
        </w:rPr>
        <w:t xml:space="preserve"> time, TT-Wert)</w:t>
      </w:r>
    </w:p>
    <w:p w14:paraId="115B207F" w14:textId="590BA067" w:rsidR="001C2B06" w:rsidRPr="00C6439A" w:rsidRDefault="001C2B06" w:rsidP="00C6439A">
      <w:pPr>
        <w:jc w:val="both"/>
        <w:rPr>
          <w:rFonts w:ascii="Times New Roman" w:hAnsi="Times New Roman" w:cs="Times New Roman"/>
          <w:b/>
        </w:rPr>
      </w:pPr>
      <w:r w:rsidRPr="00C6439A">
        <w:rPr>
          <w:rFonts w:ascii="Times New Roman" w:hAnsi="Times New Roman" w:cs="Times New Roman"/>
        </w:rPr>
        <w:t xml:space="preserve">Die Anstiegszeit, in der Literatur bei PCR-System nach den </w:t>
      </w:r>
      <w:proofErr w:type="gramStart"/>
      <w:r w:rsidRPr="00C6439A">
        <w:rPr>
          <w:rFonts w:ascii="Times New Roman" w:hAnsi="Times New Roman" w:cs="Times New Roman"/>
        </w:rPr>
        <w:t>MIQE Richtlinien</w:t>
      </w:r>
      <w:proofErr w:type="gramEnd"/>
      <w:r w:rsidRPr="00C6439A">
        <w:rPr>
          <w:rFonts w:ascii="Times New Roman" w:hAnsi="Times New Roman" w:cs="Times New Roman"/>
        </w:rPr>
        <w:t xml:space="preserve"> auch als </w:t>
      </w:r>
      <w:proofErr w:type="spellStart"/>
      <w:r w:rsidRPr="00C6439A">
        <w:rPr>
          <w:rFonts w:ascii="Times New Roman" w:hAnsi="Times New Roman" w:cs="Times New Roman"/>
        </w:rPr>
        <w:t>Cq</w:t>
      </w:r>
      <w:proofErr w:type="spellEnd"/>
      <w:r w:rsidRPr="00C6439A">
        <w:rPr>
          <w:rFonts w:ascii="Times New Roman" w:hAnsi="Times New Roman" w:cs="Times New Roman"/>
        </w:rPr>
        <w:t xml:space="preserve"> -Wert angegeben (siehe </w:t>
      </w:r>
      <w:proofErr w:type="spellStart"/>
      <w:r w:rsidRPr="00C6439A">
        <w:rPr>
          <w:rFonts w:ascii="Times New Roman" w:hAnsi="Times New Roman" w:cs="Times New Roman"/>
        </w:rPr>
        <w:t>Bustin</w:t>
      </w:r>
      <w:proofErr w:type="spellEnd"/>
      <w:r w:rsidRPr="00C6439A">
        <w:rPr>
          <w:rFonts w:ascii="Times New Roman" w:hAnsi="Times New Roman" w:cs="Times New Roman"/>
        </w:rPr>
        <w:t xml:space="preserve"> et al. (2009)), ist der Zeitpunkt bei die dem Fluoreszenzwerte einer Amplifikation einen vorher festgelegten Schwellenwert überschreiten und sich zusätzlich signifikant von dem Grundrauschen </w:t>
      </w:r>
      <w:proofErr w:type="spellStart"/>
      <w:r w:rsidRPr="00C6439A">
        <w:rPr>
          <w:rFonts w:ascii="Times New Roman" w:hAnsi="Times New Roman" w:cs="Times New Roman"/>
        </w:rPr>
        <w:t>un</w:t>
      </w:r>
      <w:proofErr w:type="spellEnd"/>
      <w:r w:rsidRPr="00C6439A">
        <w:rPr>
          <w:rFonts w:ascii="Times New Roman" w:hAnsi="Times New Roman" w:cs="Times New Roman"/>
        </w:rPr>
        <w:t/>
      </w:r>
      <w:proofErr w:type="spellStart"/>
      <w:r w:rsidRPr="00C6439A">
        <w:rPr>
          <w:rFonts w:ascii="Times New Roman" w:hAnsi="Times New Roman" w:cs="Times New Roman"/>
        </w:rPr>
        <w:t>terscheiden</w:t>
      </w:r>
      <w:proofErr w:type="spellEnd"/>
      <w:r w:rsidRPr="00C6439A">
        <w:rPr>
          <w:rFonts w:ascii="Times New Roman" w:hAnsi="Times New Roman" w:cs="Times New Roman"/>
        </w:rPr>
        <w:t xml:space="preserve">. Für die Ermittlung der Anstiegszeit wurde der im </w:t>
      </w:r>
      <w:proofErr w:type="spellStart"/>
      <w:r w:rsidRPr="00C6439A">
        <w:rPr>
          <w:rFonts w:ascii="Times New Roman" w:hAnsi="Times New Roman" w:cs="Times New Roman"/>
        </w:rPr>
        <w:t>chipPCR</w:t>
      </w:r>
      <w:proofErr w:type="spellEnd"/>
      <w:r w:rsidRPr="00C6439A">
        <w:rPr>
          <w:rFonts w:ascii="Times New Roman" w:hAnsi="Times New Roman" w:cs="Times New Roman"/>
        </w:rPr>
        <w:t>-Paket vorhandene Befehl “</w:t>
      </w:r>
      <w:proofErr w:type="spellStart"/>
      <w:r w:rsidRPr="00C6439A">
        <w:rPr>
          <w:rFonts w:ascii="Times New Roman" w:hAnsi="Times New Roman" w:cs="Times New Roman"/>
        </w:rPr>
        <w:t>th.cyc</w:t>
      </w:r>
      <w:proofErr w:type="spellEnd"/>
      <w:r w:rsidRPr="00C6439A">
        <w:rPr>
          <w:rFonts w:ascii="Times New Roman" w:hAnsi="Times New Roman" w:cs="Times New Roman"/>
        </w:rPr>
        <w:t xml:space="preserve">” verwendet. Dieser gleicht die Amplifikationskurve im Bereich des vorher festgelegten Schwellenwertes mit einer Polynomfunktion zweiten Grades an und gibt den Schnittpunkt mit dem Schwellenwert als Anstiegszeit aus. Als Schwellenwert wurde der im Schwellenwert Test beschrieben Wert verwendet (Rödiger, </w:t>
      </w:r>
      <w:proofErr w:type="spellStart"/>
      <w:r w:rsidRPr="00C6439A">
        <w:rPr>
          <w:rFonts w:ascii="Times New Roman" w:hAnsi="Times New Roman" w:cs="Times New Roman"/>
        </w:rPr>
        <w:t>Burdukiewicz</w:t>
      </w:r>
      <w:proofErr w:type="spellEnd"/>
      <w:r w:rsidRPr="00C6439A">
        <w:rPr>
          <w:rFonts w:ascii="Times New Roman" w:hAnsi="Times New Roman" w:cs="Times New Roman"/>
        </w:rPr>
        <w:t>, and Schierack 2015).</w:t>
      </w:r>
    </w:p>
    <w:p w14:paraId="425B78CE" w14:textId="2E157A7E" w:rsidR="00B07CA7" w:rsidRPr="00C6439A" w:rsidRDefault="00B07CA7" w:rsidP="00C6439A">
      <w:pPr>
        <w:jc w:val="both"/>
        <w:rPr>
          <w:rFonts w:ascii="Times New Roman" w:hAnsi="Times New Roman" w:cs="Times New Roman"/>
          <w:b/>
        </w:rPr>
      </w:pPr>
      <w:r w:rsidRPr="00C6439A">
        <w:rPr>
          <w:rFonts w:ascii="Times New Roman" w:hAnsi="Times New Roman" w:cs="Times New Roman"/>
          <w:b/>
        </w:rPr>
        <w:lastRenderedPageBreak/>
        <w:t>Probit-Analyse</w:t>
      </w:r>
    </w:p>
    <w:p w14:paraId="0908FCE8" w14:textId="73BA1C94" w:rsidR="001C2B06" w:rsidRPr="00C6439A" w:rsidRDefault="001C2B06" w:rsidP="00C6439A">
      <w:pPr>
        <w:jc w:val="both"/>
        <w:rPr>
          <w:rFonts w:ascii="Times New Roman" w:hAnsi="Times New Roman" w:cs="Times New Roman"/>
          <w:b/>
        </w:rPr>
      </w:pPr>
      <w:r w:rsidRPr="00C6439A">
        <w:rPr>
          <w:rFonts w:ascii="Times New Roman" w:hAnsi="Times New Roman" w:cs="Times New Roman"/>
        </w:rPr>
        <w:t>Die Probit-Analyse ist ein statistisches Modell, um binäre Werte</w:t>
      </w:r>
    </w:p>
    <w:p w14:paraId="77196539" w14:textId="45E75EFD" w:rsidR="00B07CA7" w:rsidRPr="00C6439A" w:rsidRDefault="00B07CA7" w:rsidP="00C6439A">
      <w:pPr>
        <w:jc w:val="both"/>
        <w:rPr>
          <w:rFonts w:ascii="Times New Roman" w:hAnsi="Times New Roman" w:cs="Times New Roman"/>
          <w:b/>
        </w:rPr>
      </w:pPr>
      <w:r w:rsidRPr="00C6439A">
        <w:rPr>
          <w:rFonts w:ascii="Times New Roman" w:hAnsi="Times New Roman" w:cs="Times New Roman"/>
          <w:b/>
        </w:rPr>
        <w:t>Herstellen der RNA-Standards</w:t>
      </w:r>
    </w:p>
    <w:p w14:paraId="5833E840" w14:textId="5E1B17B1" w:rsidR="001C2B06" w:rsidRPr="00C6439A" w:rsidRDefault="001C2B06" w:rsidP="00C6439A">
      <w:pPr>
        <w:jc w:val="both"/>
        <w:rPr>
          <w:rFonts w:ascii="Times New Roman" w:hAnsi="Times New Roman" w:cs="Times New Roman"/>
          <w:b/>
        </w:rPr>
      </w:pPr>
      <w:r w:rsidRPr="00C6439A">
        <w:rPr>
          <w:rFonts w:ascii="Times New Roman" w:hAnsi="Times New Roman" w:cs="Times New Roman"/>
        </w:rPr>
        <w:t xml:space="preserve">Die Herstellung des RNA-Standards für das Influenza A Virus wurde wie beschrieben durchgeführt. Für das Influenza B Virus war in der Arbeitsgruppe schon eine transformierte </w:t>
      </w:r>
      <w:r w:rsidRPr="00C6439A">
        <w:rPr>
          <w:rFonts w:ascii="Times New Roman" w:hAnsi="Times New Roman" w:cs="Times New Roman"/>
          <w:i/>
        </w:rPr>
        <w:t>E. coli</w:t>
      </w:r>
      <w:r w:rsidRPr="00C6439A">
        <w:rPr>
          <w:rFonts w:ascii="Times New Roman" w:hAnsi="Times New Roman" w:cs="Times New Roman"/>
        </w:rPr>
        <w:t xml:space="preserve"> Kultur vorhanden. Mit dieser wurden die alle entsprechenden Schritte wie beschrieben durchgeführt.</w:t>
      </w:r>
    </w:p>
    <w:p w14:paraId="761BBABB" w14:textId="5068D238" w:rsidR="00B07CA7" w:rsidRPr="00C6439A" w:rsidRDefault="00B07CA7" w:rsidP="00C6439A">
      <w:pPr>
        <w:jc w:val="both"/>
        <w:rPr>
          <w:rFonts w:ascii="Times New Roman" w:hAnsi="Times New Roman" w:cs="Times New Roman"/>
          <w:b/>
        </w:rPr>
      </w:pPr>
      <w:r w:rsidRPr="00C6439A">
        <w:rPr>
          <w:rFonts w:ascii="Times New Roman" w:hAnsi="Times New Roman" w:cs="Times New Roman"/>
          <w:b/>
        </w:rPr>
        <w:t xml:space="preserve">Transformation von </w:t>
      </w:r>
      <w:r w:rsidRPr="00C6439A">
        <w:rPr>
          <w:rFonts w:ascii="Times New Roman" w:hAnsi="Times New Roman" w:cs="Times New Roman"/>
          <w:b/>
          <w:i/>
        </w:rPr>
        <w:t>E. coli</w:t>
      </w:r>
      <w:r w:rsidRPr="00C6439A">
        <w:rPr>
          <w:rFonts w:ascii="Times New Roman" w:hAnsi="Times New Roman" w:cs="Times New Roman"/>
          <w:b/>
        </w:rPr>
        <w:t xml:space="preserve"> mit Plasmid-</w:t>
      </w:r>
      <w:r w:rsidRPr="00C6439A">
        <w:rPr>
          <w:rFonts w:ascii="Times New Roman" w:hAnsi="Times New Roman" w:cs="Times New Roman"/>
          <w:b/>
        </w:rPr>
        <w:t>DNA</w:t>
      </w:r>
    </w:p>
    <w:p w14:paraId="60557DEA" w14:textId="19174FCD" w:rsidR="001C2B06" w:rsidRPr="00C6439A" w:rsidRDefault="001C2B06" w:rsidP="00C6439A">
      <w:pPr>
        <w:jc w:val="both"/>
        <w:rPr>
          <w:rFonts w:ascii="Times New Roman" w:hAnsi="Times New Roman" w:cs="Times New Roman"/>
          <w:b/>
        </w:rPr>
      </w:pPr>
      <w:r w:rsidRPr="00C6439A">
        <w:rPr>
          <w:rFonts w:ascii="Times New Roman" w:hAnsi="Times New Roman" w:cs="Times New Roman"/>
        </w:rPr>
        <w:t xml:space="preserve">Die Transformation erfolge mit dem NEB© 5-alpha </w:t>
      </w:r>
      <w:proofErr w:type="spellStart"/>
      <w:r w:rsidRPr="00C6439A">
        <w:rPr>
          <w:rFonts w:ascii="Times New Roman" w:hAnsi="Times New Roman" w:cs="Times New Roman"/>
        </w:rPr>
        <w:t>Competent</w:t>
      </w:r>
      <w:proofErr w:type="spellEnd"/>
      <w:r w:rsidRPr="00C6439A">
        <w:rPr>
          <w:rFonts w:ascii="Times New Roman" w:hAnsi="Times New Roman" w:cs="Times New Roman"/>
        </w:rPr>
        <w:t xml:space="preserve"> </w:t>
      </w:r>
      <w:r w:rsidRPr="00C6439A">
        <w:rPr>
          <w:rFonts w:ascii="Times New Roman" w:hAnsi="Times New Roman" w:cs="Times New Roman"/>
          <w:i/>
        </w:rPr>
        <w:t>E. coli</w:t>
      </w:r>
      <w:r w:rsidRPr="00C6439A">
        <w:rPr>
          <w:rFonts w:ascii="Times New Roman" w:hAnsi="Times New Roman" w:cs="Times New Roman"/>
        </w:rPr>
        <w:t xml:space="preserve"> (High Efficiency) Kit (New England </w:t>
      </w:r>
      <w:proofErr w:type="spellStart"/>
      <w:r w:rsidRPr="00C6439A">
        <w:rPr>
          <w:rFonts w:ascii="Times New Roman" w:hAnsi="Times New Roman" w:cs="Times New Roman"/>
        </w:rPr>
        <w:t>BioLabs</w:t>
      </w:r>
      <w:proofErr w:type="spellEnd"/>
      <w:r w:rsidRPr="00C6439A">
        <w:rPr>
          <w:rFonts w:ascii="Times New Roman" w:hAnsi="Times New Roman" w:cs="Times New Roman"/>
        </w:rPr>
        <w:t>© GmbH). Die Transformation wurde nach Herstellerangaben durchgeführt. Anschließend wurden jeweils 25 µl des Transformationsansatzes auf zwei mit Ampicillin versetzte LB-Platten pipettiert und mit einem sterilen Spatel verteilt. Die Platten wurden bei 37 °C für eine Nacht inkubiert.</w:t>
      </w:r>
    </w:p>
    <w:p w14:paraId="402FD00C" w14:textId="2E5D17AF" w:rsidR="00B07CA7" w:rsidRPr="00C6439A" w:rsidRDefault="00B07CA7" w:rsidP="00C6439A">
      <w:pPr>
        <w:jc w:val="both"/>
        <w:rPr>
          <w:rFonts w:ascii="Times New Roman" w:hAnsi="Times New Roman" w:cs="Times New Roman"/>
          <w:b/>
        </w:rPr>
      </w:pPr>
      <w:r w:rsidRPr="00C6439A">
        <w:rPr>
          <w:rFonts w:ascii="Times New Roman" w:hAnsi="Times New Roman" w:cs="Times New Roman"/>
          <w:b/>
        </w:rPr>
        <w:t>Kolonie-PCR zur Überprüfung der Transformation</w:t>
      </w:r>
    </w:p>
    <w:p w14:paraId="44624E7E" w14:textId="27B6ACA4" w:rsidR="001C2B06" w:rsidRPr="00C6439A" w:rsidRDefault="001C2B06" w:rsidP="00C6439A">
      <w:pPr>
        <w:jc w:val="both"/>
        <w:rPr>
          <w:rFonts w:ascii="Times New Roman" w:hAnsi="Times New Roman" w:cs="Times New Roman"/>
        </w:rPr>
      </w:pPr>
      <w:r w:rsidRPr="00C6439A">
        <w:rPr>
          <w:rFonts w:ascii="Times New Roman" w:hAnsi="Times New Roman" w:cs="Times New Roman"/>
        </w:rPr>
        <w:t xml:space="preserve">Bei der PCR wird in drei wiederkehrenden Schritten (Denaturierung, </w:t>
      </w:r>
      <w:proofErr w:type="spellStart"/>
      <w:r w:rsidRPr="00C6439A">
        <w:rPr>
          <w:rFonts w:ascii="Times New Roman" w:hAnsi="Times New Roman" w:cs="Times New Roman"/>
        </w:rPr>
        <w:t>Annealing</w:t>
      </w:r>
      <w:proofErr w:type="spellEnd"/>
      <w:r w:rsidRPr="00C6439A">
        <w:rPr>
          <w:rFonts w:ascii="Times New Roman" w:hAnsi="Times New Roman" w:cs="Times New Roman"/>
        </w:rPr>
        <w:t>, Elongation) ein DNA</w:t>
      </w:r>
      <w:r w:rsidRPr="00C6439A">
        <w:rPr>
          <w:rFonts w:ascii="Times New Roman" w:hAnsi="Times New Roman" w:cs="Times New Roman"/>
        </w:rPr>
        <w:t>Fragment amplifiziert (</w:t>
      </w:r>
      <w:proofErr w:type="spellStart"/>
      <w:r w:rsidRPr="00C6439A">
        <w:rPr>
          <w:rFonts w:ascii="Times New Roman" w:hAnsi="Times New Roman" w:cs="Times New Roman"/>
        </w:rPr>
        <w:t>Mülhardt</w:t>
      </w:r>
      <w:proofErr w:type="spellEnd"/>
      <w:r w:rsidRPr="00C6439A">
        <w:rPr>
          <w:rFonts w:ascii="Times New Roman" w:hAnsi="Times New Roman" w:cs="Times New Roman"/>
        </w:rPr>
        <w:t xml:space="preserve"> 2009). Eine modifizierte Form der PCR ist die Kolonie-PCR. Hierbei dient nicht reine DNA, sondern transformierte Bakterien als Ausgangsmaterial. Durch die Wahl spezifischer Primer, welche das gewünschte Insert innerhalb des Plasmids amplifizieren, kann überprüft werden, ob die Transformation innerhalb der Kultur erfolgreich war (Bergkessel and Guthrie 2013). Für die PCR wurde </w:t>
      </w:r>
      <w:proofErr w:type="gramStart"/>
      <w:r w:rsidRPr="00C6439A">
        <w:rPr>
          <w:rFonts w:ascii="Times New Roman" w:hAnsi="Times New Roman" w:cs="Times New Roman"/>
        </w:rPr>
        <w:t>der Luna</w:t>
      </w:r>
      <w:proofErr w:type="gramEnd"/>
      <w:r w:rsidRPr="00C6439A">
        <w:rPr>
          <w:rFonts w:ascii="Times New Roman" w:hAnsi="Times New Roman" w:cs="Times New Roman"/>
        </w:rPr>
        <w:t xml:space="preserve">© Universal qPCR Master Mix (New England </w:t>
      </w:r>
      <w:proofErr w:type="spellStart"/>
      <w:r w:rsidRPr="00C6439A">
        <w:rPr>
          <w:rFonts w:ascii="Times New Roman" w:hAnsi="Times New Roman" w:cs="Times New Roman"/>
        </w:rPr>
        <w:t>BioLabs</w:t>
      </w:r>
      <w:proofErr w:type="spellEnd"/>
      <w:r w:rsidRPr="00C6439A">
        <w:rPr>
          <w:rFonts w:ascii="Times New Roman" w:hAnsi="Times New Roman" w:cs="Times New Roman"/>
        </w:rPr>
        <w:t>© GmbH) verwendet. Der Mastermix wurde nach Herstellerangaben vorbereitet. Eine halbe Kolonie von den in Kapitel 1.2.1 inkubierten Platten wurde in 20 µl DEPC-H2O (Hersteller) suspendiert. Von dieser Suspension wurden 2 µl mit 18 µl Mastermix gemischt</w:t>
      </w:r>
      <w:r w:rsidRPr="00C6439A">
        <w:rPr>
          <w:rFonts w:ascii="Times New Roman" w:hAnsi="Times New Roman" w:cs="Times New Roman"/>
        </w:rPr>
        <w:t xml:space="preserve"> </w:t>
      </w:r>
      <w:r w:rsidRPr="00C6439A">
        <w:rPr>
          <w:rFonts w:ascii="Times New Roman" w:hAnsi="Times New Roman" w:cs="Times New Roman"/>
        </w:rPr>
        <w:t>und die PCR durchgeführt. Weitere 5 µl der Suspension wurden auf eine mit Ampicillin versetzte LB-Platte übertragen, ausgestrichen und bei 37 °C über Nacht inkubiert. Das Temperaturprogramm der PCR ist in Tabelle 2 angegeben</w:t>
      </w:r>
    </w:p>
    <w:p w14:paraId="2609DC3B" w14:textId="0A585609" w:rsidR="001C2B06" w:rsidRPr="00C6439A" w:rsidRDefault="001C2B06" w:rsidP="00C6439A">
      <w:pPr>
        <w:jc w:val="both"/>
        <w:rPr>
          <w:rFonts w:ascii="Times New Roman" w:hAnsi="Times New Roman" w:cs="Times New Roman"/>
          <w:b/>
        </w:rPr>
      </w:pPr>
      <w:r w:rsidRPr="00C6439A">
        <w:rPr>
          <w:rFonts w:ascii="Times New Roman" w:hAnsi="Times New Roman" w:cs="Times New Roman"/>
          <w:noProof/>
        </w:rPr>
        <w:drawing>
          <wp:inline distT="0" distB="0" distL="0" distR="0" wp14:anchorId="48E5AA8C" wp14:editId="0629BD85">
            <wp:extent cx="5760720" cy="2016760"/>
            <wp:effectExtent l="0" t="0" r="0" b="2540"/>
            <wp:docPr id="5" name="Grafik 5"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Text enthält.&#10;&#10;Automatisch generierte Beschreibung"/>
                    <pic:cNvPicPr/>
                  </pic:nvPicPr>
                  <pic:blipFill>
                    <a:blip r:embed="rId8"/>
                    <a:stretch>
                      <a:fillRect/>
                    </a:stretch>
                  </pic:blipFill>
                  <pic:spPr>
                    <a:xfrm>
                      <a:off x="0" y="0"/>
                      <a:ext cx="5760720" cy="2016760"/>
                    </a:xfrm>
                    <a:prstGeom prst="rect">
                      <a:avLst/>
                    </a:prstGeom>
                  </pic:spPr>
                </pic:pic>
              </a:graphicData>
            </a:graphic>
          </wp:inline>
        </w:drawing>
      </w:r>
    </w:p>
    <w:p w14:paraId="79E94C04" w14:textId="061630DD" w:rsidR="001C2B06" w:rsidRPr="00C6439A" w:rsidRDefault="001C2B06" w:rsidP="00C6439A">
      <w:pPr>
        <w:jc w:val="both"/>
        <w:rPr>
          <w:rFonts w:ascii="Times New Roman" w:hAnsi="Times New Roman" w:cs="Times New Roman"/>
          <w:b/>
        </w:rPr>
      </w:pPr>
    </w:p>
    <w:p w14:paraId="1C5D480F" w14:textId="77777777" w:rsidR="001C2B06" w:rsidRPr="00C6439A" w:rsidRDefault="001C2B06" w:rsidP="00C6439A">
      <w:pPr>
        <w:jc w:val="both"/>
        <w:rPr>
          <w:rFonts w:ascii="Times New Roman" w:hAnsi="Times New Roman" w:cs="Times New Roman"/>
          <w:b/>
        </w:rPr>
      </w:pPr>
    </w:p>
    <w:p w14:paraId="3F811A1B" w14:textId="41A21CA6" w:rsidR="00B07CA7" w:rsidRPr="00C6439A" w:rsidRDefault="00B07CA7" w:rsidP="00C6439A">
      <w:pPr>
        <w:jc w:val="both"/>
        <w:rPr>
          <w:rFonts w:ascii="Times New Roman" w:hAnsi="Times New Roman" w:cs="Times New Roman"/>
          <w:b/>
        </w:rPr>
      </w:pPr>
      <w:r w:rsidRPr="00C6439A">
        <w:rPr>
          <w:rFonts w:ascii="Times New Roman" w:hAnsi="Times New Roman" w:cs="Times New Roman"/>
          <w:b/>
        </w:rPr>
        <w:t>Kultivierung von Bakterien</w:t>
      </w:r>
    </w:p>
    <w:p w14:paraId="0331E4CD" w14:textId="2E559742" w:rsidR="001C2B06" w:rsidRPr="00C6439A" w:rsidRDefault="001C2B06" w:rsidP="00C6439A">
      <w:pPr>
        <w:jc w:val="both"/>
        <w:rPr>
          <w:rFonts w:ascii="Times New Roman" w:hAnsi="Times New Roman" w:cs="Times New Roman"/>
          <w:b/>
        </w:rPr>
      </w:pPr>
      <w:r w:rsidRPr="00C6439A">
        <w:rPr>
          <w:rFonts w:ascii="Times New Roman" w:hAnsi="Times New Roman" w:cs="Times New Roman"/>
        </w:rPr>
        <w:t>Zum Erstellen der Übernachtkulturen wurden die transformierten Bakterien für 16 ± 2 h bei 37 °C und 200 RPM in 25 ml Lennox LB-Medium (Fertigmischung, Carl Roth GmbH) kultiviert.</w:t>
      </w:r>
    </w:p>
    <w:p w14:paraId="4B2D0685" w14:textId="24988D5B" w:rsidR="00B07CA7" w:rsidRPr="00C6439A" w:rsidRDefault="00B07CA7" w:rsidP="00C6439A">
      <w:pPr>
        <w:jc w:val="both"/>
        <w:rPr>
          <w:rFonts w:ascii="Times New Roman" w:hAnsi="Times New Roman" w:cs="Times New Roman"/>
          <w:b/>
        </w:rPr>
      </w:pPr>
      <w:r w:rsidRPr="00C6439A">
        <w:rPr>
          <w:rFonts w:ascii="Times New Roman" w:hAnsi="Times New Roman" w:cs="Times New Roman"/>
          <w:b/>
        </w:rPr>
        <w:t xml:space="preserve">Extraktion von Plasmid-DNA aus </w:t>
      </w:r>
      <w:proofErr w:type="spellStart"/>
      <w:r w:rsidRPr="00C6439A">
        <w:rPr>
          <w:rFonts w:ascii="Times New Roman" w:hAnsi="Times New Roman" w:cs="Times New Roman"/>
          <w:b/>
        </w:rPr>
        <w:t>Übernactkulturen</w:t>
      </w:r>
      <w:proofErr w:type="spellEnd"/>
    </w:p>
    <w:p w14:paraId="0B738F63" w14:textId="6BEA074E" w:rsidR="001C2B06" w:rsidRPr="00C6439A" w:rsidRDefault="001C2B06" w:rsidP="00C6439A">
      <w:pPr>
        <w:jc w:val="both"/>
        <w:rPr>
          <w:rFonts w:ascii="Times New Roman" w:hAnsi="Times New Roman" w:cs="Times New Roman"/>
          <w:b/>
        </w:rPr>
      </w:pPr>
      <w:r w:rsidRPr="00C6439A">
        <w:rPr>
          <w:rFonts w:ascii="Times New Roman" w:hAnsi="Times New Roman" w:cs="Times New Roman"/>
        </w:rPr>
        <w:t xml:space="preserve">Die Isolierung der Plasmid-DNA erfolgte mit dem Qiagen™ Plasmid midi Kit. Das Qiagen-Prinzip der </w:t>
      </w:r>
      <w:r w:rsidRPr="00C6439A">
        <w:rPr>
          <w:rFonts w:ascii="Times New Roman" w:hAnsi="Times New Roman" w:cs="Times New Roman"/>
        </w:rPr>
        <w:t>DNA-Aufreinigung</w:t>
      </w:r>
      <w:r w:rsidRPr="00C6439A">
        <w:rPr>
          <w:rFonts w:ascii="Times New Roman" w:hAnsi="Times New Roman" w:cs="Times New Roman"/>
        </w:rPr>
        <w:t xml:space="preserve"> beruht auf einer speziellen alkalischen Lyse der Bakterien kombiniert mit dem </w:t>
      </w:r>
      <w:r w:rsidRPr="00C6439A">
        <w:rPr>
          <w:rFonts w:ascii="Times New Roman" w:hAnsi="Times New Roman" w:cs="Times New Roman"/>
        </w:rPr>
        <w:lastRenderedPageBreak/>
        <w:t xml:space="preserve">Ionen Austausch Prinzip (QIAGEN 2021). Hierbei wird die negativ geladene DNA an ein positiv geladenes Säulenmaterial wie </w:t>
      </w:r>
      <w:proofErr w:type="spellStart"/>
      <w:r w:rsidRPr="00C6439A">
        <w:rPr>
          <w:rFonts w:ascii="Times New Roman" w:hAnsi="Times New Roman" w:cs="Times New Roman"/>
        </w:rPr>
        <w:t>Diethylaminoethyl</w:t>
      </w:r>
      <w:proofErr w:type="spellEnd"/>
      <w:r w:rsidRPr="00C6439A">
        <w:rPr>
          <w:rFonts w:ascii="Times New Roman" w:hAnsi="Times New Roman" w:cs="Times New Roman"/>
        </w:rPr>
        <w:t xml:space="preserve"> (DEAE) Zellulose gebunden (Gautam 2022). Durch in Salzkonzentrationen variierende Puffer kann anschließend die gebundene DNA von Unreinheiten befreit und eluiert werden (</w:t>
      </w:r>
      <w:proofErr w:type="spellStart"/>
      <w:r w:rsidRPr="00C6439A">
        <w:rPr>
          <w:rFonts w:ascii="Times New Roman" w:hAnsi="Times New Roman" w:cs="Times New Roman"/>
        </w:rPr>
        <w:t>Prazeres</w:t>
      </w:r>
      <w:proofErr w:type="spellEnd"/>
      <w:r w:rsidRPr="00C6439A">
        <w:rPr>
          <w:rFonts w:ascii="Times New Roman" w:hAnsi="Times New Roman" w:cs="Times New Roman"/>
        </w:rPr>
        <w:t xml:space="preserve">, </w:t>
      </w:r>
      <w:proofErr w:type="spellStart"/>
      <w:r w:rsidRPr="00C6439A">
        <w:rPr>
          <w:rFonts w:ascii="Times New Roman" w:hAnsi="Times New Roman" w:cs="Times New Roman"/>
        </w:rPr>
        <w:t>Schluep</w:t>
      </w:r>
      <w:proofErr w:type="spellEnd"/>
      <w:r w:rsidRPr="00C6439A">
        <w:rPr>
          <w:rFonts w:ascii="Times New Roman" w:hAnsi="Times New Roman" w:cs="Times New Roman"/>
        </w:rPr>
        <w:t xml:space="preserve">, and </w:t>
      </w:r>
      <w:proofErr w:type="spellStart"/>
      <w:r w:rsidRPr="00C6439A">
        <w:rPr>
          <w:rFonts w:ascii="Times New Roman" w:hAnsi="Times New Roman" w:cs="Times New Roman"/>
        </w:rPr>
        <w:t>Cooney</w:t>
      </w:r>
      <w:proofErr w:type="spellEnd"/>
      <w:r w:rsidRPr="00C6439A">
        <w:rPr>
          <w:rFonts w:ascii="Times New Roman" w:hAnsi="Times New Roman" w:cs="Times New Roman"/>
        </w:rPr>
        <w:t xml:space="preserve"> 1998). Als Ausgangsmaterial für die DNA-Isolierung diente eine </w:t>
      </w:r>
      <w:proofErr w:type="spellStart"/>
      <w:r w:rsidRPr="00C6439A">
        <w:rPr>
          <w:rFonts w:ascii="Times New Roman" w:hAnsi="Times New Roman" w:cs="Times New Roman"/>
        </w:rPr>
        <w:t>Submerskultur</w:t>
      </w:r>
      <w:proofErr w:type="spellEnd"/>
      <w:r w:rsidRPr="00C6439A">
        <w:rPr>
          <w:rFonts w:ascii="Times New Roman" w:hAnsi="Times New Roman" w:cs="Times New Roman"/>
        </w:rPr>
        <w:t xml:space="preserve"> (siehe Kapitel 1.2.3). Die Extraktion wurde nach Herstellerangaben durchgeführt. Die Elution der DNA im letzten Schritt wurde mit 30 µl DEPC-H2O (Hersteller) durchgeführt. Abschließend erfolgte eine Abschätzung der DNA</w:t>
      </w:r>
      <w:r w:rsidRPr="00C6439A">
        <w:rPr>
          <w:rFonts w:ascii="Times New Roman" w:hAnsi="Times New Roman" w:cs="Times New Roman"/>
        </w:rPr>
        <w:t xml:space="preserve">Konzentration mit dem </w:t>
      </w:r>
      <w:proofErr w:type="spellStart"/>
      <w:r w:rsidRPr="00C6439A">
        <w:rPr>
          <w:rFonts w:ascii="Times New Roman" w:hAnsi="Times New Roman" w:cs="Times New Roman"/>
        </w:rPr>
        <w:t>NanoDrop</w:t>
      </w:r>
      <w:proofErr w:type="spellEnd"/>
      <w:r w:rsidRPr="00C6439A">
        <w:rPr>
          <w:rFonts w:ascii="Times New Roman" w:hAnsi="Times New Roman" w:cs="Times New Roman"/>
        </w:rPr>
        <w:t xml:space="preserve"> 3300 </w:t>
      </w:r>
      <w:proofErr w:type="spellStart"/>
      <w:r w:rsidRPr="00C6439A">
        <w:rPr>
          <w:rFonts w:ascii="Times New Roman" w:hAnsi="Times New Roman" w:cs="Times New Roman"/>
        </w:rPr>
        <w:t>Fluorospectrometer</w:t>
      </w:r>
      <w:proofErr w:type="spellEnd"/>
      <w:r w:rsidRPr="00C6439A">
        <w:rPr>
          <w:rFonts w:ascii="Times New Roman" w:hAnsi="Times New Roman" w:cs="Times New Roman"/>
        </w:rPr>
        <w:t xml:space="preserve"> (</w:t>
      </w:r>
      <w:proofErr w:type="spellStart"/>
      <w:r w:rsidRPr="00C6439A">
        <w:rPr>
          <w:rFonts w:ascii="Times New Roman" w:hAnsi="Times New Roman" w:cs="Times New Roman"/>
        </w:rPr>
        <w:t>Thermo</w:t>
      </w:r>
      <w:proofErr w:type="spellEnd"/>
      <w:r w:rsidRPr="00C6439A">
        <w:rPr>
          <w:rFonts w:ascii="Times New Roman" w:hAnsi="Times New Roman" w:cs="Times New Roman"/>
        </w:rPr>
        <w:t xml:space="preserve"> Fisher Scientific)</w:t>
      </w:r>
    </w:p>
    <w:p w14:paraId="172A6652" w14:textId="0C27334D" w:rsidR="00B07CA7" w:rsidRPr="00C6439A" w:rsidRDefault="00B07CA7" w:rsidP="00C6439A">
      <w:pPr>
        <w:jc w:val="both"/>
        <w:rPr>
          <w:rFonts w:ascii="Times New Roman" w:hAnsi="Times New Roman" w:cs="Times New Roman"/>
          <w:b/>
        </w:rPr>
      </w:pPr>
      <w:r w:rsidRPr="00C6439A">
        <w:rPr>
          <w:rFonts w:ascii="Times New Roman" w:hAnsi="Times New Roman" w:cs="Times New Roman"/>
          <w:b/>
        </w:rPr>
        <w:t>Sequenzierung der isolierten Plasmide</w:t>
      </w:r>
    </w:p>
    <w:p w14:paraId="56E7BD1B" w14:textId="61FA423C" w:rsidR="001C2B06" w:rsidRPr="00C6439A" w:rsidRDefault="001C2B06" w:rsidP="00C6439A">
      <w:pPr>
        <w:jc w:val="both"/>
        <w:rPr>
          <w:rFonts w:ascii="Times New Roman" w:hAnsi="Times New Roman" w:cs="Times New Roman"/>
          <w:b/>
        </w:rPr>
      </w:pPr>
      <w:r w:rsidRPr="00C6439A">
        <w:rPr>
          <w:rFonts w:ascii="Times New Roman" w:hAnsi="Times New Roman" w:cs="Times New Roman"/>
        </w:rPr>
        <w:t xml:space="preserve">Um die DNA-Sequenz des transformierten Plasmids zu überprüfen, wurde die isolierte Plasmid-DNA mittels Sequenzierung untersucht. Dabei wird der </w:t>
      </w:r>
      <w:proofErr w:type="spellStart"/>
      <w:r w:rsidRPr="00C6439A">
        <w:rPr>
          <w:rFonts w:ascii="Times New Roman" w:hAnsi="Times New Roman" w:cs="Times New Roman"/>
        </w:rPr>
        <w:t>Plasmidabschnitt</w:t>
      </w:r>
      <w:proofErr w:type="spellEnd"/>
      <w:r w:rsidRPr="00C6439A">
        <w:rPr>
          <w:rFonts w:ascii="Times New Roman" w:hAnsi="Times New Roman" w:cs="Times New Roman"/>
        </w:rPr>
        <w:t xml:space="preserve"> mit der Virussequenz über eine PCR amplifiziert und mittels der von Sanger, </w:t>
      </w:r>
      <w:proofErr w:type="spellStart"/>
      <w:r w:rsidRPr="00C6439A">
        <w:rPr>
          <w:rFonts w:ascii="Times New Roman" w:hAnsi="Times New Roman" w:cs="Times New Roman"/>
        </w:rPr>
        <w:t>Nicklen</w:t>
      </w:r>
      <w:proofErr w:type="spellEnd"/>
      <w:r w:rsidRPr="00C6439A">
        <w:rPr>
          <w:rFonts w:ascii="Times New Roman" w:hAnsi="Times New Roman" w:cs="Times New Roman"/>
        </w:rPr>
        <w:t xml:space="preserve">, and Coulson (1977) beschriebenen Kettenabbruchmethode mit fluoreszenzmarkierten </w:t>
      </w:r>
      <w:proofErr w:type="spellStart"/>
      <w:r w:rsidRPr="00C6439A">
        <w:rPr>
          <w:rFonts w:ascii="Times New Roman" w:hAnsi="Times New Roman" w:cs="Times New Roman"/>
        </w:rPr>
        <w:t>Didesoxynucleotiden</w:t>
      </w:r>
      <w:proofErr w:type="spellEnd"/>
      <w:r w:rsidRPr="00C6439A">
        <w:rPr>
          <w:rFonts w:ascii="Times New Roman" w:hAnsi="Times New Roman" w:cs="Times New Roman"/>
        </w:rPr>
        <w:t xml:space="preserve"> sequenziert (</w:t>
      </w:r>
      <w:proofErr w:type="spellStart"/>
      <w:r w:rsidRPr="00C6439A">
        <w:rPr>
          <w:rFonts w:ascii="Times New Roman" w:hAnsi="Times New Roman" w:cs="Times New Roman"/>
        </w:rPr>
        <w:t>Mülhardt</w:t>
      </w:r>
      <w:proofErr w:type="spellEnd"/>
      <w:r w:rsidRPr="00C6439A">
        <w:rPr>
          <w:rFonts w:ascii="Times New Roman" w:hAnsi="Times New Roman" w:cs="Times New Roman"/>
        </w:rPr>
        <w:t xml:space="preserve"> 2009). Als </w:t>
      </w:r>
      <w:proofErr w:type="gramStart"/>
      <w:r w:rsidRPr="00C6439A">
        <w:rPr>
          <w:rFonts w:ascii="Times New Roman" w:hAnsi="Times New Roman" w:cs="Times New Roman"/>
        </w:rPr>
        <w:t>Primer</w:t>
      </w:r>
      <w:proofErr w:type="gramEnd"/>
      <w:r w:rsidRPr="00C6439A">
        <w:rPr>
          <w:rFonts w:ascii="Times New Roman" w:hAnsi="Times New Roman" w:cs="Times New Roman"/>
        </w:rPr>
        <w:t xml:space="preserve"> für die aus Kapitel 1.2.4 extrahierte Plasmid-DNA wurde der Vorwärtsprimer M13 (5’-GTAAAACGACGGCCAG-3’) und der Rückwärtsprimer M13r (5’-CAGGAAACAGCTATGAC-3’) verwendet. Die Sequenzierung erfolgte bei der Firma </w:t>
      </w:r>
      <w:proofErr w:type="spellStart"/>
      <w:r w:rsidRPr="00C6439A">
        <w:rPr>
          <w:rFonts w:ascii="Times New Roman" w:hAnsi="Times New Roman" w:cs="Times New Roman"/>
        </w:rPr>
        <w:t>Microsynth</w:t>
      </w:r>
      <w:proofErr w:type="spellEnd"/>
      <w:r w:rsidRPr="00C6439A">
        <w:rPr>
          <w:rFonts w:ascii="Times New Roman" w:hAnsi="Times New Roman" w:cs="Times New Roman"/>
        </w:rPr>
        <w:t xml:space="preserve"> </w:t>
      </w:r>
      <w:proofErr w:type="spellStart"/>
      <w:r w:rsidRPr="00C6439A">
        <w:rPr>
          <w:rFonts w:ascii="Times New Roman" w:hAnsi="Times New Roman" w:cs="Times New Roman"/>
        </w:rPr>
        <w:t>Seqlab</w:t>
      </w:r>
      <w:proofErr w:type="spellEnd"/>
      <w:r w:rsidRPr="00C6439A">
        <w:rPr>
          <w:rFonts w:ascii="Times New Roman" w:hAnsi="Times New Roman" w:cs="Times New Roman"/>
        </w:rPr>
        <w:t xml:space="preserve"> GmbH.</w:t>
      </w:r>
    </w:p>
    <w:p w14:paraId="1F9633F2" w14:textId="58CBF467" w:rsidR="00B07CA7" w:rsidRPr="00C6439A" w:rsidRDefault="00B07CA7" w:rsidP="00C6439A">
      <w:pPr>
        <w:jc w:val="both"/>
        <w:rPr>
          <w:rFonts w:ascii="Times New Roman" w:hAnsi="Times New Roman" w:cs="Times New Roman"/>
          <w:b/>
        </w:rPr>
      </w:pPr>
      <w:commentRangeStart w:id="0"/>
      <w:r w:rsidRPr="00C6439A">
        <w:rPr>
          <w:rFonts w:ascii="Times New Roman" w:hAnsi="Times New Roman" w:cs="Times New Roman"/>
          <w:b/>
        </w:rPr>
        <w:t>Restriktionsverdau und Linearisierung von Plasmiden</w:t>
      </w:r>
    </w:p>
    <w:p w14:paraId="58550CBE" w14:textId="77777777" w:rsidR="001C2B06" w:rsidRPr="00C6439A" w:rsidRDefault="001C2B06" w:rsidP="00C6439A">
      <w:pPr>
        <w:jc w:val="both"/>
        <w:rPr>
          <w:rFonts w:ascii="Times New Roman" w:hAnsi="Times New Roman" w:cs="Times New Roman"/>
        </w:rPr>
      </w:pPr>
      <w:r w:rsidRPr="00C6439A">
        <w:rPr>
          <w:rFonts w:ascii="Times New Roman" w:hAnsi="Times New Roman" w:cs="Times New Roman"/>
        </w:rPr>
        <w:t xml:space="preserve">In Vorbereitung für eine In vitro Transkription zum Erstellen viraler RNA </w:t>
      </w:r>
      <w:proofErr w:type="gramStart"/>
      <w:r w:rsidRPr="00C6439A">
        <w:rPr>
          <w:rFonts w:ascii="Times New Roman" w:hAnsi="Times New Roman" w:cs="Times New Roman"/>
        </w:rPr>
        <w:t>wurde</w:t>
      </w:r>
      <w:proofErr w:type="gramEnd"/>
      <w:r w:rsidRPr="00C6439A">
        <w:rPr>
          <w:rFonts w:ascii="Times New Roman" w:hAnsi="Times New Roman" w:cs="Times New Roman"/>
        </w:rPr>
        <w:t xml:space="preserve"> die aus Kapitel 1.2.4 extrahierte Plasmid-DNA linearisiert. Dafür wurden </w:t>
      </w:r>
      <w:proofErr w:type="spellStart"/>
      <w:r w:rsidRPr="00C6439A">
        <w:rPr>
          <w:rFonts w:ascii="Times New Roman" w:hAnsi="Times New Roman" w:cs="Times New Roman"/>
        </w:rPr>
        <w:t>restriktions</w:t>
      </w:r>
      <w:proofErr w:type="spellEnd"/>
      <w:r w:rsidRPr="00C6439A">
        <w:rPr>
          <w:rFonts w:ascii="Times New Roman" w:hAnsi="Times New Roman" w:cs="Times New Roman"/>
        </w:rPr>
        <w:t xml:space="preserve"> </w:t>
      </w:r>
      <w:proofErr w:type="spellStart"/>
      <w:r w:rsidRPr="00C6439A">
        <w:rPr>
          <w:rFonts w:ascii="Times New Roman" w:hAnsi="Times New Roman" w:cs="Times New Roman"/>
        </w:rPr>
        <w:t>Endonucleasen</w:t>
      </w:r>
      <w:proofErr w:type="spellEnd"/>
      <w:r w:rsidRPr="00C6439A">
        <w:rPr>
          <w:rFonts w:ascii="Times New Roman" w:hAnsi="Times New Roman" w:cs="Times New Roman"/>
        </w:rPr>
        <w:t xml:space="preserve"> benutzt, welche innerhalb von spezifischen Erkennungssequenzen die DNA schneiden und somit einen Doppelstrangbruch induzieren (Smith, </w:t>
      </w:r>
      <w:proofErr w:type="spellStart"/>
      <w:r w:rsidRPr="00C6439A">
        <w:rPr>
          <w:rFonts w:ascii="Times New Roman" w:hAnsi="Times New Roman" w:cs="Times New Roman"/>
        </w:rPr>
        <w:t>n.d</w:t>
      </w:r>
      <w:proofErr w:type="spellEnd"/>
      <w:r w:rsidRPr="00C6439A">
        <w:rPr>
          <w:rFonts w:ascii="Times New Roman" w:hAnsi="Times New Roman" w:cs="Times New Roman"/>
        </w:rPr>
        <w:t xml:space="preserve">.). </w:t>
      </w:r>
    </w:p>
    <w:p w14:paraId="236BEFE2" w14:textId="1A58B644" w:rsidR="001C2B06" w:rsidRPr="00C6439A" w:rsidRDefault="001C2B06" w:rsidP="00C6439A">
      <w:pPr>
        <w:jc w:val="both"/>
        <w:rPr>
          <w:rFonts w:ascii="Times New Roman" w:hAnsi="Times New Roman" w:cs="Times New Roman"/>
          <w:b/>
        </w:rPr>
      </w:pPr>
      <w:r w:rsidRPr="00C6439A">
        <w:rPr>
          <w:rFonts w:ascii="Times New Roman" w:hAnsi="Times New Roman" w:cs="Times New Roman"/>
        </w:rPr>
        <w:t xml:space="preserve">Für das Influenza B Plasmid (siehe…) wurde das Enzym </w:t>
      </w:r>
      <w:proofErr w:type="spellStart"/>
      <w:r w:rsidRPr="00C6439A">
        <w:rPr>
          <w:rFonts w:ascii="Times New Roman" w:hAnsi="Times New Roman" w:cs="Times New Roman"/>
        </w:rPr>
        <w:t>SacI</w:t>
      </w:r>
      <w:proofErr w:type="spellEnd"/>
      <w:r w:rsidRPr="00C6439A">
        <w:rPr>
          <w:rFonts w:ascii="Times New Roman" w:hAnsi="Times New Roman" w:cs="Times New Roman"/>
        </w:rPr>
        <w:t xml:space="preserve"> (Fast Digest, </w:t>
      </w:r>
      <w:proofErr w:type="spellStart"/>
      <w:r w:rsidRPr="00C6439A">
        <w:rPr>
          <w:rFonts w:ascii="Times New Roman" w:hAnsi="Times New Roman" w:cs="Times New Roman"/>
        </w:rPr>
        <w:t>Thermo</w:t>
      </w:r>
      <w:proofErr w:type="spellEnd"/>
      <w:r w:rsidRPr="00C6439A">
        <w:rPr>
          <w:rFonts w:ascii="Times New Roman" w:hAnsi="Times New Roman" w:cs="Times New Roman"/>
        </w:rPr>
        <w:t xml:space="preserve"> Fisher Scientific) verwendet. Der in Tab. gezeigte Restriktionsansatz wurde für 30 min im Wasserbad bei 37 °C inkubiert und anschließend bei 65 °C für 5 min </w:t>
      </w:r>
      <w:proofErr w:type="spellStart"/>
      <w:r w:rsidRPr="00C6439A">
        <w:rPr>
          <w:rFonts w:ascii="Times New Roman" w:hAnsi="Times New Roman" w:cs="Times New Roman"/>
        </w:rPr>
        <w:t>ThermoStat</w:t>
      </w:r>
      <w:proofErr w:type="spellEnd"/>
      <w:r w:rsidRPr="00C6439A">
        <w:rPr>
          <w:rFonts w:ascii="Times New Roman" w:hAnsi="Times New Roman" w:cs="Times New Roman"/>
        </w:rPr>
        <w:t xml:space="preserve"> C (Eppendorf© ) inaktiviert. Für die Influenza A Plasmide (siehe…) wurde das Enzym </w:t>
      </w:r>
      <w:proofErr w:type="spellStart"/>
      <w:r w:rsidRPr="00C6439A">
        <w:rPr>
          <w:rFonts w:ascii="Times New Roman" w:hAnsi="Times New Roman" w:cs="Times New Roman"/>
        </w:rPr>
        <w:t>BoxI</w:t>
      </w:r>
      <w:proofErr w:type="spellEnd"/>
      <w:r w:rsidRPr="00C6439A">
        <w:rPr>
          <w:rFonts w:ascii="Times New Roman" w:hAnsi="Times New Roman" w:cs="Times New Roman"/>
        </w:rPr>
        <w:t xml:space="preserve"> (</w:t>
      </w:r>
      <w:proofErr w:type="spellStart"/>
      <w:r w:rsidRPr="00C6439A">
        <w:rPr>
          <w:rFonts w:ascii="Times New Roman" w:hAnsi="Times New Roman" w:cs="Times New Roman"/>
        </w:rPr>
        <w:t>Thermo</w:t>
      </w:r>
      <w:proofErr w:type="spellEnd"/>
      <w:r w:rsidRPr="00C6439A">
        <w:rPr>
          <w:rFonts w:ascii="Times New Roman" w:hAnsi="Times New Roman" w:cs="Times New Roman"/>
        </w:rPr>
        <w:t xml:space="preserve"> Fisher Scientific) verwendet. Der in Tab. gezeigte Restriktionsansatz wurde für 2h im Wasserbad bei 37 °C inkubiert und anschließend bei 80 °C für 20 min im </w:t>
      </w:r>
      <w:proofErr w:type="spellStart"/>
      <w:r w:rsidRPr="00C6439A">
        <w:rPr>
          <w:rFonts w:ascii="Times New Roman" w:hAnsi="Times New Roman" w:cs="Times New Roman"/>
        </w:rPr>
        <w:t>ThermoStat</w:t>
      </w:r>
      <w:proofErr w:type="spellEnd"/>
      <w:r w:rsidRPr="00C6439A">
        <w:rPr>
          <w:rFonts w:ascii="Times New Roman" w:hAnsi="Times New Roman" w:cs="Times New Roman"/>
        </w:rPr>
        <w:t xml:space="preserve"> C (Eppendorf© ) inaktiviert.</w:t>
      </w:r>
    </w:p>
    <w:p w14:paraId="29CAF1FB" w14:textId="0A0134AD" w:rsidR="00B07CA7" w:rsidRPr="00C6439A" w:rsidRDefault="00B07CA7" w:rsidP="00C6439A">
      <w:pPr>
        <w:jc w:val="both"/>
        <w:rPr>
          <w:rFonts w:ascii="Times New Roman" w:hAnsi="Times New Roman" w:cs="Times New Roman"/>
          <w:b/>
          <w:lang w:val="en-AU"/>
        </w:rPr>
      </w:pPr>
      <w:r w:rsidRPr="00C6439A">
        <w:rPr>
          <w:rFonts w:ascii="Times New Roman" w:hAnsi="Times New Roman" w:cs="Times New Roman"/>
          <w:b/>
          <w:lang w:val="en-AU"/>
        </w:rPr>
        <w:t>Gel</w:t>
      </w:r>
    </w:p>
    <w:p w14:paraId="69B1E719" w14:textId="6B4E9135" w:rsidR="00B07CA7" w:rsidRPr="00C6439A" w:rsidRDefault="00B07CA7" w:rsidP="00C6439A">
      <w:pPr>
        <w:jc w:val="both"/>
        <w:rPr>
          <w:rFonts w:ascii="Times New Roman" w:hAnsi="Times New Roman" w:cs="Times New Roman"/>
          <w:b/>
          <w:lang w:val="en-AU"/>
        </w:rPr>
      </w:pPr>
      <w:r w:rsidRPr="00C6439A">
        <w:rPr>
          <w:rFonts w:ascii="Times New Roman" w:hAnsi="Times New Roman" w:cs="Times New Roman"/>
          <w:b/>
          <w:lang w:val="en-AU"/>
        </w:rPr>
        <w:t>Cleaning</w:t>
      </w:r>
    </w:p>
    <w:p w14:paraId="68FB9DC5" w14:textId="40259F95" w:rsidR="00B07CA7" w:rsidRPr="00C6439A" w:rsidRDefault="00B07CA7" w:rsidP="00C6439A">
      <w:pPr>
        <w:jc w:val="both"/>
        <w:rPr>
          <w:rFonts w:ascii="Times New Roman" w:hAnsi="Times New Roman" w:cs="Times New Roman"/>
          <w:b/>
          <w:lang w:val="en-AU"/>
        </w:rPr>
      </w:pPr>
      <w:r w:rsidRPr="00C6439A">
        <w:rPr>
          <w:rFonts w:ascii="Times New Roman" w:hAnsi="Times New Roman" w:cs="Times New Roman"/>
          <w:b/>
          <w:lang w:val="en-AU"/>
        </w:rPr>
        <w:t xml:space="preserve">in vitro </w:t>
      </w:r>
      <w:proofErr w:type="spellStart"/>
      <w:r w:rsidRPr="00C6439A">
        <w:rPr>
          <w:rFonts w:ascii="Times New Roman" w:hAnsi="Times New Roman" w:cs="Times New Roman"/>
          <w:b/>
          <w:lang w:val="en-AU"/>
        </w:rPr>
        <w:t>transktription</w:t>
      </w:r>
      <w:proofErr w:type="spellEnd"/>
    </w:p>
    <w:p w14:paraId="17E079CB" w14:textId="51D6BE26" w:rsidR="00B07CA7" w:rsidRPr="00C6439A" w:rsidRDefault="00B07CA7" w:rsidP="00C6439A">
      <w:pPr>
        <w:jc w:val="both"/>
        <w:rPr>
          <w:rFonts w:ascii="Times New Roman" w:hAnsi="Times New Roman" w:cs="Times New Roman"/>
          <w:b/>
          <w:lang w:val="en-AU"/>
        </w:rPr>
      </w:pPr>
      <w:proofErr w:type="spellStart"/>
      <w:r w:rsidRPr="00C6439A">
        <w:rPr>
          <w:rFonts w:ascii="Times New Roman" w:hAnsi="Times New Roman" w:cs="Times New Roman"/>
          <w:b/>
          <w:lang w:val="en-AU"/>
        </w:rPr>
        <w:t>ribogreen</w:t>
      </w:r>
      <w:proofErr w:type="spellEnd"/>
      <w:r w:rsidRPr="00C6439A">
        <w:rPr>
          <w:rFonts w:ascii="Times New Roman" w:hAnsi="Times New Roman" w:cs="Times New Roman"/>
          <w:b/>
          <w:lang w:val="en-AU"/>
        </w:rPr>
        <w:t xml:space="preserve"> assay</w:t>
      </w:r>
      <w:commentRangeEnd w:id="0"/>
      <w:r w:rsidR="00E81F90">
        <w:rPr>
          <w:rStyle w:val="Kommentarzeichen"/>
        </w:rPr>
        <w:commentReference w:id="0"/>
      </w:r>
    </w:p>
    <w:p w14:paraId="36498B93" w14:textId="3E7C6317" w:rsidR="001C2B06" w:rsidRPr="00C6439A" w:rsidRDefault="001C2B06" w:rsidP="00C6439A">
      <w:pPr>
        <w:jc w:val="both"/>
        <w:rPr>
          <w:rFonts w:ascii="Times New Roman" w:hAnsi="Times New Roman" w:cs="Times New Roman"/>
          <w:b/>
          <w:lang w:val="en-AU"/>
        </w:rPr>
      </w:pPr>
    </w:p>
    <w:p w14:paraId="44F23748" w14:textId="1B3F9B67" w:rsidR="001C2B06" w:rsidRPr="00C6439A" w:rsidRDefault="001C2B06" w:rsidP="00C6439A">
      <w:pPr>
        <w:jc w:val="both"/>
        <w:rPr>
          <w:rFonts w:ascii="Times New Roman" w:hAnsi="Times New Roman" w:cs="Times New Roman"/>
          <w:b/>
          <w:lang w:val="en-AU"/>
        </w:rPr>
      </w:pPr>
    </w:p>
    <w:p w14:paraId="72397483" w14:textId="77777777" w:rsidR="001C2B06" w:rsidRPr="00C6439A" w:rsidRDefault="001C2B06" w:rsidP="00C6439A">
      <w:pPr>
        <w:jc w:val="both"/>
        <w:rPr>
          <w:rFonts w:ascii="Times New Roman" w:hAnsi="Times New Roman" w:cs="Times New Roman"/>
          <w:b/>
          <w:lang w:val="en-AU"/>
        </w:rPr>
      </w:pPr>
    </w:p>
    <w:p w14:paraId="19AD1174" w14:textId="71CB4BD6" w:rsidR="00B07CA7" w:rsidRPr="00C6439A" w:rsidRDefault="00B07CA7" w:rsidP="00C6439A">
      <w:pPr>
        <w:jc w:val="both"/>
        <w:rPr>
          <w:rFonts w:ascii="Times New Roman" w:hAnsi="Times New Roman" w:cs="Times New Roman"/>
          <w:b/>
        </w:rPr>
      </w:pPr>
      <w:r w:rsidRPr="00C6439A">
        <w:rPr>
          <w:rFonts w:ascii="Times New Roman" w:hAnsi="Times New Roman" w:cs="Times New Roman"/>
          <w:b/>
        </w:rPr>
        <w:t>Nukleinsäure Amplifikation</w:t>
      </w:r>
    </w:p>
    <w:p w14:paraId="0958719B" w14:textId="0CF6BDFA" w:rsidR="00B07CA7" w:rsidRPr="00C6439A" w:rsidRDefault="00B07CA7" w:rsidP="00C6439A">
      <w:pPr>
        <w:jc w:val="both"/>
        <w:rPr>
          <w:rFonts w:ascii="Times New Roman" w:hAnsi="Times New Roman" w:cs="Times New Roman"/>
          <w:b/>
        </w:rPr>
      </w:pPr>
      <w:r w:rsidRPr="00C6439A">
        <w:rPr>
          <w:rFonts w:ascii="Times New Roman" w:hAnsi="Times New Roman" w:cs="Times New Roman"/>
          <w:b/>
        </w:rPr>
        <w:t>Polymerase Kettenreaktion</w:t>
      </w:r>
    </w:p>
    <w:p w14:paraId="70E2E14E" w14:textId="2137CB57" w:rsidR="00B07CA7" w:rsidRPr="00C6439A" w:rsidRDefault="00B07CA7" w:rsidP="00C6439A">
      <w:pPr>
        <w:jc w:val="both"/>
        <w:rPr>
          <w:rFonts w:ascii="Times New Roman" w:hAnsi="Times New Roman" w:cs="Times New Roman"/>
          <w:b/>
        </w:rPr>
      </w:pPr>
      <w:r w:rsidRPr="00C6439A">
        <w:rPr>
          <w:rFonts w:ascii="Times New Roman" w:hAnsi="Times New Roman" w:cs="Times New Roman"/>
          <w:b/>
        </w:rPr>
        <w:t>Influenza B PCR</w:t>
      </w:r>
    </w:p>
    <w:p w14:paraId="748084EB" w14:textId="5B40EB35" w:rsidR="001C2B06" w:rsidRPr="00C6439A" w:rsidRDefault="001C2B06" w:rsidP="00C6439A">
      <w:pPr>
        <w:jc w:val="both"/>
        <w:rPr>
          <w:rFonts w:ascii="Times New Roman" w:hAnsi="Times New Roman" w:cs="Times New Roman"/>
        </w:rPr>
      </w:pPr>
      <w:r w:rsidRPr="00C6439A">
        <w:rPr>
          <w:rFonts w:ascii="Times New Roman" w:hAnsi="Times New Roman" w:cs="Times New Roman"/>
        </w:rPr>
        <w:t xml:space="preserve">Die Amplifikation von Influenza B Virus Nukleinsäuren mittels PCR wurde </w:t>
      </w:r>
      <w:proofErr w:type="gramStart"/>
      <w:r w:rsidRPr="00C6439A">
        <w:rPr>
          <w:rFonts w:ascii="Times New Roman" w:hAnsi="Times New Roman" w:cs="Times New Roman"/>
        </w:rPr>
        <w:t>mit dem Luna</w:t>
      </w:r>
      <w:proofErr w:type="gramEnd"/>
      <w:r w:rsidRPr="00C6439A">
        <w:rPr>
          <w:rFonts w:ascii="Times New Roman" w:hAnsi="Times New Roman" w:cs="Times New Roman"/>
        </w:rPr>
        <w:t xml:space="preserve">© Universal Probe </w:t>
      </w:r>
      <w:proofErr w:type="spellStart"/>
      <w:r w:rsidRPr="00C6439A">
        <w:rPr>
          <w:rFonts w:ascii="Times New Roman" w:hAnsi="Times New Roman" w:cs="Times New Roman"/>
        </w:rPr>
        <w:t>One-Step</w:t>
      </w:r>
      <w:proofErr w:type="spellEnd"/>
      <w:r w:rsidRPr="00C6439A">
        <w:rPr>
          <w:rFonts w:ascii="Times New Roman" w:hAnsi="Times New Roman" w:cs="Times New Roman"/>
        </w:rPr>
        <w:t xml:space="preserve"> RT-qPCR Kit durchgeführt. Im ersten Schritt wurden pro Reaktion 19 µl Reaktionsmix mit DEPC</w:t>
      </w:r>
      <w:r w:rsidRPr="00C6439A">
        <w:rPr>
          <w:rFonts w:ascii="Times New Roman" w:hAnsi="Times New Roman" w:cs="Times New Roman"/>
        </w:rPr>
        <w:t>-</w:t>
      </w:r>
      <w:r w:rsidRPr="00C6439A">
        <w:rPr>
          <w:rFonts w:ascii="Times New Roman" w:hAnsi="Times New Roman" w:cs="Times New Roman"/>
        </w:rPr>
        <w:t xml:space="preserve">H2O (Hersteller) siehe Tabelle 3 hergestellt. Für den in Tabelle 3 angegebenen Primer-Sonden-Mix (PSM) wurde der in Tabelle 4 beschriebene Influenza B PSM verwendet. Die </w:t>
      </w:r>
      <w:proofErr w:type="spellStart"/>
      <w:r w:rsidRPr="00C6439A">
        <w:rPr>
          <w:rFonts w:ascii="Times New Roman" w:hAnsi="Times New Roman" w:cs="Times New Roman"/>
        </w:rPr>
        <w:t>Primersequenzen</w:t>
      </w:r>
      <w:proofErr w:type="spellEnd"/>
      <w:r w:rsidRPr="00C6439A">
        <w:rPr>
          <w:rFonts w:ascii="Times New Roman" w:hAnsi="Times New Roman" w:cs="Times New Roman"/>
        </w:rPr>
        <w:t xml:space="preserve"> wurden durch das nationale Zentrum für Immunisierung und Atemwegserkrankungen (U.S.) beschrieben (</w:t>
      </w:r>
      <w:proofErr w:type="spellStart"/>
      <w:r w:rsidRPr="00C6439A">
        <w:rPr>
          <w:rFonts w:ascii="Times New Roman" w:hAnsi="Times New Roman" w:cs="Times New Roman"/>
        </w:rPr>
        <w:t>Immunization</w:t>
      </w:r>
      <w:proofErr w:type="spellEnd"/>
      <w:r w:rsidRPr="00C6439A">
        <w:rPr>
          <w:rFonts w:ascii="Times New Roman" w:hAnsi="Times New Roman" w:cs="Times New Roman"/>
        </w:rPr>
        <w:t xml:space="preserve"> and (U.S.) 2021).</w:t>
      </w:r>
    </w:p>
    <w:p w14:paraId="648C4943" w14:textId="453F0034" w:rsidR="001C2B06" w:rsidRPr="00C6439A" w:rsidRDefault="001C2B06" w:rsidP="00C6439A">
      <w:pPr>
        <w:jc w:val="both"/>
        <w:rPr>
          <w:rFonts w:ascii="Times New Roman" w:hAnsi="Times New Roman" w:cs="Times New Roman"/>
          <w:b/>
        </w:rPr>
      </w:pPr>
      <w:r w:rsidRPr="00C6439A">
        <w:rPr>
          <w:rFonts w:ascii="Times New Roman" w:hAnsi="Times New Roman" w:cs="Times New Roman"/>
          <w:noProof/>
        </w:rPr>
        <w:lastRenderedPageBreak/>
        <w:drawing>
          <wp:inline distT="0" distB="0" distL="0" distR="0" wp14:anchorId="7C227885" wp14:editId="04B595C3">
            <wp:extent cx="5760720" cy="2366010"/>
            <wp:effectExtent l="0" t="0" r="0" b="0"/>
            <wp:docPr id="6" name="Grafik 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enthält.&#10;&#10;Automatisch generierte Beschreibung"/>
                    <pic:cNvPicPr/>
                  </pic:nvPicPr>
                  <pic:blipFill>
                    <a:blip r:embed="rId13"/>
                    <a:stretch>
                      <a:fillRect/>
                    </a:stretch>
                  </pic:blipFill>
                  <pic:spPr>
                    <a:xfrm>
                      <a:off x="0" y="0"/>
                      <a:ext cx="5760720" cy="2366010"/>
                    </a:xfrm>
                    <a:prstGeom prst="rect">
                      <a:avLst/>
                    </a:prstGeom>
                  </pic:spPr>
                </pic:pic>
              </a:graphicData>
            </a:graphic>
          </wp:inline>
        </w:drawing>
      </w:r>
    </w:p>
    <w:p w14:paraId="1CF7A4BB" w14:textId="2E8301CB" w:rsidR="001C2B06" w:rsidRPr="00C6439A" w:rsidRDefault="001C2B06" w:rsidP="00C6439A">
      <w:pPr>
        <w:jc w:val="both"/>
        <w:rPr>
          <w:rFonts w:ascii="Times New Roman" w:hAnsi="Times New Roman" w:cs="Times New Roman"/>
        </w:rPr>
      </w:pPr>
      <w:r w:rsidRPr="00C6439A">
        <w:rPr>
          <w:rFonts w:ascii="Times New Roman" w:hAnsi="Times New Roman" w:cs="Times New Roman"/>
        </w:rPr>
        <w:t>Zu dem Reaktionsmix wurde 1 µl Influenza B Virus RNA oder DEPC-H2O (Hersteller) bei Negativkontrollen</w:t>
      </w:r>
      <w:r w:rsidRPr="00C6439A">
        <w:rPr>
          <w:rFonts w:ascii="Times New Roman" w:hAnsi="Times New Roman" w:cs="Times New Roman"/>
        </w:rPr>
        <w:t xml:space="preserve"> </w:t>
      </w:r>
      <w:r w:rsidRPr="00C6439A">
        <w:rPr>
          <w:rFonts w:ascii="Times New Roman" w:hAnsi="Times New Roman" w:cs="Times New Roman"/>
        </w:rPr>
        <w:t xml:space="preserve">dazugegeben und die 20 µl Gesamtmix wurden nach dem in Tabelle 5 angegebenen Temperaturprotokoll im </w:t>
      </w:r>
      <w:proofErr w:type="spellStart"/>
      <w:r w:rsidRPr="00C6439A">
        <w:rPr>
          <w:rFonts w:ascii="Times New Roman" w:hAnsi="Times New Roman" w:cs="Times New Roman"/>
        </w:rPr>
        <w:t>LightCycler</w:t>
      </w:r>
      <w:proofErr w:type="spellEnd"/>
      <w:r w:rsidRPr="00C6439A">
        <w:rPr>
          <w:rFonts w:ascii="Times New Roman" w:hAnsi="Times New Roman" w:cs="Times New Roman"/>
        </w:rPr>
        <w:t>© 480 (Roche Holding) im Cy5-Messkanal gemessen. Die Auswertung der Daten erfolgte mit den in 1.1.2 beschrieben statistischen Verfahren.</w:t>
      </w:r>
    </w:p>
    <w:p w14:paraId="72E893D2" w14:textId="67485E9C" w:rsidR="00C6439A" w:rsidRPr="00C6439A" w:rsidRDefault="00C6439A" w:rsidP="00C6439A">
      <w:pPr>
        <w:jc w:val="both"/>
        <w:rPr>
          <w:rFonts w:ascii="Times New Roman" w:hAnsi="Times New Roman" w:cs="Times New Roman"/>
          <w:b/>
        </w:rPr>
      </w:pPr>
      <w:r w:rsidRPr="00C6439A">
        <w:rPr>
          <w:rFonts w:ascii="Times New Roman" w:hAnsi="Times New Roman" w:cs="Times New Roman"/>
          <w:noProof/>
        </w:rPr>
        <w:drawing>
          <wp:inline distT="0" distB="0" distL="0" distR="0" wp14:anchorId="5E628513" wp14:editId="7FF45AB7">
            <wp:extent cx="5760720" cy="2117725"/>
            <wp:effectExtent l="0" t="0" r="0" b="0"/>
            <wp:docPr id="7" name="Grafik 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Text enthält.&#10;&#10;Automatisch generierte Beschreibung"/>
                    <pic:cNvPicPr/>
                  </pic:nvPicPr>
                  <pic:blipFill>
                    <a:blip r:embed="rId14"/>
                    <a:stretch>
                      <a:fillRect/>
                    </a:stretch>
                  </pic:blipFill>
                  <pic:spPr>
                    <a:xfrm>
                      <a:off x="0" y="0"/>
                      <a:ext cx="5760720" cy="2117725"/>
                    </a:xfrm>
                    <a:prstGeom prst="rect">
                      <a:avLst/>
                    </a:prstGeom>
                  </pic:spPr>
                </pic:pic>
              </a:graphicData>
            </a:graphic>
          </wp:inline>
        </w:drawing>
      </w:r>
    </w:p>
    <w:p w14:paraId="422C9212" w14:textId="5C490CA0" w:rsidR="00B07CA7" w:rsidRPr="00C6439A" w:rsidRDefault="00B07CA7" w:rsidP="00C6439A">
      <w:pPr>
        <w:jc w:val="both"/>
        <w:rPr>
          <w:rFonts w:ascii="Times New Roman" w:hAnsi="Times New Roman" w:cs="Times New Roman"/>
          <w:b/>
        </w:rPr>
      </w:pPr>
      <w:r w:rsidRPr="00C6439A">
        <w:rPr>
          <w:rFonts w:ascii="Times New Roman" w:hAnsi="Times New Roman" w:cs="Times New Roman"/>
          <w:b/>
        </w:rPr>
        <w:t>Influenza A PCR</w:t>
      </w:r>
    </w:p>
    <w:p w14:paraId="7976477D" w14:textId="444C443E" w:rsidR="00C6439A" w:rsidRPr="00C6439A" w:rsidRDefault="00C6439A" w:rsidP="00C6439A">
      <w:pPr>
        <w:jc w:val="both"/>
        <w:rPr>
          <w:rFonts w:ascii="Times New Roman" w:hAnsi="Times New Roman" w:cs="Times New Roman"/>
          <w:noProof/>
        </w:rPr>
      </w:pPr>
      <w:r w:rsidRPr="00C6439A">
        <w:rPr>
          <w:rFonts w:ascii="Times New Roman" w:hAnsi="Times New Roman" w:cs="Times New Roman"/>
        </w:rPr>
        <w:t xml:space="preserve">Die Amplifikation von Influenza B Virus Nukleinsäuren mittels PCR wurde </w:t>
      </w:r>
      <w:proofErr w:type="gramStart"/>
      <w:r w:rsidRPr="00C6439A">
        <w:rPr>
          <w:rFonts w:ascii="Times New Roman" w:hAnsi="Times New Roman" w:cs="Times New Roman"/>
        </w:rPr>
        <w:t>mit dem Luna</w:t>
      </w:r>
      <w:proofErr w:type="gramEnd"/>
      <w:r w:rsidRPr="00C6439A">
        <w:rPr>
          <w:rFonts w:ascii="Times New Roman" w:hAnsi="Times New Roman" w:cs="Times New Roman"/>
        </w:rPr>
        <w:t>© Universal Pro</w:t>
      </w:r>
      <w:r w:rsidRPr="00C6439A">
        <w:rPr>
          <w:rFonts w:ascii="Times New Roman" w:hAnsi="Times New Roman" w:cs="Times New Roman"/>
        </w:rPr>
        <w:t/>
      </w:r>
      <w:proofErr w:type="spellStart"/>
      <w:r w:rsidRPr="00C6439A">
        <w:rPr>
          <w:rFonts w:ascii="Times New Roman" w:hAnsi="Times New Roman" w:cs="Times New Roman"/>
        </w:rPr>
        <w:t>be</w:t>
      </w:r>
      <w:proofErr w:type="spellEnd"/>
      <w:r w:rsidRPr="00C6439A">
        <w:rPr>
          <w:rFonts w:ascii="Times New Roman" w:hAnsi="Times New Roman" w:cs="Times New Roman"/>
        </w:rPr>
        <w:t xml:space="preserve"> </w:t>
      </w:r>
      <w:proofErr w:type="spellStart"/>
      <w:r w:rsidRPr="00C6439A">
        <w:rPr>
          <w:rFonts w:ascii="Times New Roman" w:hAnsi="Times New Roman" w:cs="Times New Roman"/>
        </w:rPr>
        <w:t>One-Step</w:t>
      </w:r>
      <w:proofErr w:type="spellEnd"/>
      <w:r w:rsidRPr="00C6439A">
        <w:rPr>
          <w:rFonts w:ascii="Times New Roman" w:hAnsi="Times New Roman" w:cs="Times New Roman"/>
        </w:rPr>
        <w:t xml:space="preserve"> RT-qPCR Kit durchgeführt. Im ersten Schritt wurden pro Reaktion 19 µl Reaktionsmix mit DEPC-H2O (Hersteller) nach dem gleichen Muster wie der Influenza B Reaktionsmix (siehe Tab. 3) </w:t>
      </w:r>
      <w:proofErr w:type="spellStart"/>
      <w:r w:rsidRPr="00C6439A">
        <w:rPr>
          <w:rFonts w:ascii="Times New Roman" w:hAnsi="Times New Roman" w:cs="Times New Roman"/>
        </w:rPr>
        <w:t>herge</w:t>
      </w:r>
      <w:proofErr w:type="spellEnd"/>
      <w:r w:rsidRPr="00C6439A">
        <w:rPr>
          <w:rFonts w:ascii="Times New Roman" w:hAnsi="Times New Roman" w:cs="Times New Roman"/>
        </w:rPr>
        <w:t xml:space="preserve">stellt. Für den in Tabelle 3 angegebenen Primer-Sonden-Mix (PSM) wurde der in Tabelle 6 beschriebene Influenza A PSM verwendet. Die </w:t>
      </w:r>
      <w:proofErr w:type="spellStart"/>
      <w:r w:rsidRPr="00C6439A">
        <w:rPr>
          <w:rFonts w:ascii="Times New Roman" w:hAnsi="Times New Roman" w:cs="Times New Roman"/>
        </w:rPr>
        <w:t>Primersequenzen</w:t>
      </w:r>
      <w:proofErr w:type="spellEnd"/>
      <w:r w:rsidRPr="00C6439A">
        <w:rPr>
          <w:rFonts w:ascii="Times New Roman" w:hAnsi="Times New Roman" w:cs="Times New Roman"/>
        </w:rPr>
        <w:t xml:space="preserve"> wurden durch das nationale Zentrum für Immunisierung und Atemwegserkrankungen (U.S.) beschrieben (</w:t>
      </w:r>
      <w:proofErr w:type="spellStart"/>
      <w:r w:rsidRPr="00C6439A">
        <w:rPr>
          <w:rFonts w:ascii="Times New Roman" w:hAnsi="Times New Roman" w:cs="Times New Roman"/>
        </w:rPr>
        <w:t>Immunization</w:t>
      </w:r>
      <w:proofErr w:type="spellEnd"/>
      <w:r w:rsidRPr="00C6439A">
        <w:rPr>
          <w:rFonts w:ascii="Times New Roman" w:hAnsi="Times New Roman" w:cs="Times New Roman"/>
        </w:rPr>
        <w:t xml:space="preserve"> and (U.S.) 2021).</w:t>
      </w:r>
      <w:r w:rsidRPr="00C6439A">
        <w:rPr>
          <w:rFonts w:ascii="Times New Roman" w:hAnsi="Times New Roman" w:cs="Times New Roman"/>
          <w:noProof/>
        </w:rPr>
        <w:t xml:space="preserve"> </w:t>
      </w:r>
      <w:r w:rsidRPr="00C6439A">
        <w:rPr>
          <w:rFonts w:ascii="Times New Roman" w:hAnsi="Times New Roman" w:cs="Times New Roman"/>
          <w:noProof/>
        </w:rPr>
        <w:drawing>
          <wp:inline distT="0" distB="0" distL="0" distR="0" wp14:anchorId="49A6E187" wp14:editId="387D91B9">
            <wp:extent cx="5760720" cy="1420495"/>
            <wp:effectExtent l="0" t="0" r="0" b="8255"/>
            <wp:docPr id="8" name="Grafik 8" descr="Ein Bild, das Text,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Ein Bild, das Text, Tisch enthält.&#10;&#10;Automatisch generierte Beschreibung"/>
                    <pic:cNvPicPr/>
                  </pic:nvPicPr>
                  <pic:blipFill>
                    <a:blip r:embed="rId15"/>
                    <a:stretch>
                      <a:fillRect/>
                    </a:stretch>
                  </pic:blipFill>
                  <pic:spPr>
                    <a:xfrm>
                      <a:off x="0" y="0"/>
                      <a:ext cx="5760720" cy="1420495"/>
                    </a:xfrm>
                    <a:prstGeom prst="rect">
                      <a:avLst/>
                    </a:prstGeom>
                  </pic:spPr>
                </pic:pic>
              </a:graphicData>
            </a:graphic>
          </wp:inline>
        </w:drawing>
      </w:r>
    </w:p>
    <w:p w14:paraId="3CE2D6CA" w14:textId="1CB2B159" w:rsidR="00C6439A" w:rsidRPr="00C6439A" w:rsidRDefault="00C6439A" w:rsidP="00C6439A">
      <w:pPr>
        <w:jc w:val="both"/>
        <w:rPr>
          <w:rFonts w:ascii="Times New Roman" w:hAnsi="Times New Roman" w:cs="Times New Roman"/>
          <w:b/>
        </w:rPr>
      </w:pPr>
      <w:r w:rsidRPr="00C6439A">
        <w:rPr>
          <w:rFonts w:ascii="Times New Roman" w:hAnsi="Times New Roman" w:cs="Times New Roman"/>
        </w:rPr>
        <w:t xml:space="preserve">Zu dem Reaktionsmix wurde 1 µl Influenza A Virus RNA oder DEPC-H2O (Hersteller) bei Negativkontrollen dazugegeben und die 20 µl Gesamtmix wurden nach dem in Tabelle 5 angegebenen </w:t>
      </w:r>
      <w:r w:rsidRPr="00C6439A">
        <w:rPr>
          <w:rFonts w:ascii="Times New Roman" w:hAnsi="Times New Roman" w:cs="Times New Roman"/>
        </w:rPr>
        <w:lastRenderedPageBreak/>
        <w:t xml:space="preserve">Temperaturprotokoll im </w:t>
      </w:r>
      <w:proofErr w:type="spellStart"/>
      <w:r w:rsidRPr="00C6439A">
        <w:rPr>
          <w:rFonts w:ascii="Times New Roman" w:hAnsi="Times New Roman" w:cs="Times New Roman"/>
        </w:rPr>
        <w:t>LightCycler</w:t>
      </w:r>
      <w:proofErr w:type="spellEnd"/>
      <w:r w:rsidRPr="00C6439A">
        <w:rPr>
          <w:rFonts w:ascii="Times New Roman" w:hAnsi="Times New Roman" w:cs="Times New Roman"/>
        </w:rPr>
        <w:t>© 480 (Roche Holding) im HEX-Messkanal gemessen. Die Auswertung der Daten erfolgte mit den in 1.1.2 beschrieben statistischen Verfahren</w:t>
      </w:r>
      <w:r w:rsidRPr="00C6439A">
        <w:rPr>
          <w:rFonts w:ascii="Times New Roman" w:hAnsi="Times New Roman" w:cs="Times New Roman"/>
        </w:rPr>
        <w:t>.</w:t>
      </w:r>
    </w:p>
    <w:p w14:paraId="70C03134" w14:textId="75E14DD0" w:rsidR="00B07CA7" w:rsidRPr="00C6439A" w:rsidRDefault="00B07CA7" w:rsidP="00C6439A">
      <w:pPr>
        <w:jc w:val="both"/>
        <w:rPr>
          <w:rFonts w:ascii="Times New Roman" w:hAnsi="Times New Roman" w:cs="Times New Roman"/>
          <w:b/>
        </w:rPr>
      </w:pPr>
      <w:proofErr w:type="spellStart"/>
      <w:r w:rsidRPr="00C6439A">
        <w:rPr>
          <w:rFonts w:ascii="Times New Roman" w:hAnsi="Times New Roman" w:cs="Times New Roman"/>
          <w:b/>
        </w:rPr>
        <w:t>Recombinase</w:t>
      </w:r>
      <w:proofErr w:type="spellEnd"/>
      <w:r w:rsidRPr="00C6439A">
        <w:rPr>
          <w:rFonts w:ascii="Times New Roman" w:hAnsi="Times New Roman" w:cs="Times New Roman"/>
          <w:b/>
        </w:rPr>
        <w:t xml:space="preserve"> Polymerase Amplifikation</w:t>
      </w:r>
    </w:p>
    <w:p w14:paraId="5F730C1D" w14:textId="0E4A5A42" w:rsidR="00B07CA7" w:rsidRPr="00C6439A" w:rsidRDefault="00B07CA7" w:rsidP="00C6439A">
      <w:pPr>
        <w:jc w:val="both"/>
        <w:rPr>
          <w:rFonts w:ascii="Times New Roman" w:hAnsi="Times New Roman" w:cs="Times New Roman"/>
          <w:b/>
        </w:rPr>
      </w:pPr>
      <w:commentRangeStart w:id="1"/>
      <w:r w:rsidRPr="00C6439A">
        <w:rPr>
          <w:rFonts w:ascii="Times New Roman" w:hAnsi="Times New Roman" w:cs="Times New Roman"/>
          <w:b/>
        </w:rPr>
        <w:t>N</w:t>
      </w:r>
      <w:r w:rsidRPr="00C6439A">
        <w:rPr>
          <w:rFonts w:ascii="Times New Roman" w:hAnsi="Times New Roman" w:cs="Times New Roman"/>
          <w:b/>
        </w:rPr>
        <w:t>ormal</w:t>
      </w:r>
      <w:commentRangeEnd w:id="1"/>
      <w:r w:rsidR="00E81F90">
        <w:rPr>
          <w:rStyle w:val="Kommentarzeichen"/>
        </w:rPr>
        <w:commentReference w:id="1"/>
      </w:r>
    </w:p>
    <w:p w14:paraId="55754EEC" w14:textId="10B4502E" w:rsidR="00C6439A" w:rsidRPr="00C6439A" w:rsidRDefault="00C6439A" w:rsidP="00C6439A">
      <w:pPr>
        <w:jc w:val="both"/>
        <w:rPr>
          <w:rFonts w:ascii="Times New Roman" w:hAnsi="Times New Roman" w:cs="Times New Roman"/>
        </w:rPr>
      </w:pPr>
      <w:r w:rsidRPr="00C6439A">
        <w:rPr>
          <w:rFonts w:ascii="Times New Roman" w:hAnsi="Times New Roman" w:cs="Times New Roman"/>
        </w:rPr>
        <w:t xml:space="preserve">Für die Amplifikation von Nukleinsäuren mittels RPA wurde das </w:t>
      </w:r>
      <w:proofErr w:type="spellStart"/>
      <w:r w:rsidRPr="00C6439A">
        <w:rPr>
          <w:rFonts w:ascii="Times New Roman" w:hAnsi="Times New Roman" w:cs="Times New Roman"/>
        </w:rPr>
        <w:t>TwistAmp</w:t>
      </w:r>
      <w:proofErr w:type="spellEnd"/>
      <w:r w:rsidRPr="00C6439A">
        <w:rPr>
          <w:rFonts w:ascii="Times New Roman" w:hAnsi="Times New Roman" w:cs="Times New Roman"/>
        </w:rPr>
        <w:t xml:space="preserve">© </w:t>
      </w:r>
      <w:proofErr w:type="spellStart"/>
      <w:r w:rsidRPr="00C6439A">
        <w:rPr>
          <w:rFonts w:ascii="Times New Roman" w:hAnsi="Times New Roman" w:cs="Times New Roman"/>
        </w:rPr>
        <w:t>exo</w:t>
      </w:r>
      <w:proofErr w:type="spellEnd"/>
      <w:r w:rsidRPr="00C6439A">
        <w:rPr>
          <w:rFonts w:ascii="Times New Roman" w:hAnsi="Times New Roman" w:cs="Times New Roman"/>
        </w:rPr>
        <w:t xml:space="preserve"> Kit (</w:t>
      </w:r>
      <w:proofErr w:type="spellStart"/>
      <w:r w:rsidRPr="00C6439A">
        <w:rPr>
          <w:rFonts w:ascii="Times New Roman" w:hAnsi="Times New Roman" w:cs="Times New Roman"/>
        </w:rPr>
        <w:t>TwistDX</w:t>
      </w:r>
      <w:proofErr w:type="spellEnd"/>
      <w:r w:rsidRPr="00C6439A">
        <w:rPr>
          <w:rFonts w:ascii="Times New Roman" w:hAnsi="Times New Roman" w:cs="Times New Roman"/>
        </w:rPr>
        <w:t>™) verwendet. Die für die RPA verwendeten Oligonukleotide sind in Tabelle 7 angegeben</w:t>
      </w:r>
      <w:r w:rsidRPr="00C6439A">
        <w:rPr>
          <w:rFonts w:ascii="Times New Roman" w:hAnsi="Times New Roman" w:cs="Times New Roman"/>
          <w:noProof/>
        </w:rPr>
        <w:drawing>
          <wp:inline distT="0" distB="0" distL="0" distR="0" wp14:anchorId="5D1F5982" wp14:editId="2F74036E">
            <wp:extent cx="5760720" cy="3425825"/>
            <wp:effectExtent l="0" t="0" r="0" b="3175"/>
            <wp:docPr id="9" name="Grafik 9" descr="Ein Bild, das Text,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Ein Bild, das Text, Tisch enthält.&#10;&#10;Automatisch generierte Beschreibung"/>
                    <pic:cNvPicPr/>
                  </pic:nvPicPr>
                  <pic:blipFill>
                    <a:blip r:embed="rId16"/>
                    <a:stretch>
                      <a:fillRect/>
                    </a:stretch>
                  </pic:blipFill>
                  <pic:spPr>
                    <a:xfrm>
                      <a:off x="0" y="0"/>
                      <a:ext cx="5760720" cy="3425825"/>
                    </a:xfrm>
                    <a:prstGeom prst="rect">
                      <a:avLst/>
                    </a:prstGeom>
                  </pic:spPr>
                </pic:pic>
              </a:graphicData>
            </a:graphic>
          </wp:inline>
        </w:drawing>
      </w:r>
    </w:p>
    <w:p w14:paraId="7074B78B" w14:textId="45F525E4" w:rsidR="00C6439A" w:rsidRPr="00C6439A" w:rsidRDefault="00C6439A" w:rsidP="00C6439A">
      <w:pPr>
        <w:jc w:val="both"/>
        <w:rPr>
          <w:rFonts w:ascii="Times New Roman" w:hAnsi="Times New Roman" w:cs="Times New Roman"/>
          <w:b/>
        </w:rPr>
      </w:pPr>
      <w:r w:rsidRPr="00C6439A">
        <w:rPr>
          <w:rFonts w:ascii="Times New Roman" w:hAnsi="Times New Roman" w:cs="Times New Roman"/>
        </w:rPr>
        <w:t xml:space="preserve">Pro Reaktion wurde 46,5 µl </w:t>
      </w:r>
      <w:proofErr w:type="spellStart"/>
      <w:r w:rsidRPr="00C6439A">
        <w:rPr>
          <w:rFonts w:ascii="Times New Roman" w:hAnsi="Times New Roman" w:cs="Times New Roman"/>
        </w:rPr>
        <w:t>Rehydrationsmix</w:t>
      </w:r>
      <w:proofErr w:type="spellEnd"/>
      <w:r w:rsidRPr="00C6439A">
        <w:rPr>
          <w:rFonts w:ascii="Times New Roman" w:hAnsi="Times New Roman" w:cs="Times New Roman"/>
        </w:rPr>
        <w:t xml:space="preserve"> (Zusammensetzung siehe Tab. 8) mit 29.5 µl </w:t>
      </w:r>
      <w:proofErr w:type="spellStart"/>
      <w:r w:rsidRPr="00C6439A">
        <w:rPr>
          <w:rFonts w:ascii="Times New Roman" w:hAnsi="Times New Roman" w:cs="Times New Roman"/>
        </w:rPr>
        <w:t>Rehydrationspuffer</w:t>
      </w:r>
      <w:proofErr w:type="spellEnd"/>
      <w:r w:rsidRPr="00C6439A">
        <w:rPr>
          <w:rFonts w:ascii="Times New Roman" w:hAnsi="Times New Roman" w:cs="Times New Roman"/>
        </w:rPr>
        <w:t xml:space="preserve"> und DEPC-H2O hergestellt. Der </w:t>
      </w:r>
      <w:proofErr w:type="spellStart"/>
      <w:r w:rsidRPr="00C6439A">
        <w:rPr>
          <w:rFonts w:ascii="Times New Roman" w:hAnsi="Times New Roman" w:cs="Times New Roman"/>
        </w:rPr>
        <w:t>Rehydrationsmix</w:t>
      </w:r>
      <w:proofErr w:type="spellEnd"/>
      <w:r w:rsidRPr="00C6439A">
        <w:rPr>
          <w:rFonts w:ascii="Times New Roman" w:hAnsi="Times New Roman" w:cs="Times New Roman"/>
        </w:rPr>
        <w:t xml:space="preserve"> wurde auf eine </w:t>
      </w:r>
      <w:proofErr w:type="spellStart"/>
      <w:r w:rsidRPr="00C6439A">
        <w:rPr>
          <w:rFonts w:ascii="Times New Roman" w:hAnsi="Times New Roman" w:cs="Times New Roman"/>
        </w:rPr>
        <w:t>lyophilisiert</w:t>
      </w:r>
      <w:proofErr w:type="spellEnd"/>
      <w:r w:rsidRPr="00C6439A">
        <w:rPr>
          <w:rFonts w:ascii="Times New Roman" w:hAnsi="Times New Roman" w:cs="Times New Roman"/>
        </w:rPr>
        <w:t xml:space="preserve"> RPA-Reaktion übertragen. Die Lösung wurde für ca. 2 min bei Raumtemperatur inkubiert, anschließend mit einer Tischzentrifuge kurz zentrifugiert und leicht gevortext. Von der rehydrierten RPA-Reaktion wurden 46,5 µl in eine Kavität eines 8-ter </w:t>
      </w:r>
      <w:proofErr w:type="spellStart"/>
      <w:r w:rsidRPr="00C6439A">
        <w:rPr>
          <w:rFonts w:ascii="Times New Roman" w:hAnsi="Times New Roman" w:cs="Times New Roman"/>
        </w:rPr>
        <w:t>Messsstreifens</w:t>
      </w:r>
      <w:proofErr w:type="spellEnd"/>
      <w:r w:rsidRPr="00C6439A">
        <w:rPr>
          <w:rFonts w:ascii="Times New Roman" w:hAnsi="Times New Roman" w:cs="Times New Roman"/>
        </w:rPr>
        <w:t xml:space="preserve"> übertragen und dieser mittels einer Tischzentrifuge abermals kurz zentrifugiert. Nachfolgend wurde 1 µl zu amplifizierende RNA bzw. 1 µl DEPC-H2O bei der Negativkontrolle dazugegeben. Als Letztes wurden 2,5 µl Magnesium Acetat (280 </w:t>
      </w:r>
      <w:proofErr w:type="spellStart"/>
      <w:r w:rsidRPr="00C6439A">
        <w:rPr>
          <w:rFonts w:ascii="Times New Roman" w:hAnsi="Times New Roman" w:cs="Times New Roman"/>
        </w:rPr>
        <w:t>mM</w:t>
      </w:r>
      <w:proofErr w:type="spellEnd"/>
      <w:r w:rsidRPr="00C6439A">
        <w:rPr>
          <w:rFonts w:ascii="Times New Roman" w:hAnsi="Times New Roman" w:cs="Times New Roman"/>
        </w:rPr>
        <w:t xml:space="preserve">) in den Deckel der Kavität pipettiert. Zum Start der Messung wurde der Messstreifen kurz zentrifugiert, gevortext und abermals </w:t>
      </w:r>
      <w:proofErr w:type="gramStart"/>
      <w:r w:rsidRPr="00C6439A">
        <w:rPr>
          <w:rFonts w:ascii="Times New Roman" w:hAnsi="Times New Roman" w:cs="Times New Roman"/>
        </w:rPr>
        <w:t>Zentrifugiert</w:t>
      </w:r>
      <w:proofErr w:type="gramEnd"/>
      <w:r w:rsidRPr="00C6439A">
        <w:rPr>
          <w:rFonts w:ascii="Times New Roman" w:hAnsi="Times New Roman" w:cs="Times New Roman"/>
        </w:rPr>
        <w:t xml:space="preserve">. Die Messung erfolgte im </w:t>
      </w:r>
      <w:proofErr w:type="spellStart"/>
      <w:r w:rsidRPr="00C6439A">
        <w:rPr>
          <w:rFonts w:ascii="Times New Roman" w:hAnsi="Times New Roman" w:cs="Times New Roman"/>
        </w:rPr>
        <w:t>ESEQuant</w:t>
      </w:r>
      <w:proofErr w:type="spellEnd"/>
      <w:r w:rsidRPr="00C6439A">
        <w:rPr>
          <w:rFonts w:ascii="Times New Roman" w:hAnsi="Times New Roman" w:cs="Times New Roman"/>
        </w:rPr>
        <w:t xml:space="preserve"> TS2.4 (Qiagen) bei 38-42 °C. Je nach Versuch wurde die Messung für ein zusätzliches Vortexen mit anschließender Zentrifugation unterbrochen.</w:t>
      </w:r>
    </w:p>
    <w:p w14:paraId="0D02A0FB" w14:textId="68BB7E0F" w:rsidR="00B07CA7" w:rsidRPr="00C6439A" w:rsidRDefault="00B07CA7" w:rsidP="00C6439A">
      <w:pPr>
        <w:jc w:val="both"/>
        <w:rPr>
          <w:rFonts w:ascii="Times New Roman" w:hAnsi="Times New Roman" w:cs="Times New Roman"/>
          <w:b/>
        </w:rPr>
      </w:pPr>
      <w:commentRangeStart w:id="2"/>
      <w:r w:rsidRPr="00C6439A">
        <w:rPr>
          <w:rFonts w:ascii="Times New Roman" w:hAnsi="Times New Roman" w:cs="Times New Roman"/>
          <w:b/>
        </w:rPr>
        <w:t>8tel Ansatz</w:t>
      </w:r>
      <w:commentRangeEnd w:id="2"/>
      <w:r w:rsidR="00E81F90">
        <w:rPr>
          <w:rStyle w:val="Kommentarzeichen"/>
        </w:rPr>
        <w:commentReference w:id="2"/>
      </w:r>
    </w:p>
    <w:p w14:paraId="3DC2A53E" w14:textId="77777777" w:rsidR="00E81F90" w:rsidRDefault="00C6439A" w:rsidP="00C6439A">
      <w:pPr>
        <w:jc w:val="both"/>
        <w:rPr>
          <w:rFonts w:ascii="Times New Roman" w:hAnsi="Times New Roman" w:cs="Times New Roman"/>
        </w:rPr>
      </w:pPr>
      <w:commentRangeStart w:id="3"/>
      <w:r w:rsidRPr="00C6439A">
        <w:rPr>
          <w:rFonts w:ascii="Times New Roman" w:hAnsi="Times New Roman" w:cs="Times New Roman"/>
        </w:rPr>
        <w:t xml:space="preserve">kurze Einleitung, dass die RPA auch im 8tel Ansatz geht. </w:t>
      </w:r>
      <w:commentRangeEnd w:id="3"/>
      <w:r w:rsidR="00E81F90">
        <w:rPr>
          <w:rStyle w:val="Kommentarzeichen"/>
        </w:rPr>
        <w:commentReference w:id="3"/>
      </w:r>
    </w:p>
    <w:p w14:paraId="7BDFE44E" w14:textId="3F7D1CB2" w:rsidR="00C6439A" w:rsidRPr="00B07CA7" w:rsidRDefault="00C6439A" w:rsidP="00C6439A">
      <w:pPr>
        <w:jc w:val="both"/>
        <w:rPr>
          <w:b/>
        </w:rPr>
      </w:pPr>
      <w:r w:rsidRPr="00C6439A">
        <w:rPr>
          <w:rFonts w:ascii="Times New Roman" w:hAnsi="Times New Roman" w:cs="Times New Roman"/>
        </w:rPr>
        <w:t xml:space="preserve">Für 8 Reaktionen wurde insgesamt 40,8 µl </w:t>
      </w:r>
      <w:proofErr w:type="spellStart"/>
      <w:r w:rsidRPr="00C6439A">
        <w:rPr>
          <w:rFonts w:ascii="Times New Roman" w:hAnsi="Times New Roman" w:cs="Times New Roman"/>
        </w:rPr>
        <w:t>Rehydrationsmix</w:t>
      </w:r>
      <w:proofErr w:type="spellEnd"/>
      <w:r w:rsidRPr="00C6439A">
        <w:rPr>
          <w:rFonts w:ascii="Times New Roman" w:hAnsi="Times New Roman" w:cs="Times New Roman"/>
        </w:rPr>
        <w:t xml:space="preserve"> (Zusammensetzung siehe Tab. 9) mit 29.5 µl Re</w:t>
      </w:r>
      <w:r w:rsidRPr="00C6439A">
        <w:rPr>
          <w:rFonts w:ascii="Times New Roman" w:hAnsi="Times New Roman" w:cs="Times New Roman"/>
        </w:rPr>
        <w:t/>
      </w:r>
      <w:proofErr w:type="spellStart"/>
      <w:r w:rsidRPr="00C6439A">
        <w:rPr>
          <w:rFonts w:ascii="Times New Roman" w:hAnsi="Times New Roman" w:cs="Times New Roman"/>
        </w:rPr>
        <w:t>hydrationspuffer</w:t>
      </w:r>
      <w:proofErr w:type="spellEnd"/>
      <w:r w:rsidRPr="00C6439A">
        <w:rPr>
          <w:rFonts w:ascii="Times New Roman" w:hAnsi="Times New Roman" w:cs="Times New Roman"/>
        </w:rPr>
        <w:t xml:space="preserve"> und DEPC-H2O hergestellt. Die Zusammensetzung des in Tabelle 9 aufgeführte </w:t>
      </w:r>
      <w:proofErr w:type="spellStart"/>
      <w:proofErr w:type="gramStart"/>
      <w:r w:rsidRPr="00C6439A">
        <w:rPr>
          <w:rFonts w:ascii="Times New Roman" w:hAnsi="Times New Roman" w:cs="Times New Roman"/>
        </w:rPr>
        <w:t>PSM´s</w:t>
      </w:r>
      <w:proofErr w:type="spellEnd"/>
      <w:proofErr w:type="gramEnd"/>
      <w:r w:rsidRPr="00C6439A">
        <w:rPr>
          <w:rFonts w:ascii="Times New Roman" w:hAnsi="Times New Roman" w:cs="Times New Roman"/>
        </w:rPr>
        <w:t xml:space="preserve"> ist in Tabelle 10 gezeigt. Auf eine </w:t>
      </w:r>
      <w:proofErr w:type="spellStart"/>
      <w:r w:rsidRPr="00C6439A">
        <w:rPr>
          <w:rFonts w:ascii="Times New Roman" w:hAnsi="Times New Roman" w:cs="Times New Roman"/>
        </w:rPr>
        <w:t>lyophilisiert</w:t>
      </w:r>
      <w:proofErr w:type="spellEnd"/>
      <w:r w:rsidRPr="00C6439A">
        <w:rPr>
          <w:rFonts w:ascii="Times New Roman" w:hAnsi="Times New Roman" w:cs="Times New Roman"/>
        </w:rPr>
        <w:t xml:space="preserve"> RPA-Reaktion wurden 38,5 µl des </w:t>
      </w:r>
      <w:proofErr w:type="spellStart"/>
      <w:r w:rsidRPr="00C6439A">
        <w:rPr>
          <w:rFonts w:ascii="Times New Roman" w:hAnsi="Times New Roman" w:cs="Times New Roman"/>
        </w:rPr>
        <w:t>Rehydrationsmixes</w:t>
      </w:r>
      <w:proofErr w:type="spellEnd"/>
      <w:r w:rsidRPr="00C6439A">
        <w:rPr>
          <w:rFonts w:ascii="Times New Roman" w:hAnsi="Times New Roman" w:cs="Times New Roman"/>
        </w:rPr>
        <w:t xml:space="preserve"> übertragen. Die Lösung wurde für ca. 2 min bei Raumtemperatur inkubiert, anschließend mit einer Tischzentrifuge kurz zentrifugiert und leicht gevortext. Von der rehydrierten RPA-Reaktion wurden jeweils 4,6 µl pro Kavität in einen 8-ter </w:t>
      </w:r>
      <w:proofErr w:type="spellStart"/>
      <w:r w:rsidRPr="00C6439A">
        <w:rPr>
          <w:rFonts w:ascii="Times New Roman" w:hAnsi="Times New Roman" w:cs="Times New Roman"/>
        </w:rPr>
        <w:t>Messsstreifens</w:t>
      </w:r>
      <w:proofErr w:type="spellEnd"/>
      <w:r w:rsidRPr="00C6439A">
        <w:rPr>
          <w:rFonts w:ascii="Times New Roman" w:hAnsi="Times New Roman" w:cs="Times New Roman"/>
        </w:rPr>
        <w:t xml:space="preserve"> übertragen und dieser mittels einer Tischzentrifuge abermals kurz </w:t>
      </w:r>
      <w:proofErr w:type="spellStart"/>
      <w:r w:rsidRPr="00C6439A">
        <w:rPr>
          <w:rFonts w:ascii="Times New Roman" w:hAnsi="Times New Roman" w:cs="Times New Roman"/>
        </w:rPr>
        <w:t>zentrifu</w:t>
      </w:r>
      <w:proofErr w:type="spellEnd"/>
      <w:r w:rsidRPr="00C6439A">
        <w:rPr>
          <w:rFonts w:ascii="Times New Roman" w:hAnsi="Times New Roman" w:cs="Times New Roman"/>
        </w:rPr>
        <w:t xml:space="preserve">giert. Nachfolgend wurden jeweils pro Kavität 1 µl zu amplifizierende RNA bzw. 1µl DEPC-H2O bei der Negativkontrolle dazugegeben. Darauffolgend wurden 15 µl Mineralöl Hersteller, welches Flüssigkeitsverlust während der Messung durch </w:t>
      </w:r>
      <w:r w:rsidRPr="00C6439A">
        <w:rPr>
          <w:rFonts w:ascii="Times New Roman" w:hAnsi="Times New Roman" w:cs="Times New Roman"/>
        </w:rPr>
        <w:lastRenderedPageBreak/>
        <w:t xml:space="preserve">Verdunstung verhindert, in den Deckel jeder Kavität pipettiert. Als Letztes </w:t>
      </w:r>
      <w:proofErr w:type="spellStart"/>
      <w:r w:rsidRPr="00C6439A">
        <w:rPr>
          <w:rFonts w:ascii="Times New Roman" w:hAnsi="Times New Roman" w:cs="Times New Roman"/>
        </w:rPr>
        <w:t>wur</w:t>
      </w:r>
      <w:proofErr w:type="spellEnd"/>
      <w:r w:rsidRPr="00C6439A">
        <w:rPr>
          <w:rFonts w:ascii="Times New Roman" w:hAnsi="Times New Roman" w:cs="Times New Roman"/>
        </w:rPr>
        <w:t xml:space="preserve">den 0,64 µl Magnesium Acetat (140mM) an die Innenseite der Kavität pipettiert. Zum Start der Messung wurde der Messstreifen kurz zentrifugiert, gevortext und abermals zentrifugiert. Die Messung erfolgte im </w:t>
      </w:r>
      <w:proofErr w:type="spellStart"/>
      <w:r w:rsidRPr="00C6439A">
        <w:rPr>
          <w:rFonts w:ascii="Times New Roman" w:hAnsi="Times New Roman" w:cs="Times New Roman"/>
        </w:rPr>
        <w:t>ESEQuant</w:t>
      </w:r>
      <w:proofErr w:type="spellEnd"/>
      <w:r w:rsidRPr="00C6439A">
        <w:rPr>
          <w:rFonts w:ascii="Times New Roman" w:hAnsi="Times New Roman" w:cs="Times New Roman"/>
        </w:rPr>
        <w:t xml:space="preserve"> TS2.4 (Qiagen) bei 38-42 °C. Je nach Versuch wurde die Messung für ein zusätzliches Vortexen mit anschließender Zentrifugation unterbrochen.</w:t>
      </w:r>
      <w:r w:rsidRPr="00C6439A">
        <w:rPr>
          <w:rFonts w:ascii="Times New Roman" w:hAnsi="Times New Roman" w:cs="Times New Roman"/>
          <w:noProof/>
        </w:rPr>
        <w:t xml:space="preserve"> </w:t>
      </w:r>
      <w:r>
        <w:rPr>
          <w:noProof/>
        </w:rPr>
        <w:drawing>
          <wp:inline distT="0" distB="0" distL="0" distR="0" wp14:anchorId="31B4729A" wp14:editId="7ED285D7">
            <wp:extent cx="5760720" cy="2433955"/>
            <wp:effectExtent l="0" t="0" r="0" b="4445"/>
            <wp:docPr id="10" name="Grafik 10"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descr="Ein Bild, das Tisch enthält.&#10;&#10;Automatisch generierte Beschreibung"/>
                    <pic:cNvPicPr/>
                  </pic:nvPicPr>
                  <pic:blipFill>
                    <a:blip r:embed="rId17"/>
                    <a:stretch>
                      <a:fillRect/>
                    </a:stretch>
                  </pic:blipFill>
                  <pic:spPr>
                    <a:xfrm>
                      <a:off x="0" y="0"/>
                      <a:ext cx="5760720" cy="2433955"/>
                    </a:xfrm>
                    <a:prstGeom prst="rect">
                      <a:avLst/>
                    </a:prstGeom>
                  </pic:spPr>
                </pic:pic>
              </a:graphicData>
            </a:graphic>
          </wp:inline>
        </w:drawing>
      </w:r>
    </w:p>
    <w:sectPr w:rsidR="00C6439A" w:rsidRPr="00B07CA7">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ulius Rublack" w:date="2022-10-07T13:00:00Z" w:initials="JR">
    <w:p w14:paraId="79F4D5A5" w14:textId="77777777" w:rsidR="00E81F90" w:rsidRDefault="00E81F90" w:rsidP="00852D5E">
      <w:pPr>
        <w:pStyle w:val="Kommentartext"/>
      </w:pPr>
      <w:r>
        <w:rPr>
          <w:rStyle w:val="Kommentarzeichen"/>
        </w:rPr>
        <w:annotationRef/>
      </w:r>
      <w:r>
        <w:t>Dieser Teil ist schon fertig, allerdings noch auf dem anderen PC. Bin Sonntag wieder zu Hause und schick das dann nach.</w:t>
      </w:r>
    </w:p>
  </w:comment>
  <w:comment w:id="1" w:author="Julius Rublack" w:date="2022-10-07T13:01:00Z" w:initials="JR">
    <w:p w14:paraId="034D9619" w14:textId="77777777" w:rsidR="00E81F90" w:rsidRDefault="00E81F90" w:rsidP="00AE4F4D">
      <w:pPr>
        <w:pStyle w:val="Kommentartext"/>
      </w:pPr>
      <w:r>
        <w:rPr>
          <w:rStyle w:val="Kommentarzeichen"/>
        </w:rPr>
        <w:annotationRef/>
      </w:r>
      <w:r>
        <w:t>Ist noch nicht die richtige Überschrift</w:t>
      </w:r>
    </w:p>
  </w:comment>
  <w:comment w:id="2" w:author="Julius Rublack" w:date="2022-10-07T13:01:00Z" w:initials="JR">
    <w:p w14:paraId="1168C4C9" w14:textId="77777777" w:rsidR="00E81F90" w:rsidRDefault="00E81F90" w:rsidP="005C02EA">
      <w:pPr>
        <w:pStyle w:val="Kommentartext"/>
      </w:pPr>
      <w:r>
        <w:rPr>
          <w:rStyle w:val="Kommentarzeichen"/>
        </w:rPr>
        <w:annotationRef/>
      </w:r>
      <w:r>
        <w:t>Ist noch nicht die richtige Überschrift</w:t>
      </w:r>
    </w:p>
  </w:comment>
  <w:comment w:id="3" w:author="Julius Rublack" w:date="2022-10-07T13:01:00Z" w:initials="JR">
    <w:p w14:paraId="6F4A076C" w14:textId="77777777" w:rsidR="00E81F90" w:rsidRDefault="00E81F90" w:rsidP="00AB548A">
      <w:pPr>
        <w:pStyle w:val="Kommentartext"/>
      </w:pPr>
      <w:r>
        <w:rPr>
          <w:rStyle w:val="Kommentarzeichen"/>
        </w:rPr>
        <w:annotationRef/>
      </w:r>
      <w:r>
        <w:t>Kommt drauf an wie sehr ich auf die RPA in der Einleitung eingehe usw.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9F4D5A5" w15:done="0"/>
  <w15:commentEx w15:paraId="034D9619" w15:done="0"/>
  <w15:commentEx w15:paraId="1168C4C9" w15:done="0"/>
  <w15:commentEx w15:paraId="6F4A076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AA172" w16cex:dateUtc="2022-10-07T11:00:00Z"/>
  <w16cex:commentExtensible w16cex:durableId="26EAA18E" w16cex:dateUtc="2022-10-07T11:01:00Z"/>
  <w16cex:commentExtensible w16cex:durableId="26EAA19F" w16cex:dateUtc="2022-10-07T11:01:00Z"/>
  <w16cex:commentExtensible w16cex:durableId="26EAA1B7" w16cex:dateUtc="2022-10-07T11: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F4D5A5" w16cid:durableId="26EAA172"/>
  <w16cid:commentId w16cid:paraId="034D9619" w16cid:durableId="26EAA18E"/>
  <w16cid:commentId w16cid:paraId="1168C4C9" w16cid:durableId="26EAA19F"/>
  <w16cid:commentId w16cid:paraId="6F4A076C" w16cid:durableId="26EAA1B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lius Rublack">
    <w15:presenceInfo w15:providerId="AD" w15:userId="S::rublajul@b-tu.de::0d7fc9f4-3bb0-4dc4-ad4f-ac8799a654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2E3"/>
    <w:rsid w:val="000B121A"/>
    <w:rsid w:val="001C2B06"/>
    <w:rsid w:val="006B02E3"/>
    <w:rsid w:val="0096500B"/>
    <w:rsid w:val="00B07CA7"/>
    <w:rsid w:val="00C6439A"/>
    <w:rsid w:val="00E81F9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E6179"/>
  <w15:chartTrackingRefBased/>
  <w15:docId w15:val="{D2C785BE-9265-4591-90C0-3118E2458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E81F90"/>
    <w:rPr>
      <w:sz w:val="16"/>
      <w:szCs w:val="16"/>
    </w:rPr>
  </w:style>
  <w:style w:type="paragraph" w:styleId="Kommentartext">
    <w:name w:val="annotation text"/>
    <w:basedOn w:val="Standard"/>
    <w:link w:val="KommentartextZchn"/>
    <w:uiPriority w:val="99"/>
    <w:unhideWhenUsed/>
    <w:rsid w:val="00E81F90"/>
    <w:pPr>
      <w:spacing w:line="240" w:lineRule="auto"/>
    </w:pPr>
    <w:rPr>
      <w:sz w:val="20"/>
      <w:szCs w:val="20"/>
    </w:rPr>
  </w:style>
  <w:style w:type="character" w:customStyle="1" w:styleId="KommentartextZchn">
    <w:name w:val="Kommentartext Zchn"/>
    <w:basedOn w:val="Absatz-Standardschriftart"/>
    <w:link w:val="Kommentartext"/>
    <w:uiPriority w:val="99"/>
    <w:rsid w:val="00E81F90"/>
    <w:rPr>
      <w:sz w:val="20"/>
      <w:szCs w:val="20"/>
    </w:rPr>
  </w:style>
  <w:style w:type="paragraph" w:styleId="Kommentarthema">
    <w:name w:val="annotation subject"/>
    <w:basedOn w:val="Kommentartext"/>
    <w:next w:val="Kommentartext"/>
    <w:link w:val="KommentarthemaZchn"/>
    <w:uiPriority w:val="99"/>
    <w:semiHidden/>
    <w:unhideWhenUsed/>
    <w:rsid w:val="00E81F90"/>
    <w:rPr>
      <w:b/>
      <w:bCs/>
    </w:rPr>
  </w:style>
  <w:style w:type="character" w:customStyle="1" w:styleId="KommentarthemaZchn">
    <w:name w:val="Kommentarthema Zchn"/>
    <w:basedOn w:val="KommentartextZchn"/>
    <w:link w:val="Kommentarthema"/>
    <w:uiPriority w:val="99"/>
    <w:semiHidden/>
    <w:rsid w:val="00E81F9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microsoft.com/office/2018/08/relationships/commentsExtensible" Target="commentsExtensible.xml"/><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microsoft.com/office/2016/09/relationships/commentsIds" Target="commentsIds.xml"/><Relationship Id="rId5" Type="http://schemas.openxmlformats.org/officeDocument/2006/relationships/image" Target="media/image2.png"/><Relationship Id="rId15" Type="http://schemas.openxmlformats.org/officeDocument/2006/relationships/image" Target="media/image8.png"/><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image" Target="media/image1.png"/><Relationship Id="rId9" Type="http://schemas.openxmlformats.org/officeDocument/2006/relationships/comments" Target="comments.xml"/><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2096</Words>
  <Characters>13211</Characters>
  <Application>Microsoft Office Word</Application>
  <DocSecurity>0</DocSecurity>
  <Lines>110</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Julius Rublack</dc:creator>
  <cp:keywords/>
  <dc:description/>
  <cp:lastModifiedBy>Julius Rublack</cp:lastModifiedBy>
  <cp:revision>3</cp:revision>
  <dcterms:created xsi:type="dcterms:W3CDTF">2022-10-07T10:34:00Z</dcterms:created>
  <dcterms:modified xsi:type="dcterms:W3CDTF">2022-10-07T11:01:00Z</dcterms:modified>
</cp:coreProperties>
</file>