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3E6C8A7B" w:rsidR="00AF139F" w:rsidRPr="00D565D6" w:rsidRDefault="008474AF" w:rsidP="002C2DBE">
      <w:pPr>
        <w:pStyle w:val="MainTextwithTab"/>
      </w:pPr>
      <w:r>
        <w:rPr>
          <w:noProof/>
        </w:rPr>
        <w:lastRenderedPageBreak/>
        <mc:AlternateContent>
          <mc:Choice Requires="wps">
            <w:drawing>
              <wp:anchor distT="45720" distB="45720" distL="114300" distR="114300" simplePos="0" relativeHeight="251671554" behindDoc="0" locked="0" layoutInCell="1" allowOverlap="1" wp14:anchorId="6165D67D" wp14:editId="3ED51FE8">
                <wp:simplePos x="0" y="0"/>
                <wp:positionH relativeFrom="margin">
                  <wp:align>right</wp:align>
                </wp:positionH>
                <wp:positionV relativeFrom="margin">
                  <wp:posOffset>3175</wp:posOffset>
                </wp:positionV>
                <wp:extent cx="3196590" cy="2122805"/>
                <wp:effectExtent l="0" t="0" r="22860" b="1079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122805"/>
                        </a:xfrm>
                        <a:prstGeom prst="rect">
                          <a:avLst/>
                        </a:prstGeom>
                        <a:solidFill>
                          <a:srgbClr val="FFFFFF"/>
                        </a:solidFill>
                        <a:ln w="9525">
                          <a:solidFill>
                            <a:srgbClr val="000000"/>
                          </a:solidFill>
                          <a:miter lim="800000"/>
                          <a:headEnd/>
                          <a:tailEnd/>
                        </a:ln>
                      </wps:spPr>
                      <wps:txbx>
                        <w:txbxContent>
                          <w:p w14:paraId="2FD334D5" w14:textId="464F5EC6" w:rsidR="008474AF" w:rsidRDefault="00262E0C" w:rsidP="008474AF">
                            <w:r>
                              <w:rPr>
                                <w:noProof/>
                              </w:rPr>
                              <w:drawing>
                                <wp:inline distT="0" distB="0" distL="0" distR="0" wp14:anchorId="28066011" wp14:editId="0F9AF255">
                                  <wp:extent cx="2997835"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Text Box 15" o:spid="_x0000_s1026" type="#_x0000_t202" style="position:absolute;left:0;text-align:left;margin-left:200.5pt;margin-top:.25pt;width:251.7pt;height:167.15pt;z-index:25167155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">
                <v:path arrowok="t"/>
                <v:textbox>
                  <w:txbxContent>
                    <w:p w14:paraId="2FD334D5" w14:textId="464F5EC6" w:rsidR="008474AF" w:rsidRDefault="00262E0C" w:rsidP="008474AF">
                      <w:r>
                        <w:rPr>
                          <w:noProof/>
                        </w:rPr>
                        <w:drawing>
                          <wp:inline distT="0" distB="0" distL="0" distR="0" wp14:anchorId="28066011" wp14:editId="0F9AF255">
                            <wp:extent cx="2997835"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v:textbox>
                <w10:wrap type="topAndBottom" anchorx="margin" anchory="margin"/>
              </v:shape>
            </w:pict>
          </mc:Fallback>
        </mc:AlternateContent>
      </w:r>
    </w:p>
    <w:p w14:paraId="2ADD09CF" w14:textId="34B07DFD" w:rsidR="00D565D6" w:rsidRPr="00D565D6" w:rsidRDefault="00504091" w:rsidP="002C2DBE">
      <w:pPr>
        <w:pStyle w:val="MainTextwithTab"/>
      </w:pPr>
      <w:r>
        <w:t>O</w:t>
      </w:r>
      <w:r w:rsidR="00D565D6" w:rsidRPr="00D565D6">
        <w:t>ur study aims at testing the following hypotheses:</w:t>
      </w:r>
    </w:p>
    <w:p w14:paraId="07F7C6DF" w14:textId="69184A11"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278BD650"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604777D1" w14:textId="19CF9C9C" w:rsidR="00F935FF" w:rsidRDefault="008C3AFB" w:rsidP="008474AF">
      <w:pPr>
        <w:pStyle w:val="MainTextwithTab"/>
      </w:pPr>
      <w:r>
        <w:t>3: The higher gain with increased scaling in tremor force is reflected in pupil di</w:t>
      </w:r>
      <w:r w:rsidR="004139D4">
        <w:t>l</w:t>
      </w:r>
      <w:r>
        <w:t>ation.</w:t>
      </w:r>
    </w:p>
    <w:p w14:paraId="4F6E5625" w14:textId="77777777" w:rsidR="002C2DBE" w:rsidRDefault="002C2DB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5CB0E141" w:rsidR="00D94497" w:rsidRPr="00FF5F16" w:rsidRDefault="002D33DE" w:rsidP="00D94497">
      <w:pPr>
        <w:rPr>
          <w:lang w:val="en-GB"/>
        </w:rPr>
      </w:pPr>
      <w:r w:rsidRPr="00FF5F16">
        <w:t>1</w:t>
      </w:r>
      <w:r w:rsidR="00E2312B">
        <w:t>4</w:t>
      </w:r>
      <w:r w:rsidRPr="00FF5F16">
        <w:t xml:space="preserve"> ET patients and </w:t>
      </w:r>
      <w:commentRangeStart w:id="1"/>
      <w:r w:rsidRPr="00FF5F16">
        <w:t>1</w:t>
      </w:r>
      <w:r w:rsidR="00E2312B">
        <w:t>4</w:t>
      </w:r>
      <w:r w:rsidRPr="00FF5F16">
        <w:t xml:space="preserve"> </w:t>
      </w:r>
      <w:commentRangeEnd w:id="1"/>
      <w:r w:rsidR="00FF0EE6" w:rsidRPr="00FF5F16">
        <w:rPr>
          <w:rStyle w:val="CommentReference"/>
          <w:rFonts w:asciiTheme="minorHAnsi" w:eastAsiaTheme="minorHAnsi" w:hAnsiTheme="minorHAnsi" w:cstheme="minorBidi"/>
          <w:color w:val="auto"/>
          <w:lang w:val="de-DE"/>
        </w:rPr>
        <w:commentReference w:id="1"/>
      </w:r>
      <w:r w:rsidRPr="00FF5F16">
        <w:t>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52%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w:t>
      </w:r>
      <w:commentRangeStart w:id="2"/>
      <w:r w:rsidR="006562FB" w:rsidRPr="00FF5F16">
        <w:rPr>
          <w:lang w:val="en-GB"/>
        </w:rPr>
        <w:t>age</w:t>
      </w:r>
      <w:commentRangeEnd w:id="2"/>
      <w:r w:rsidR="00395E71" w:rsidRPr="00FF5F16">
        <w:rPr>
          <w:rStyle w:val="CommentReference"/>
          <w:rFonts w:asciiTheme="minorHAnsi" w:eastAsiaTheme="minorHAnsi" w:hAnsiTheme="minorHAnsi" w:cstheme="minorBidi"/>
          <w:color w:val="auto"/>
          <w:lang w:val="de-DE"/>
        </w:rPr>
        <w:commentReference w:id="2"/>
      </w:r>
      <w:r w:rsidR="006562FB" w:rsidRPr="00FF5F16">
        <w:rPr>
          <w:lang w:val="en-GB"/>
        </w:rPr>
        <w:t xml:space="preserv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4317935F" w:rsidR="00711CDC" w:rsidRDefault="00D94497" w:rsidP="00371DED">
      <w:r w:rsidRPr="00FF5F16">
        <w:rPr>
          <w:lang w:val="en-GB"/>
        </w:rPr>
        <w:t xml:space="preserve"> </w:t>
      </w:r>
      <w:r w:rsidR="00711CDC" w:rsidRPr="00FF5F16">
        <w:t xml:space="preserve">We found a significant correlation between the TETRAS Score and the </w:t>
      </w:r>
      <w:proofErr w:type="spellStart"/>
      <w:r w:rsidR="00711CDC" w:rsidRPr="00FF5F16">
        <w:t>Schmahmann</w:t>
      </w:r>
      <w:proofErr w:type="spellEnd"/>
      <w:r w:rsidR="00711CDC" w:rsidRPr="00FF5F16">
        <w:t xml:space="preserve"> scale (r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77"/>
        <w:gridCol w:w="133"/>
        <w:gridCol w:w="635"/>
      </w:tblGrid>
      <w:tr w:rsidR="00595933" w:rsidRPr="0059593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595933" w:rsidRDefault="00595933" w:rsidP="00595933">
            <w:pPr>
              <w:jc w:val="left"/>
              <w:rPr>
                <w:rFonts w:ascii="Times New Roman" w:eastAsia="Times New Roman" w:hAnsi="Times New Roman" w:cs="Times New Roman"/>
                <w:b/>
                <w:bCs/>
                <w:color w:val="FFFFFF"/>
                <w:sz w:val="15"/>
                <w:szCs w:val="15"/>
                <w:lang w:val="en-GB" w:eastAsia="en-GB"/>
              </w:rPr>
            </w:pPr>
            <w:r w:rsidRPr="00595933">
              <w:rPr>
                <w:rFonts w:ascii="Times New Roman" w:eastAsia="Times New Roman" w:hAnsi="Times New Roman" w:cs="Times New Roman"/>
                <w:b/>
                <w:bCs/>
                <w:color w:val="FFFFFF"/>
                <w:sz w:val="15"/>
                <w:szCs w:val="15"/>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ET</w:t>
            </w:r>
            <w:r w:rsidR="00595933" w:rsidRPr="00595933">
              <w:rPr>
                <w:rFonts w:ascii="Times New Roman" w:eastAsia="Times New Roman" w:hAnsi="Times New Roman" w:cs="Times New Roman"/>
                <w:color w:val="000000"/>
                <w:sz w:val="15"/>
                <w:szCs w:val="15"/>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HC</w:t>
            </w:r>
            <w:r w:rsidR="00595933" w:rsidRPr="00595933">
              <w:rPr>
                <w:rFonts w:ascii="Times New Roman" w:eastAsia="Times New Roman" w:hAnsi="Times New Roman" w:cs="Times New Roman"/>
                <w:color w:val="000000"/>
                <w:sz w:val="15"/>
                <w:szCs w:val="15"/>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595933" w:rsidRDefault="008474AF" w:rsidP="008474AF">
            <w:pPr>
              <w:jc w:val="left"/>
              <w:rPr>
                <w:rFonts w:ascii="Times New Roman" w:eastAsia="Times New Roman" w:hAnsi="Times New Roman" w:cs="Times New Roman"/>
                <w:b/>
                <w:bCs/>
                <w:color w:val="FFFFFF"/>
                <w:sz w:val="15"/>
                <w:szCs w:val="15"/>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1A9A1DC8" w14:textId="3C8A8095"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Default="008474AF" w:rsidP="008474AF">
            <w:pPr>
              <w:jc w:val="left"/>
              <w:rPr>
                <w:rFonts w:ascii="Times New Roman" w:eastAsia="Times New Roman" w:hAnsi="Times New Roman" w:cs="Times New Roman"/>
                <w:color w:val="000000"/>
                <w:sz w:val="15"/>
                <w:szCs w:val="15"/>
                <w:vertAlign w:val="superscript"/>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207AE8E0" w14:textId="23F9E490"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p-value*</w:t>
            </w:r>
          </w:p>
        </w:tc>
      </w:tr>
      <w:tr w:rsidR="00595933" w:rsidRPr="0059593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r>
              <w:rPr>
                <w:rFonts w:ascii="Times New Roman" w:eastAsia="Times New Roman" w:hAnsi="Times New Roman" w:cs="Times New Roman"/>
                <w:color w:val="000000"/>
                <w:sz w:val="15"/>
                <w:szCs w:val="15"/>
                <w:lang w:val="en-GB" w:eastAsia="en-GB"/>
              </w:rPr>
              <w:t>n.s</w:t>
            </w:r>
            <w:proofErr w:type="spellEnd"/>
            <w:r>
              <w:rPr>
                <w:rFonts w:ascii="Times New Roman" w:eastAsia="Times New Roman" w:hAnsi="Times New Roman" w:cs="Times New Roman"/>
                <w:color w:val="000000"/>
                <w:sz w:val="15"/>
                <w:szCs w:val="15"/>
                <w:lang w:val="en-GB" w:eastAsia="en-GB"/>
              </w:rPr>
              <w:t>.</w:t>
            </w:r>
          </w:p>
        </w:tc>
      </w:tr>
      <w:tr w:rsidR="00595933" w:rsidRPr="0059593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proofErr w:type="gramStart"/>
            <w:r>
              <w:rPr>
                <w:rFonts w:ascii="Times New Roman" w:eastAsia="Times New Roman" w:hAnsi="Times New Roman" w:cs="Times New Roman"/>
                <w:color w:val="000000"/>
                <w:sz w:val="15"/>
                <w:szCs w:val="15"/>
                <w:lang w:val="en-GB" w:eastAsia="en-GB"/>
              </w:rPr>
              <w:t>n.s</w:t>
            </w:r>
            <w:proofErr w:type="spellEnd"/>
            <w:proofErr w:type="gramEnd"/>
          </w:p>
        </w:tc>
      </w:tr>
      <w:tr w:rsidR="00595933" w:rsidRPr="0059593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0.003</w:t>
            </w:r>
          </w:p>
        </w:tc>
      </w:tr>
      <w:tr w:rsidR="00595933" w:rsidRPr="0059593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roofErr w:type="spellStart"/>
            <w:r w:rsidRPr="00595933">
              <w:rPr>
                <w:rFonts w:ascii="Times New Roman" w:eastAsia="Times New Roman" w:hAnsi="Times New Roman" w:cs="Times New Roman"/>
                <w:color w:val="000000"/>
                <w:sz w:val="15"/>
                <w:szCs w:val="15"/>
                <w:lang w:val="en-GB" w:eastAsia="en-GB"/>
              </w:rPr>
              <w:t>Schmahmann</w:t>
            </w:r>
            <w:proofErr w:type="spellEnd"/>
            <w:r w:rsidRPr="00595933">
              <w:rPr>
                <w:rFonts w:ascii="Times New Roman" w:eastAsia="Times New Roman" w:hAnsi="Times New Roman" w:cs="Times New Roman"/>
                <w:color w:val="000000"/>
                <w:sz w:val="15"/>
                <w:szCs w:val="15"/>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0.046</w:t>
            </w:r>
          </w:p>
        </w:tc>
      </w:tr>
      <w:tr w:rsidR="00595933" w:rsidRPr="0059593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595933" w:rsidRDefault="00AF44C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r>
      <w:tr w:rsidR="00595933" w:rsidRPr="0059593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Table 1: </w:t>
            </w:r>
            <w:r>
              <w:rPr>
                <w:rFonts w:ascii="Times New Roman" w:eastAsia="Times New Roman" w:hAnsi="Times New Roman" w:cs="Times New Roman"/>
                <w:color w:val="000000"/>
                <w:sz w:val="15"/>
                <w:szCs w:val="15"/>
                <w:lang w:val="en-GB" w:eastAsia="en-GB"/>
              </w:rPr>
              <w:t>ET = Essential tremor patients, HC = healthy controls</w:t>
            </w:r>
            <w:r w:rsidRPr="00595933">
              <w:rPr>
                <w:rFonts w:ascii="Times New Roman" w:eastAsia="Times New Roman" w:hAnsi="Times New Roman" w:cs="Times New Roman"/>
                <w:color w:val="000000"/>
                <w:sz w:val="15"/>
                <w:szCs w:val="15"/>
                <w:lang w:val="en-GB" w:eastAsia="en-GB"/>
              </w:rPr>
              <w:t>, - = not available,</w:t>
            </w:r>
            <w:r w:rsidR="008474AF">
              <w:rPr>
                <w:rFonts w:ascii="Times New Roman" w:eastAsia="Times New Roman" w:hAnsi="Times New Roman" w:cs="Times New Roman"/>
                <w:color w:val="000000"/>
                <w:sz w:val="15"/>
                <w:szCs w:val="15"/>
                <w:lang w:val="en-GB" w:eastAsia="en-GB"/>
              </w:rPr>
              <w:t xml:space="preserve"> </w:t>
            </w:r>
            <w:proofErr w:type="spellStart"/>
            <w:r w:rsidR="008474AF">
              <w:rPr>
                <w:rFonts w:ascii="Times New Roman" w:eastAsia="Times New Roman" w:hAnsi="Times New Roman" w:cs="Times New Roman"/>
                <w:color w:val="000000"/>
                <w:sz w:val="15"/>
                <w:szCs w:val="15"/>
                <w:lang w:val="en-GB" w:eastAsia="en-GB"/>
              </w:rPr>
              <w:t>n.s</w:t>
            </w:r>
            <w:proofErr w:type="spellEnd"/>
            <w:r w:rsidR="008474AF">
              <w:rPr>
                <w:rFonts w:ascii="Times New Roman" w:eastAsia="Times New Roman" w:hAnsi="Times New Roman" w:cs="Times New Roman"/>
                <w:color w:val="000000"/>
                <w:sz w:val="15"/>
                <w:szCs w:val="15"/>
                <w:lang w:val="en-GB" w:eastAsia="en-GB"/>
              </w:rPr>
              <w:t>. = not significant,</w:t>
            </w:r>
            <w:r w:rsidRPr="00595933">
              <w:rPr>
                <w:rFonts w:ascii="Times New Roman" w:eastAsia="Times New Roman" w:hAnsi="Times New Roman" w:cs="Times New Roman"/>
                <w:color w:val="000000"/>
                <w:sz w:val="15"/>
                <w:szCs w:val="15"/>
                <w:lang w:val="en-GB" w:eastAsia="en-GB"/>
              </w:rPr>
              <w:t xml:space="preserve"> * = Mann-Whitney-U test</w:t>
            </w:r>
            <w:r>
              <w:rPr>
                <w:rFonts w:ascii="Times New Roman" w:eastAsia="Times New Roman" w:hAnsi="Times New Roman" w:cs="Times New Roman"/>
                <w:color w:val="000000"/>
                <w:sz w:val="15"/>
                <w:szCs w:val="15"/>
                <w:lang w:val="en-GB" w:eastAsia="en-GB"/>
              </w:rPr>
              <w:t>.</w:t>
            </w:r>
          </w:p>
        </w:tc>
      </w:tr>
    </w:tbl>
    <w:p w14:paraId="70CD145B" w14:textId="77777777" w:rsidR="00595933" w:rsidRPr="00595933" w:rsidRDefault="00595933" w:rsidP="009208BA"/>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3"/>
      <w:r>
        <w:rPr>
          <w:noProof/>
        </w:rPr>
        <w:t xml:space="preserve">conditions </w:t>
      </w:r>
      <w:commentRangeEnd w:id="3"/>
      <w:r w:rsidR="0009155E">
        <w:rPr>
          <w:rStyle w:val="CommentReference"/>
          <w:rFonts w:asciiTheme="minorHAnsi" w:eastAsiaTheme="minorHAnsi" w:hAnsiTheme="minorHAnsi" w:cstheme="minorBidi"/>
          <w:color w:val="auto"/>
          <w:lang w:val="de-DE"/>
        </w:rPr>
        <w:commentReference w:id="3"/>
      </w:r>
      <w:r>
        <w:rPr>
          <w:noProof/>
        </w:rPr>
        <w:t>or groups.</w:t>
      </w:r>
    </w:p>
    <w:p w14:paraId="62A20C98" w14:textId="3B19113E" w:rsidR="00711CDC" w:rsidRPr="00FF5F16" w:rsidRDefault="006558F2" w:rsidP="002C2DBE">
      <w:pPr>
        <w:pStyle w:val="MainTextwithTab"/>
        <w:rPr>
          <w:noProof/>
        </w:rPr>
      </w:pPr>
      <w:r>
        <w:rPr>
          <w:noProof/>
        </w:rPr>
        <w:t>T</w:t>
      </w:r>
      <w:r w:rsidR="00ED4D21">
        <w:rPr>
          <w:noProof/>
        </w:rPr>
        <w:t xml:space="preserve">he </w:t>
      </w:r>
      <w:commentRangeStart w:id="4"/>
      <w:commentRangeStart w:id="5"/>
      <w:r w:rsidR="00ED4D21">
        <w:rPr>
          <w:noProof/>
        </w:rPr>
        <w:t>tremor relevant frequency spectrum</w:t>
      </w:r>
      <w:r w:rsidR="0009155E">
        <w:rPr>
          <w:noProof/>
        </w:rPr>
        <w:t xml:space="preserve"> </w:t>
      </w:r>
      <w:commentRangeEnd w:id="4"/>
      <w:r w:rsidR="00994428">
        <w:rPr>
          <w:rStyle w:val="CommentReference"/>
          <w:rFonts w:asciiTheme="minorHAnsi" w:eastAsiaTheme="minorHAnsi" w:hAnsiTheme="minorHAnsi" w:cstheme="minorBidi"/>
          <w:color w:val="auto"/>
          <w:lang w:val="de-DE"/>
        </w:rPr>
        <w:commentReference w:id="4"/>
      </w:r>
      <w:commentRangeEnd w:id="5"/>
      <w:r w:rsidR="00994428">
        <w:rPr>
          <w:rStyle w:val="CommentReference"/>
          <w:rFonts w:asciiTheme="minorHAnsi" w:eastAsiaTheme="minorHAnsi" w:hAnsiTheme="minorHAnsi" w:cstheme="minorBidi"/>
          <w:color w:val="auto"/>
          <w:lang w:val="de-DE"/>
        </w:rPr>
        <w:commentReference w:id="5"/>
      </w:r>
      <w:r w:rsidR="0009155E">
        <w:rPr>
          <w:noProof/>
        </w:rPr>
        <w:t>(4-12 Hz)</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w:t>
      </w:r>
      <w:commentRangeStart w:id="6"/>
      <w:commentRangeStart w:id="7"/>
      <w:commentRangeStart w:id="8"/>
      <w:r w:rsidR="002C2DBE" w:rsidRPr="00FF5F16">
        <w:rPr>
          <w:noProof/>
        </w:rPr>
        <w:t>013</w:t>
      </w:r>
      <w:commentRangeEnd w:id="6"/>
      <w:r w:rsidR="00E94553" w:rsidRPr="00FF5F16">
        <w:rPr>
          <w:rStyle w:val="CommentReference"/>
          <w:rFonts w:asciiTheme="minorHAnsi" w:eastAsiaTheme="minorHAnsi" w:hAnsiTheme="minorHAnsi" w:cstheme="minorBidi"/>
          <w:color w:val="auto"/>
          <w:lang w:val="de-DE"/>
        </w:rPr>
        <w:commentReference w:id="6"/>
      </w:r>
      <w:commentRangeEnd w:id="7"/>
      <w:r w:rsidR="006E4212" w:rsidRPr="00FF5F16">
        <w:rPr>
          <w:rStyle w:val="CommentReference"/>
          <w:rFonts w:asciiTheme="minorHAnsi" w:eastAsiaTheme="minorHAnsi" w:hAnsiTheme="minorHAnsi" w:cstheme="minorBidi"/>
          <w:color w:val="auto"/>
          <w:lang w:val="de-DE"/>
        </w:rPr>
        <w:commentReference w:id="7"/>
      </w:r>
      <w:commentRangeEnd w:id="8"/>
      <w:r w:rsidR="006E4212" w:rsidRPr="00FF5F16">
        <w:rPr>
          <w:rStyle w:val="CommentReference"/>
          <w:rFonts w:asciiTheme="minorHAnsi" w:eastAsiaTheme="minorHAnsi" w:hAnsiTheme="minorHAnsi" w:cstheme="minorBidi"/>
          <w:color w:val="auto"/>
          <w:lang w:val="de-DE"/>
        </w:rPr>
        <w:commentReference w:id="8"/>
      </w:r>
      <w:r w:rsidR="002C2DBE" w:rsidRPr="00FF5F16">
        <w:rPr>
          <w:noProof/>
        </w:rPr>
        <w:t>)</w:t>
      </w:r>
      <w:r w:rsidR="005B488C" w:rsidRPr="00FF5F16">
        <w:rPr>
          <w:noProof/>
        </w:rPr>
        <w:t>.</w:t>
      </w:r>
      <w:r w:rsidR="002C2DBE" w:rsidRPr="00FF5F16">
        <w:rPr>
          <w:noProof/>
        </w:rPr>
        <w:t xml:space="preserve"> </w:t>
      </w:r>
    </w:p>
    <w:p w14:paraId="0BD41688" w14:textId="676F1546" w:rsidR="00FF0EE6" w:rsidRDefault="00711CDC" w:rsidP="008474AF">
      <w:pPr>
        <w:pStyle w:val="MainTextwithTab"/>
        <w:rPr>
          <w:noProof/>
        </w:rPr>
      </w:pPr>
      <w:r w:rsidRPr="00FF5F16">
        <w:rPr>
          <w:noProof/>
        </w:rPr>
        <w:t xml:space="preserve">These stayed significant when including clinical scores such as </w:t>
      </w:r>
      <w:r w:rsidR="00AF44C3">
        <w:rPr>
          <w:noProof/>
        </w:rPr>
        <w:t>Schahmann</w:t>
      </w:r>
      <w:r w:rsidRPr="00FF5F16">
        <w:rPr>
          <w:noProof/>
        </w:rPr>
        <w:t xml:space="preserve"> in the analysis</w:t>
      </w:r>
      <w:r w:rsidR="006E4212" w:rsidRPr="00FF5F16">
        <w:rPr>
          <w:noProof/>
        </w:rPr>
        <w:t>.</w:t>
      </w:r>
    </w:p>
    <w:p w14:paraId="5E40B670" w14:textId="43920F9C" w:rsidR="006E4212" w:rsidRPr="008474AF" w:rsidRDefault="006E4212" w:rsidP="006E4212">
      <w:pPr>
        <w:pStyle w:val="MainTextwithTab"/>
        <w:rPr>
          <w:noProof/>
        </w:rPr>
      </w:pPr>
      <w:r w:rsidRPr="008474AF">
        <w:rPr>
          <w:noProof/>
        </w:rPr>
        <w:t>Patients showed a significant difference between low vs. high feedback per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auditiv-visual: p=</w:t>
      </w:r>
      <w:r w:rsidR="00FF5F16" w:rsidRPr="008474AF">
        <w:rPr>
          <w:noProof/>
        </w:rPr>
        <w:t>0.049; auditiv: p=0.00</w:t>
      </w:r>
      <w:r w:rsidR="003F40EB" w:rsidRPr="008474AF">
        <w:rPr>
          <w:noProof/>
        </w:rPr>
        <w:t>8</w:t>
      </w:r>
      <w:r w:rsidRPr="008474AF">
        <w:rPr>
          <w:noProof/>
        </w:rPr>
        <w:t xml:space="preserve">), </w:t>
      </w:r>
      <w:r w:rsidRPr="00994428">
        <w:rPr>
          <w:noProof/>
          <w:highlight w:val="red"/>
        </w:rPr>
        <w:t>Controls showed a significant difference between low vs. high feedback per condition (visual: p=</w:t>
      </w:r>
      <w:r w:rsidR="00FF5F16" w:rsidRPr="00994428">
        <w:rPr>
          <w:noProof/>
          <w:highlight w:val="red"/>
        </w:rPr>
        <w:t>0.09</w:t>
      </w:r>
      <w:r w:rsidRPr="00994428">
        <w:rPr>
          <w:noProof/>
          <w:highlight w:val="red"/>
        </w:rPr>
        <w:t>; auditiv-visual: p=</w:t>
      </w:r>
      <w:r w:rsidR="00FF5F16" w:rsidRPr="00994428">
        <w:rPr>
          <w:noProof/>
          <w:highlight w:val="red"/>
        </w:rPr>
        <w:t xml:space="preserve">0.048, </w:t>
      </w:r>
      <w:r w:rsidR="003F40EB" w:rsidRPr="00994428">
        <w:rPr>
          <w:noProof/>
          <w:highlight w:val="red"/>
        </w:rPr>
        <w:t xml:space="preserve">auditiv: </w:t>
      </w:r>
      <w:r w:rsidR="00FF5F16" w:rsidRPr="00994428">
        <w:rPr>
          <w:noProof/>
          <w:highlight w:val="red"/>
        </w:rPr>
        <w:t>p=0.065</w:t>
      </w:r>
      <w:r w:rsidRPr="00994428">
        <w:rPr>
          <w:noProof/>
          <w:highlight w:val="red"/>
        </w:rPr>
        <w:t>)</w:t>
      </w:r>
    </w:p>
    <w:p w14:paraId="69004B93" w14:textId="7E12C6E1" w:rsidR="006E4212" w:rsidRPr="008474AF" w:rsidRDefault="006E4212"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1F5FC727" w:rsidR="002C2DBE" w:rsidRPr="008474AF" w:rsidRDefault="002C2DBE" w:rsidP="002C2DBE">
      <w:pPr>
        <w:pStyle w:val="MainTextwithTab"/>
        <w:rPr>
          <w:noProof/>
        </w:rPr>
      </w:pPr>
      <w:r w:rsidRPr="00994428">
        <w:rPr>
          <w:highlight w:val="red"/>
        </w:rPr>
        <w:t xml:space="preserve">Pupil dilation also revealed significant differences between </w:t>
      </w:r>
      <w:r w:rsidRPr="00994428">
        <w:rPr>
          <w:noProof/>
          <w:highlight w:val="red"/>
        </w:rPr>
        <w:t>each feedback conditions in some of the feedback types, visual only (t[53]=</w:t>
      </w:r>
      <w:r w:rsidR="000138A9" w:rsidRPr="00994428">
        <w:rPr>
          <w:noProof/>
          <w:highlight w:val="red"/>
        </w:rPr>
        <w:t>2</w:t>
      </w:r>
      <w:r w:rsidRPr="00994428">
        <w:rPr>
          <w:noProof/>
          <w:highlight w:val="red"/>
        </w:rPr>
        <w:t>.00, p=0.</w:t>
      </w:r>
      <w:r w:rsidR="00FF5F16" w:rsidRPr="00994428">
        <w:rPr>
          <w:noProof/>
          <w:highlight w:val="red"/>
        </w:rPr>
        <w:t>02</w:t>
      </w:r>
      <w:r w:rsidR="000138A9" w:rsidRPr="00994428">
        <w:rPr>
          <w:noProof/>
          <w:highlight w:val="red"/>
        </w:rPr>
        <w:t>8</w:t>
      </w:r>
      <w:r w:rsidRPr="00994428">
        <w:rPr>
          <w:noProof/>
          <w:highlight w:val="red"/>
        </w:rPr>
        <w:t>), auditiv-visual (t[53]=</w:t>
      </w:r>
      <w:r w:rsidR="000138A9" w:rsidRPr="00994428">
        <w:rPr>
          <w:noProof/>
          <w:highlight w:val="red"/>
        </w:rPr>
        <w:t>2.33</w:t>
      </w:r>
      <w:r w:rsidRPr="00994428">
        <w:rPr>
          <w:noProof/>
          <w:highlight w:val="red"/>
        </w:rPr>
        <w:t>, p=0.0</w:t>
      </w:r>
      <w:r w:rsidR="000138A9" w:rsidRPr="00994428">
        <w:rPr>
          <w:noProof/>
          <w:highlight w:val="red"/>
        </w:rPr>
        <w:t>22</w:t>
      </w:r>
      <w:r w:rsidRPr="00994428">
        <w:rPr>
          <w:noProof/>
          <w:highlight w:val="red"/>
        </w:rPr>
        <w:t>) and auditiv only (t[53]=</w:t>
      </w:r>
      <w:r w:rsidR="000138A9" w:rsidRPr="00994428">
        <w:rPr>
          <w:noProof/>
          <w:highlight w:val="red"/>
        </w:rPr>
        <w:t>1.33</w:t>
      </w:r>
      <w:r w:rsidRPr="00994428">
        <w:rPr>
          <w:noProof/>
          <w:highlight w:val="red"/>
        </w:rPr>
        <w:t>, p=0.</w:t>
      </w:r>
      <w:commentRangeStart w:id="9"/>
      <w:r w:rsidRPr="00994428">
        <w:rPr>
          <w:noProof/>
          <w:highlight w:val="red"/>
        </w:rPr>
        <w:t>0</w:t>
      </w:r>
      <w:r w:rsidR="000138A9" w:rsidRPr="00994428">
        <w:rPr>
          <w:noProof/>
          <w:highlight w:val="red"/>
        </w:rPr>
        <w:t>47</w:t>
      </w:r>
      <w:commentRangeEnd w:id="9"/>
      <w:r w:rsidR="00032A74" w:rsidRPr="00994428">
        <w:rPr>
          <w:rStyle w:val="CommentReference"/>
          <w:rFonts w:asciiTheme="minorHAnsi" w:eastAsiaTheme="minorHAnsi" w:hAnsiTheme="minorHAnsi" w:cstheme="minorBidi"/>
          <w:color w:val="auto"/>
          <w:highlight w:val="red"/>
          <w:lang w:val="de-DE"/>
        </w:rPr>
        <w:commentReference w:id="9"/>
      </w:r>
      <w:r w:rsidRPr="00994428">
        <w:rPr>
          <w:noProof/>
          <w:highlight w:val="red"/>
        </w:rPr>
        <w:t>)</w:t>
      </w:r>
      <w:r w:rsidR="00A23106" w:rsidRPr="00994428">
        <w:rPr>
          <w:noProof/>
          <w:highlight w:val="red"/>
        </w:rPr>
        <w:t>.</w:t>
      </w:r>
      <w:r w:rsidR="00A23106" w:rsidRPr="008474AF">
        <w:rPr>
          <w:noProof/>
        </w:rPr>
        <w:t xml:space="preserve"> </w:t>
      </w:r>
    </w:p>
    <w:p w14:paraId="14FE4679" w14:textId="024C2678" w:rsidR="006E4212" w:rsidRDefault="006E4212" w:rsidP="006E4212">
      <w:pPr>
        <w:pStyle w:val="MainTextwithTab"/>
        <w:rPr>
          <w:noProof/>
        </w:rPr>
      </w:pPr>
      <w:r w:rsidRPr="008474AF">
        <w:rPr>
          <w:noProof/>
        </w:rPr>
        <w:t xml:space="preserve">Patients showed a significant difference between low vs. high feedback per condition </w:t>
      </w:r>
      <w:r w:rsidR="003069B7" w:rsidRPr="008474AF">
        <w:rPr>
          <w:noProof/>
        </w:rPr>
        <w:t xml:space="preserve">for pupil size </w:t>
      </w:r>
      <w:r w:rsidRPr="008474AF">
        <w:rPr>
          <w:noProof/>
        </w:rPr>
        <w:t>(visual: p=</w:t>
      </w:r>
      <w:r w:rsidR="00FF5F16" w:rsidRPr="008474AF">
        <w:rPr>
          <w:noProof/>
        </w:rPr>
        <w:t>0.08</w:t>
      </w:r>
      <w:r w:rsidRPr="008474AF">
        <w:rPr>
          <w:noProof/>
        </w:rPr>
        <w:t>; auditiv-visual: p=</w:t>
      </w:r>
      <w:r w:rsidR="00FF5F16" w:rsidRPr="008474AF">
        <w:rPr>
          <w:noProof/>
        </w:rPr>
        <w:t>0.039, auditiv: 0.046</w:t>
      </w:r>
      <w:r w:rsidRPr="008474AF">
        <w:rPr>
          <w:noProof/>
        </w:rPr>
        <w:t>), Controls showed a significant difference between low vs. high feedback per condition</w:t>
      </w:r>
      <w:r w:rsidR="003069B7" w:rsidRPr="008474AF">
        <w:rPr>
          <w:noProof/>
        </w:rPr>
        <w:t xml:space="preserve"> for pupil size</w:t>
      </w:r>
      <w:r w:rsidRPr="008474AF">
        <w:rPr>
          <w:noProof/>
        </w:rPr>
        <w:t xml:space="preserve"> (visual: p=</w:t>
      </w:r>
      <w:r w:rsidR="00FF5F16" w:rsidRPr="008474AF">
        <w:rPr>
          <w:noProof/>
        </w:rPr>
        <w:t>0.328</w:t>
      </w:r>
      <w:r w:rsidRPr="008474AF">
        <w:rPr>
          <w:noProof/>
        </w:rPr>
        <w:t>; auditiv-visual: p=</w:t>
      </w:r>
      <w:r w:rsidR="00FF5F16" w:rsidRPr="008474AF">
        <w:rPr>
          <w:noProof/>
        </w:rPr>
        <w:t>0.167, auditiv: p=0.78</w:t>
      </w:r>
      <w:r w:rsidRPr="008474AF">
        <w:rPr>
          <w:noProof/>
        </w:rPr>
        <w:t>)</w:t>
      </w:r>
    </w:p>
    <w:p w14:paraId="3E386818" w14:textId="6E5538E3" w:rsidR="006E4212" w:rsidRDefault="006E4212" w:rsidP="002C2DBE">
      <w:pPr>
        <w:pStyle w:val="MainTextwithTab"/>
        <w:rPr>
          <w:noProof/>
        </w:rPr>
      </w:pPr>
    </w:p>
    <w:p w14:paraId="1C879985" w14:textId="59C9FFFF" w:rsidR="00931240" w:rsidRDefault="00931240" w:rsidP="002C2DBE">
      <w:pPr>
        <w:pStyle w:val="MainTextwithTab"/>
        <w:rPr>
          <w:noProof/>
        </w:rPr>
      </w:pPr>
    </w:p>
    <w:p w14:paraId="295176B3" w14:textId="3F38B4AD" w:rsidR="0009155E" w:rsidRDefault="0009155E" w:rsidP="002C2DBE">
      <w:pPr>
        <w:pStyle w:val="MainTextwithTab"/>
        <w:rPr>
          <w:noProof/>
        </w:rPr>
      </w:pPr>
    </w:p>
    <w:p w14:paraId="2A3AC595" w14:textId="56743E05" w:rsidR="001F543C" w:rsidRPr="00892B5D" w:rsidRDefault="00262E0C" w:rsidP="00711CDC">
      <w:pPr>
        <w:pStyle w:val="Heading1"/>
      </w:pPr>
      <w:r>
        <w:rPr>
          <w:noProof/>
        </w:rPr>
        <mc:AlternateContent>
          <mc:Choice Requires="wps">
            <w:drawing>
              <wp:anchor distT="45720" distB="45720" distL="114300" distR="114300" simplePos="0" relativeHeight="251673602" behindDoc="0" locked="0" layoutInCell="1" allowOverlap="1" wp14:anchorId="4DFA5514" wp14:editId="681E809A">
                <wp:simplePos x="0" y="0"/>
                <wp:positionH relativeFrom="margin">
                  <wp:posOffset>3435985</wp:posOffset>
                </wp:positionH>
                <wp:positionV relativeFrom="margin">
                  <wp:posOffset>5529580</wp:posOffset>
                </wp:positionV>
                <wp:extent cx="3196590" cy="2194560"/>
                <wp:effectExtent l="0" t="0" r="22860" b="15240"/>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194560"/>
                        </a:xfrm>
                        <a:prstGeom prst="rect">
                          <a:avLst/>
                        </a:prstGeom>
                        <a:solidFill>
                          <a:srgbClr val="FFFFFF"/>
                        </a:solidFill>
                        <a:ln w="9525">
                          <a:solidFill>
                            <a:srgbClr val="000000"/>
                          </a:solidFill>
                          <a:miter lim="800000"/>
                          <a:headEnd/>
                          <a:tailEnd/>
                        </a:ln>
                      </wps:spPr>
                      <wps:txbx>
                        <w:txbxContent>
                          <w:p w14:paraId="587C89AB" w14:textId="50772BEE" w:rsidR="008474AF" w:rsidRDefault="00262E0C" w:rsidP="008474AF">
                            <w:r>
                              <w:rPr>
                                <w:noProof/>
                              </w:rPr>
                              <w:drawing>
                                <wp:inline distT="0" distB="0" distL="0" distR="0" wp14:anchorId="0E472018" wp14:editId="76164C39">
                                  <wp:extent cx="2997835"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A5514" id="_x0000_s1027" type="#_x0000_t202" style="position:absolute;left:0;text-align:left;margin-left:270.55pt;margin-top:435.4pt;width:251.7pt;height:172.8pt;z-index:2516736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">
                <v:path arrowok="t"/>
                <v:textbox>
                  <w:txbxContent>
                    <w:p w14:paraId="587C89AB" w14:textId="50772BEE" w:rsidR="008474AF" w:rsidRDefault="00262E0C" w:rsidP="008474AF">
                      <w:r>
                        <w:rPr>
                          <w:noProof/>
                        </w:rPr>
                        <w:drawing>
                          <wp:inline distT="0" distB="0" distL="0" distR="0" wp14:anchorId="0E472018" wp14:editId="76164C39">
                            <wp:extent cx="2997835"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v:textbox>
                <w10:wrap type="topAndBottom" anchorx="margin" anchory="margin"/>
              </v:shape>
            </w:pict>
          </mc:Fallback>
        </mc:AlternateContent>
      </w:r>
      <w:commentRangeStart w:id="10"/>
      <w:commentRangeStart w:id="11"/>
      <w:r w:rsidR="001F543C" w:rsidRPr="00892B5D">
        <w:t>Discussion</w:t>
      </w:r>
      <w:commentRangeEnd w:id="10"/>
      <w:r w:rsidR="00CC0F57">
        <w:rPr>
          <w:rStyle w:val="CommentReference"/>
          <w:rFonts w:asciiTheme="minorHAnsi" w:eastAsiaTheme="minorHAnsi" w:hAnsiTheme="minorHAnsi" w:cstheme="minorBidi"/>
          <w:b w:val="0"/>
          <w:bCs w:val="0"/>
          <w:color w:val="auto"/>
          <w:kern w:val="0"/>
          <w:lang w:val="de-DE"/>
        </w:rPr>
        <w:commentReference w:id="10"/>
      </w:r>
      <w:commentRangeEnd w:id="11"/>
      <w:r w:rsidR="003069B7">
        <w:rPr>
          <w:rStyle w:val="CommentReference"/>
          <w:rFonts w:asciiTheme="minorHAnsi" w:eastAsiaTheme="minorHAnsi" w:hAnsiTheme="minorHAnsi" w:cstheme="minorBidi"/>
          <w:b w:val="0"/>
          <w:bCs w:val="0"/>
          <w:color w:val="auto"/>
          <w:kern w:val="0"/>
          <w:lang w:val="de-DE"/>
        </w:rPr>
        <w:commentReference w:id="11"/>
      </w:r>
    </w:p>
    <w:p w14:paraId="001907BE" w14:textId="523BDF01"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auditory and </w:t>
      </w:r>
      <w:r w:rsidR="0027778A" w:rsidRPr="008474AF">
        <w:rPr>
          <w:rStyle w:val="Heading2Char"/>
          <w:rFonts w:ascii="STIX Two Text" w:eastAsiaTheme="minorEastAsia" w:hAnsi="STIX Two Text"/>
          <w:b w:val="0"/>
          <w:bCs w:val="0"/>
          <w:iCs w:val="0"/>
          <w:color w:val="000000" w:themeColor="text1"/>
          <w:sz w:val="20"/>
          <w:szCs w:val="20"/>
        </w:rPr>
        <w:t>visual 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8474AF">
        <w:rPr>
          <w:rStyle w:val="Heading2Char"/>
          <w:rFonts w:ascii="STIX Two Text" w:eastAsiaTheme="minorEastAsia" w:hAnsi="STIX Two Text"/>
          <w:b w:val="0"/>
          <w:bCs w:val="0"/>
          <w:iCs w:val="0"/>
          <w:color w:val="000000" w:themeColor="text1"/>
          <w:sz w:val="20"/>
          <w:szCs w:val="20"/>
        </w:rPr>
        <w:t xml:space="preserve">in the tremor amplitude were </w:t>
      </w:r>
      <w:r w:rsidR="00FF5F16" w:rsidRPr="008474AF">
        <w:rPr>
          <w:rStyle w:val="Heading2Char"/>
          <w:rFonts w:ascii="STIX Two Text" w:eastAsiaTheme="minorEastAsia" w:hAnsi="STIX Two Text"/>
          <w:b w:val="0"/>
          <w:bCs w:val="0"/>
          <w:iCs w:val="0"/>
          <w:color w:val="000000" w:themeColor="text1"/>
          <w:sz w:val="20"/>
          <w:szCs w:val="20"/>
        </w:rPr>
        <w:lastRenderedPageBreak/>
        <w:t>only significant for the auditive only and auditive-visual condition</w:t>
      </w:r>
      <w:r w:rsidR="00E02EBA" w:rsidRPr="008474AF">
        <w:rPr>
          <w:rStyle w:val="Heading2Char"/>
          <w:rFonts w:ascii="STIX Two Text" w:eastAsiaTheme="minorEastAsia" w:hAnsi="STIX Two Text"/>
          <w:b w:val="0"/>
          <w:bCs w:val="0"/>
          <w:iCs w:val="0"/>
          <w:color w:val="000000" w:themeColor="text1"/>
          <w:sz w:val="20"/>
          <w:szCs w:val="20"/>
        </w:rPr>
        <w:t>.</w:t>
      </w:r>
    </w:p>
    <w:p w14:paraId="5A88F3B9" w14:textId="4DEB21BB"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 xml:space="preserve">different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4C40EE5C"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2D97D076" w14:textId="384C0C31"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Heading2Char"/>
          <w:rFonts w:ascii="STIX Two Text" w:eastAsiaTheme="minorEastAsia" w:hAnsi="STIX Two Text"/>
          <w:b w:val="0"/>
          <w:bCs w:val="0"/>
          <w:iCs w:val="0"/>
          <w:color w:val="000000" w:themeColor="text1"/>
          <w:sz w:val="20"/>
          <w:szCs w:val="20"/>
        </w:rPr>
        <w:t>.</w:t>
      </w:r>
      <w:r w:rsidR="00EC0688">
        <w:rPr>
          <w:rStyle w:val="Heading2Char"/>
          <w:rFonts w:ascii="STIX Two Text" w:eastAsiaTheme="minorEastAsia" w:hAnsi="STIX Two Text"/>
          <w:b w:val="0"/>
          <w:bCs w:val="0"/>
          <w:iCs w:val="0"/>
          <w:color w:val="000000" w:themeColor="text1"/>
          <w:sz w:val="20"/>
          <w:szCs w:val="20"/>
        </w:rPr>
        <w:fldChar w:fldCharType="begin"/>
      </w:r>
      <w:r w:rsidR="00EC0688">
        <w:rPr>
          <w:rStyle w:val="Heading2Char"/>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Heading2Char"/>
          <w:rFonts w:ascii="STIX Two Text" w:eastAsiaTheme="minorEastAsia" w:hAnsi="STIX Two Text"/>
          <w:b w:val="0"/>
          <w:bCs w:val="0"/>
          <w:iCs w:val="0"/>
          <w:color w:val="000000" w:themeColor="text1"/>
          <w:sz w:val="20"/>
          <w:szCs w:val="20"/>
        </w:rPr>
        <w:fldChar w:fldCharType="separate"/>
      </w:r>
      <w:r w:rsidR="00EC0688">
        <w:rPr>
          <w:rStyle w:val="Heading2Char"/>
          <w:rFonts w:ascii="STIX Two Text" w:eastAsiaTheme="minorEastAsia" w:hAnsi="STIX Two Text"/>
          <w:b w:val="0"/>
          <w:bCs w:val="0"/>
          <w:iCs w:val="0"/>
          <w:noProof/>
          <w:color w:val="000000" w:themeColor="text1"/>
          <w:sz w:val="20"/>
          <w:szCs w:val="20"/>
        </w:rPr>
        <w:t>(Archer, Coombes et al. 2017)</w:t>
      </w:r>
      <w:r w:rsidR="00EC0688">
        <w:rPr>
          <w:rStyle w:val="Heading2Char"/>
          <w:rFonts w:ascii="STIX Two Text" w:eastAsiaTheme="minorEastAsia" w:hAnsi="STIX Two Text"/>
          <w:b w:val="0"/>
          <w:bCs w:val="0"/>
          <w:iCs w:val="0"/>
          <w:color w:val="000000" w:themeColor="text1"/>
          <w:sz w:val="20"/>
          <w:szCs w:val="20"/>
        </w:rPr>
        <w:fldChar w:fldCharType="end"/>
      </w:r>
      <w:r w:rsidR="000672FE">
        <w:rPr>
          <w:rStyle w:val="Heading2Char"/>
          <w:rFonts w:ascii="STIX Two Text" w:eastAsiaTheme="minorEastAsia" w:hAnsi="STIX Two Text"/>
          <w:b w:val="0"/>
          <w:bCs w:val="0"/>
          <w:iCs w:val="0"/>
          <w:color w:val="000000" w:themeColor="text1"/>
          <w:sz w:val="20"/>
          <w:szCs w:val="20"/>
        </w:rPr>
        <w:t xml:space="preserve"> </w:t>
      </w:r>
      <w:r w:rsidR="00E97DB8">
        <w:rPr>
          <w:rStyle w:val="Heading2Char"/>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r w:rsidR="002A4566">
        <w:rPr>
          <w:rFonts w:ascii="Helvetica" w:hAnsi="Helvetica" w:cs="Helvetica"/>
          <w:color w:val="141413"/>
          <w:sz w:val="18"/>
          <w:szCs w:val="18"/>
        </w:rPr>
        <w:t xml:space="preserve">regions,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(Becktepe,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214049C4"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-cortical circuit. Since the thalamus is a key node not only within the PD resting tremor network but also action tremor networks as well, an amplification of action tremor by ascending noradrenergic systems seems likely. Enhanced 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w:t>
      </w:r>
      <w:r w:rsidR="00C90926">
        <w:rPr>
          <w:rFonts w:ascii="Helvetica" w:hAnsi="Helvetica" w:cs="Helvetica"/>
          <w:color w:val="141413"/>
          <w:sz w:val="18"/>
          <w:szCs w:val="18"/>
        </w:rPr>
        <w:t xml:space="preserve">(LC)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proofErr w:type="gramStart"/>
      <w:r w:rsidR="004802A4" w:rsidRPr="005D7615">
        <w:rPr>
          <w:rFonts w:ascii="Helvetica" w:hAnsi="Helvetica" w:cs="Helvetica"/>
          <w:color w:val="141413"/>
          <w:sz w:val="18"/>
          <w:szCs w:val="18"/>
        </w:rPr>
        <w:t>bilateral</w:t>
      </w:r>
      <w:proofErr w:type="gramEnd"/>
    </w:p>
    <w:p w14:paraId="33479D0B" w14:textId="7F937AA9"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thalamic and cerebellar projections of the LC</w:t>
      </w:r>
      <w:r w:rsidR="008474AF">
        <w:rPr>
          <w:rFonts w:ascii="Helvetica" w:hAnsi="Helvetica" w:cs="Helvetica"/>
          <w:color w:val="141413"/>
          <w:sz w:val="18"/>
          <w:szCs w:val="18"/>
        </w:rPr>
        <w:t>.</w:t>
      </w:r>
    </w:p>
    <w:p w14:paraId="0621597D" w14:textId="57D5909E" w:rsidR="005B488C" w:rsidRPr="00020F5C" w:rsidRDefault="005B488C" w:rsidP="00020F5C">
      <w:pPr>
        <w:rPr>
          <w:rFonts w:ascii="Helvetica" w:eastAsiaTheme="majorEastAsia" w:hAnsi="Helvetica"/>
          <w:b/>
          <w:bCs/>
          <w:iCs/>
          <w:color w:val="C00000"/>
          <w:sz w:val="18"/>
          <w:szCs w:val="28"/>
        </w:rPr>
      </w:pP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26963A47" w14:textId="3719D48A" w:rsidR="00BC7641" w:rsidRPr="00BC7641" w:rsidRDefault="00BC7641" w:rsidP="00020F5C">
      <w:pPr>
        <w:pStyle w:val="Bibliography"/>
      </w:pP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69EAFA67" w14:textId="77777777" w:rsidR="00D936CB" w:rsidRDefault="00D936CB" w:rsidP="002A1DD3">
      <w:pPr>
        <w:pStyle w:val="Heading1"/>
      </w:pPr>
    </w:p>
    <w:p w14:paraId="6933C910" w14:textId="42EF1AFB"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essential tremor </w:t>
      </w:r>
      <w:r w:rsidR="0067142B" w:rsidRPr="00994428">
        <w:rPr>
          <w:highlight w:val="red"/>
        </w:rPr>
        <w:t>1</w:t>
      </w:r>
      <w:r w:rsidR="00994428" w:rsidRPr="00994428">
        <w:rPr>
          <w:highlight w:val="red"/>
        </w:rPr>
        <w:t>4</w:t>
      </w:r>
      <w:r w:rsidR="0067142B">
        <w:t xml:space="preserve"> healthy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3ABDD92C" w:rsidR="00661C09" w:rsidRPr="00E20FC6" w:rsidRDefault="0096698D" w:rsidP="00474CE4">
      <w:pPr>
        <w:pStyle w:val="MethodsText"/>
      </w:pPr>
      <w:r>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w:t>
      </w:r>
      <w:r w:rsidR="000150E1">
        <w:t>FRS</w:t>
      </w:r>
      <w:r w:rsidR="00F62B0B">
        <w:t>)</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rsidR="000150E1">
        <w:t>FRS</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20413943" w:rsidR="005840C9" w:rsidRDefault="007612D7" w:rsidP="00574C41">
      <w:pPr>
        <w:pStyle w:val="MethodsText"/>
        <w:rPr>
          <w:rStyle w:val="MethodssubheadingTegn"/>
          <w:rFonts w:ascii="STIX Two Text" w:eastAsiaTheme="minorEastAsia" w:hAnsi="STIX Two Text"/>
          <w:b w:val="0"/>
          <w:bCs w:val="0"/>
          <w:color w:val="000000" w:themeColor="text1"/>
          <w:szCs w:val="20"/>
        </w:rPr>
      </w:pPr>
      <w:r>
        <w:rPr>
          <w:noProof/>
        </w:rPr>
        <mc:AlternateContent>
          <mc:Choice Requires="wps">
            <w:drawing>
              <wp:anchor distT="45720" distB="45720" distL="114300" distR="114300" simplePos="0" relativeHeight="251660290" behindDoc="0" locked="0" layoutInCell="1" allowOverlap="1" wp14:anchorId="58487156" wp14:editId="019B56CB">
                <wp:simplePos x="0" y="0"/>
                <wp:positionH relativeFrom="margin">
                  <wp:posOffset>-15875</wp:posOffset>
                </wp:positionH>
                <wp:positionV relativeFrom="paragraph">
                  <wp:posOffset>1049655</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2" w:name="_Ref120090947"/>
                            <w:bookmarkStart w:id="13"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2"/>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3"/>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1.25pt;margin-top:82.65pt;width:521.65pt;height:284.4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4" w:name="_Ref120090947"/>
                      <w:bookmarkStart w:id="15"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4"/>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5"/>
                    </w:p>
                    <w:p w14:paraId="27C275FD" w14:textId="77777777" w:rsidR="00020F5C" w:rsidRDefault="00020F5C" w:rsidP="00020F5C"/>
                  </w:txbxContent>
                </v:textbox>
                <w10:wrap type="square" anchorx="margin"/>
              </v:shape>
            </w:pict>
          </mc:Fallback>
        </mc:AlternateContent>
      </w:r>
      <w:r w:rsidR="007240D2">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67142B" w:rsidRPr="00443323">
        <w:rPr>
          <w:rStyle w:val="MethodssubheadingTegn"/>
          <w:rFonts w:ascii="STIX Two Text" w:eastAsiaTheme="minorEastAsia" w:hAnsi="STIX Two Text"/>
          <w:b w:val="0"/>
          <w:bCs w:val="0"/>
          <w:color w:val="000000" w:themeColor="text1"/>
          <w:szCs w:val="20"/>
        </w:rPr>
        <w:t>lasted ~</w:t>
      </w:r>
      <w:r w:rsidR="00574C41" w:rsidRPr="00443323">
        <w:rPr>
          <w:rStyle w:val="MethodssubheadingTegn"/>
          <w:rFonts w:ascii="STIX Two Text" w:eastAsiaTheme="minorEastAsia" w:hAnsi="STIX Two Text"/>
          <w:b w:val="0"/>
          <w:bCs w:val="0"/>
          <w:color w:val="000000" w:themeColor="text1"/>
          <w:szCs w:val="20"/>
        </w:rPr>
        <w:t>20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sidR="007240D2">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sidR="007240D2">
        <w:rPr>
          <w:szCs w:val="15"/>
        </w:rPr>
        <w:t>9</w:t>
      </w:r>
      <w:r w:rsidR="00624A21" w:rsidRPr="00A45218">
        <w:rPr>
          <w:szCs w:val="15"/>
        </w:rPr>
        <w:t>0 cm) in the presence of a test administration.</w:t>
      </w:r>
      <w:r w:rsidR="007240D2">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sidR="007240D2">
        <w:rPr>
          <w:szCs w:val="15"/>
        </w:rPr>
        <w:t xml:space="preserve">experimental </w:t>
      </w:r>
      <w:r w:rsidR="00624A21" w:rsidRPr="00A45218">
        <w:rPr>
          <w:szCs w:val="15"/>
        </w:rPr>
        <w:t xml:space="preserve">blocks, between which the subject </w:t>
      </w:r>
      <w:r w:rsidR="007240D2"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w:t>
      </w:r>
      <w:r>
        <w:rPr>
          <w:szCs w:val="15"/>
        </w:rPr>
        <w:t xml:space="preserve">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 1-1.5s fixation cross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309A6487" w:rsidR="00307554" w:rsidRPr="00443323" w:rsidRDefault="002E5BA9" w:rsidP="00906A4B">
      <w:pPr>
        <w:pStyle w:val="MethodsText"/>
      </w:pPr>
      <w:r w:rsidRPr="00443323">
        <w:t xml:space="preserve">The force data was first normalized to the participants MF by dividing every sample by the MF * 0.15. Next, data was filtered between </w:t>
      </w:r>
      <w:r w:rsidR="000150E1" w:rsidRPr="00443323">
        <w:t>1-12</w:t>
      </w:r>
      <w:r w:rsidRPr="00443323">
        <w:t xml:space="preserve"> Hz using a bandpass </w:t>
      </w:r>
      <w:proofErr w:type="spellStart"/>
      <w:r w:rsidRPr="00443323">
        <w:t>butterworth</w:t>
      </w:r>
      <w:proofErr w:type="spellEnd"/>
      <w:r w:rsidRPr="00443323">
        <w:t xml:space="preserve"> filter of order 10, executed by the </w:t>
      </w:r>
      <w:proofErr w:type="spellStart"/>
      <w:r w:rsidRPr="00443323">
        <w:t>scipy</w:t>
      </w:r>
      <w:proofErr w:type="spellEnd"/>
      <w:r w:rsidRPr="00443323">
        <w:t xml:space="preserve"> package (1.</w:t>
      </w:r>
      <w:r w:rsidR="00C43619" w:rsidRPr="00443323">
        <w:t>8</w:t>
      </w:r>
      <w:r w:rsidRPr="00443323">
        <w:t xml:space="preserve">.1) in python (3.8).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 For tremor relevant power, a frequency window 4-12 Hz was defined, for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D1A4272"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 After cleaning the raw time series, data was cut into epochs. A divisive baseline correction</w:t>
      </w:r>
      <w:r w:rsidR="000150E1" w:rsidRPr="00443323">
        <w:t xml:space="preserve"> (-10—2s)</w:t>
      </w:r>
      <w:r w:rsidR="00E11AC0" w:rsidRPr="00443323">
        <w:t xml:space="preserve"> was applied per epoch and changes in pupil size were estimated 5 s after epoch start until 10s before</w:t>
      </w:r>
      <w:r w:rsidR="00E11AC0">
        <w:t xml:space="preserve"> the epoch ended. The mean of the time window of interest was used for statistical analysis. </w:t>
      </w:r>
    </w:p>
    <w:p w14:paraId="714E0A42" w14:textId="5CA104F3" w:rsidR="00E11AC0" w:rsidRDefault="00C43619" w:rsidP="00E11AC0">
      <w:pPr>
        <w:pStyle w:val="MethodsText"/>
      </w:pPr>
      <w:r>
        <w:t>Preprocessing</w:t>
      </w:r>
      <w:r w:rsidR="00E11AC0">
        <w:t xml:space="preserve"> scripts of the </w:t>
      </w:r>
      <w:r w:rsidR="000150E1">
        <w:t>FRS</w:t>
      </w:r>
      <w:r w:rsidR="00E11AC0">
        <w:t xml:space="preserve"> and pupil data can be found at </w:t>
      </w:r>
      <w:r>
        <w:t>GitHub</w:t>
      </w:r>
      <w:r w:rsidR="00E11AC0">
        <w:t xml:space="preserve"> (</w:t>
      </w:r>
      <w:hyperlink r:id="rId20" w:history="1">
        <w:r w:rsidR="00E11AC0" w:rsidRPr="00D97073">
          <w:rPr>
            <w:rStyle w:val="Hyperlink"/>
          </w:rPr>
          <w:t>https://github.com/JuliusWelzel/tremor_feedback_jw</w:t>
        </w:r>
      </w:hyperlink>
      <w:r w:rsidR="00E11AC0">
        <w:t xml:space="preserve">). </w:t>
      </w:r>
    </w:p>
    <w:p w14:paraId="0250D027" w14:textId="29914F00" w:rsidR="00E11AC0" w:rsidRDefault="00E11AC0" w:rsidP="00A45218">
      <w:pPr>
        <w:pStyle w:val="MethodsText"/>
      </w:pPr>
    </w:p>
    <w:p w14:paraId="46906F04" w14:textId="2DFFD940" w:rsidR="00B70A5D" w:rsidRDefault="00B70A5D" w:rsidP="00A45218">
      <w:pPr>
        <w:pStyle w:val="MethodsText"/>
      </w:pP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lastRenderedPageBreak/>
        <w:t>Statistics</w:t>
      </w:r>
    </w:p>
    <w:p w14:paraId="727698B1" w14:textId="192BCC29" w:rsidR="00B1578E" w:rsidRDefault="00AD19D9" w:rsidP="00C43619">
      <w:pPr>
        <w:pStyle w:val="MethodsText"/>
      </w:pPr>
      <w:r>
        <w:rPr>
          <w:noProof/>
        </w:rPr>
        <mc:AlternateContent>
          <mc:Choice Requires="wps">
            <w:drawing>
              <wp:anchor distT="45720" distB="45720" distL="114300" distR="114300" simplePos="0" relativeHeight="251667458" behindDoc="0" locked="0" layoutInCell="1" allowOverlap="1" wp14:anchorId="65879BD1" wp14:editId="74D9EABD">
                <wp:simplePos x="0" y="0"/>
                <wp:positionH relativeFrom="margin">
                  <wp:posOffset>29210</wp:posOffset>
                </wp:positionH>
                <wp:positionV relativeFrom="margin">
                  <wp:posOffset>1356995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2.3pt;margin-top:106.8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C43619">
        <w:t xml:space="preserve">Clinical data were compared between groups using a Mann-Whitney-U test. Correlation </w:t>
      </w:r>
      <w:r w:rsidR="001843E2">
        <w:t>analyses</w:t>
      </w:r>
      <w:r w:rsidR="00C43619">
        <w:t xml:space="preserve"> were conducted using a Pearson correlation if </w:t>
      </w:r>
      <w:proofErr w:type="spellStart"/>
      <w:r w:rsidR="00C43619">
        <w:t>Levene’s</w:t>
      </w:r>
      <w:proofErr w:type="spellEnd"/>
      <w:r w:rsidR="00C43619">
        <w:t xml:space="preserve"> test and Shapiro-Wilk test allowed it, otherwise spearman rank correlation </w:t>
      </w:r>
      <w:r w:rsidR="001843E2">
        <w:t xml:space="preserve">was </w:t>
      </w:r>
      <w:r w:rsidR="00C43619">
        <w:t xml:space="preserve">used. For the </w:t>
      </w:r>
      <w:r w:rsidR="000150E1">
        <w:t>FRS</w:t>
      </w:r>
      <w:r w:rsidR="00C43619">
        <w:t xml:space="preserve"> data the interindividual difference between the means of the easy and hard </w:t>
      </w:r>
      <w:r w:rsidR="0009155E">
        <w:t xml:space="preserve">feedback </w:t>
      </w:r>
      <w:r w:rsidR="00C43619">
        <w:t xml:space="preserve">condition was calculated per feedback </w:t>
      </w:r>
      <w:r w:rsidR="0009155E">
        <w:t>type</w:t>
      </w:r>
      <w:r w:rsidR="00C43619">
        <w:t xml:space="preserve">. </w:t>
      </w:r>
      <w:r w:rsidR="009518C0">
        <w:t>T</w:t>
      </w:r>
      <w:r w:rsidR="00C43619">
        <w:t xml:space="preserve">-tests between groups for every feedback condition </w:t>
      </w:r>
      <w:r w:rsidR="009518C0">
        <w:t xml:space="preserve">were </w:t>
      </w:r>
      <w:r w:rsidR="00C43619">
        <w:t>calculated. The same was done for the pupil size data. All statistical analys</w:t>
      </w:r>
      <w:r w:rsidR="004035DA">
        <w:t>e</w:t>
      </w:r>
      <w:r w:rsidR="00C43619">
        <w:t xml:space="preserve">s were performed in Python (3.8) using the </w:t>
      </w:r>
      <w:proofErr w:type="spellStart"/>
      <w:r w:rsidR="00C43619">
        <w:t>scipy</w:t>
      </w:r>
      <w:proofErr w:type="spellEnd"/>
      <w:r w:rsidR="00C43619">
        <w:t xml:space="preserve"> package (v1.8.1)</w:t>
      </w:r>
      <w:r w:rsidR="0009155E">
        <w:t xml:space="preserve"> or </w:t>
      </w:r>
      <w:proofErr w:type="spellStart"/>
      <w:r w:rsidR="0009155E">
        <w:t>pingouin</w:t>
      </w:r>
      <w:proofErr w:type="spellEnd"/>
      <w:r w:rsidR="0009155E">
        <w:t xml:space="preserve"> package (v0.5.2).</w:t>
      </w:r>
    </w:p>
    <w:p w14:paraId="1FFCAC44" w14:textId="6568FD14" w:rsidR="00B70A5D" w:rsidRDefault="00B70A5D" w:rsidP="00C43619">
      <w:pPr>
        <w:pStyle w:val="MethodsText"/>
      </w:pPr>
    </w:p>
    <w:p w14:paraId="5966FF29" w14:textId="6FF7AFB6" w:rsidR="00B70A5D" w:rsidRDefault="00443323" w:rsidP="00AD19D9">
      <w:pPr>
        <w:pStyle w:val="Methodssubheading"/>
      </w:pPr>
      <w:r>
        <w:t>Sample size</w:t>
      </w:r>
      <w:r w:rsidR="00AD19D9">
        <w:t xml:space="preserve"> justification</w:t>
      </w:r>
    </w:p>
    <w:p w14:paraId="0531DA2C" w14:textId="638EADF0" w:rsidR="00B70A5D" w:rsidRDefault="00B70A5D" w:rsidP="00B70A5D">
      <w:pPr>
        <w:pStyle w:val="MethodsText"/>
      </w:pPr>
      <w:r>
        <w:t>The paper use</w:t>
      </w:r>
      <w:r w:rsidR="00AD19D9">
        <w:t>s</w:t>
      </w:r>
      <w:r>
        <w:t xml:space="preserve"> sequential designs with maximal sample sizes to efficiently determine statistical power. In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77777777" w:rsidR="00B70A5D" w:rsidRDefault="00B70A5D" w:rsidP="00B70A5D">
      <w:pPr>
        <w:pStyle w:val="MethodsText"/>
      </w:pPr>
    </w:p>
    <w:p w14:paraId="56B20587" w14:textId="478A381C"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20)</w:t>
      </w:r>
      <w:r w:rsidR="00B70A5D">
        <w:t xml:space="preserve">, </w:t>
      </w:r>
      <w:r>
        <w:t xml:space="preserve">hence the </w:t>
      </w:r>
      <w:r w:rsidR="00B70A5D">
        <w:t xml:space="preserve">study </w:t>
      </w:r>
      <w:r>
        <w:t xml:space="preserve">was </w:t>
      </w:r>
      <w:r w:rsidR="00B70A5D">
        <w:t xml:space="preserve">stopped early, as </w:t>
      </w:r>
      <w:r>
        <w:t>higher numbers would have impacted the other outcome parameters to a unknown extend</w:t>
      </w:r>
      <w:r w:rsidR="00B70A5D">
        <w:t>.</w:t>
      </w:r>
    </w:p>
    <w:p w14:paraId="068AFF23" w14:textId="77777777" w:rsidR="00B70A5D" w:rsidRDefault="00B70A5D" w:rsidP="00B70A5D">
      <w:pPr>
        <w:pStyle w:val="MethodsText"/>
      </w:pPr>
    </w:p>
    <w:p w14:paraId="3A0EDD3C" w14:textId="5D68D121" w:rsidR="00FF5F16" w:rsidRDefault="00B70A5D" w:rsidP="00B70A5D">
      <w:pPr>
        <w:pStyle w:val="MethodsText"/>
      </w:pPr>
      <w:r>
        <w:t xml:space="preserve">Overall, sequential designs with maximal sample sizes offer a promising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lastRenderedPageBreak/>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3-01-26T19:38:00Z" w:initials="JW">
    <w:p w14:paraId="2E24A46A" w14:textId="77777777" w:rsidR="00FF0EE6" w:rsidRDefault="00FF0EE6" w:rsidP="00E44A64">
      <w:pPr>
        <w:pStyle w:val="CommentText"/>
      </w:pPr>
      <w:r>
        <w:rPr>
          <w:rStyle w:val="CommentReference"/>
        </w:rPr>
        <w:annotationRef/>
      </w:r>
      <w:r>
        <w:t>Check group size</w:t>
      </w:r>
    </w:p>
  </w:comment>
  <w:comment w:id="2" w:author="Jos Becktepe" w:date="2022-12-02T09:10:00Z" w:initials="JB">
    <w:p w14:paraId="5CC5CF15" w14:textId="1282DAB8" w:rsidR="00395E71" w:rsidRDefault="00395E71" w:rsidP="002B1697">
      <w:pPr>
        <w:jc w:val="left"/>
      </w:pPr>
      <w:r>
        <w:rPr>
          <w:rStyle w:val="CommentReference"/>
        </w:rPr>
        <w:annotationRef/>
      </w:r>
      <w:r>
        <w:rPr>
          <w:rFonts w:asciiTheme="minorHAnsi" w:eastAsiaTheme="minorHAnsi" w:hAnsiTheme="minorHAnsi" w:cstheme="minorBidi"/>
          <w:color w:val="auto"/>
          <w:sz w:val="24"/>
          <w:szCs w:val="24"/>
          <w:lang w:val="de-DE"/>
        </w:rPr>
        <w:t>noch r- und p-Wert eintragen</w:t>
      </w:r>
    </w:p>
  </w:comment>
  <w:comment w:id="3" w:author="Julius Welzel" w:date="2022-11-27T13:26:00Z" w:initials="JW">
    <w:p w14:paraId="59FE7682" w14:textId="35BD3FDF" w:rsidR="0009155E" w:rsidRDefault="0009155E" w:rsidP="00574EBA">
      <w:pPr>
        <w:pStyle w:val="CommentText"/>
      </w:pPr>
      <w:r>
        <w:rPr>
          <w:rStyle w:val="CommentReference"/>
        </w:rPr>
        <w:annotationRef/>
      </w:r>
      <w:r>
        <w:t>Check how to present RMSE values for feedback type</w:t>
      </w:r>
    </w:p>
  </w:comment>
  <w:comment w:id="4" w:author="Julius Welzel" w:date="2023-02-23T14:21:00Z" w:initials="JW">
    <w:p w14:paraId="1C72420E" w14:textId="77777777" w:rsidR="00994428" w:rsidRDefault="00994428" w:rsidP="00A7463F">
      <w:pPr>
        <w:pStyle w:val="CommentText"/>
      </w:pPr>
      <w:r>
        <w:rPr>
          <w:rStyle w:val="CommentReference"/>
        </w:rPr>
        <w:annotationRef/>
      </w:r>
      <w:r>
        <w:t>Force Tremor -&gt; Power 4-12 Hz</w:t>
      </w:r>
    </w:p>
  </w:comment>
  <w:comment w:id="5" w:author="Julius Welzel" w:date="2023-02-23T14:22:00Z" w:initials="JW">
    <w:p w14:paraId="2E909539" w14:textId="77777777" w:rsidR="00994428" w:rsidRDefault="00994428">
      <w:pPr>
        <w:pStyle w:val="CommentText"/>
      </w:pPr>
      <w:r>
        <w:rPr>
          <w:rStyle w:val="CommentReference"/>
        </w:rPr>
        <w:annotationRef/>
      </w:r>
      <w:r>
        <w:t>„We chose to evaluate force tremor between the 4–12 Hz range since this range is where a majority of the tremor is contained“ (Archer et al., 2018, p. 3)</w:t>
      </w:r>
    </w:p>
    <w:p w14:paraId="049DBA89" w14:textId="77777777" w:rsidR="00994428" w:rsidRDefault="00994428" w:rsidP="00C17044">
      <w:pPr>
        <w:pStyle w:val="CommentText"/>
      </w:pPr>
    </w:p>
  </w:comment>
  <w:comment w:id="6" w:author="Jos Becktepe" w:date="2022-12-22T14:39:00Z" w:initials="JB">
    <w:p w14:paraId="523275DF" w14:textId="130BF230" w:rsidR="00E94553" w:rsidRDefault="00E94553" w:rsidP="007515CA">
      <w:pPr>
        <w:jc w:val="left"/>
      </w:pPr>
      <w:r>
        <w:rPr>
          <w:rStyle w:val="CommentReference"/>
        </w:rPr>
        <w:annotationRef/>
      </w:r>
      <w:r>
        <w:rPr>
          <w:rFonts w:asciiTheme="minorHAnsi" w:eastAsiaTheme="minorHAnsi" w:hAnsiTheme="minorHAnsi" w:cstheme="minorBidi"/>
          <w:color w:val="auto"/>
          <w:sz w:val="24"/>
          <w:szCs w:val="24"/>
          <w:lang w:val="de-DE"/>
        </w:rPr>
        <w:t>1. Hier müssen noch die Unterschiede high/low feedback jeweils innerhalb der Gruppen für die einzelnen feedback Qualitäten berichtet werden</w:t>
      </w:r>
    </w:p>
    <w:p w14:paraId="74E0D835" w14:textId="77777777" w:rsidR="00E94553" w:rsidRDefault="00E94553" w:rsidP="007515CA">
      <w:pPr>
        <w:jc w:val="left"/>
      </w:pPr>
      <w:r>
        <w:rPr>
          <w:rFonts w:asciiTheme="minorHAnsi" w:eastAsiaTheme="minorHAnsi" w:hAnsiTheme="minorHAnsi" w:cstheme="minorBidi"/>
          <w:color w:val="auto"/>
          <w:sz w:val="24"/>
          <w:szCs w:val="24"/>
          <w:lang w:val="de-DE"/>
        </w:rPr>
        <w:t>2. das auch entsprechend in Abbildungen packen, wie letztes mal besprochen</w:t>
      </w:r>
    </w:p>
    <w:p w14:paraId="39641C7F" w14:textId="77777777" w:rsidR="00E94553" w:rsidRDefault="00E94553" w:rsidP="007515CA">
      <w:pPr>
        <w:jc w:val="left"/>
      </w:pPr>
      <w:r>
        <w:rPr>
          <w:rFonts w:asciiTheme="minorHAnsi" w:eastAsiaTheme="minorHAnsi" w:hAnsiTheme="minorHAnsi" w:cstheme="minorBidi"/>
          <w:color w:val="auto"/>
          <w:sz w:val="24"/>
          <w:szCs w:val="24"/>
          <w:lang w:val="de-DE"/>
        </w:rPr>
        <w:t>3. Unterschied zwischen combined feedback vs. Einzelne feedback types hinsichtlich tremor/pupille? Löst multisensorische Integration mehr stress/tremor aus?</w:t>
      </w:r>
    </w:p>
  </w:comment>
  <w:comment w:id="7" w:author="Julius Welzel" w:date="2023-01-13T14:05:00Z" w:initials="JW">
    <w:p w14:paraId="0023F785" w14:textId="77777777" w:rsidR="006E4212" w:rsidRDefault="006E4212" w:rsidP="00D77D36">
      <w:pPr>
        <w:pStyle w:val="CommentText"/>
      </w:pPr>
      <w:r>
        <w:rPr>
          <w:rStyle w:val="CommentReference"/>
        </w:rPr>
        <w:annotationRef/>
      </w:r>
      <w:r>
        <w:t xml:space="preserve">Visual vs. Auditiv-visual &amp; auditiv vs. Auditiv-visual </w:t>
      </w:r>
    </w:p>
  </w:comment>
  <w:comment w:id="8" w:author="Julius Welzel" w:date="2023-01-13T14:05:00Z" w:initials="JW">
    <w:p w14:paraId="0586A685" w14:textId="77777777" w:rsidR="006E4212" w:rsidRDefault="006E4212" w:rsidP="00CD41FB">
      <w:pPr>
        <w:pStyle w:val="CommentText"/>
      </w:pPr>
      <w:r>
        <w:rPr>
          <w:rStyle w:val="CommentReference"/>
        </w:rPr>
        <w:annotationRef/>
      </w:r>
      <w:r>
        <w:t>Pupille und Tremor</w:t>
      </w:r>
    </w:p>
  </w:comment>
  <w:comment w:id="9" w:author="Jos Becktepe" w:date="2022-12-22T14:35:00Z" w:initials="JB">
    <w:p w14:paraId="69991EC1" w14:textId="54371F8A" w:rsidR="00E94553" w:rsidRDefault="00032A74" w:rsidP="00870C87">
      <w:pPr>
        <w:jc w:val="left"/>
      </w:pPr>
      <w:r>
        <w:rPr>
          <w:rStyle w:val="CommentReference"/>
        </w:rPr>
        <w:annotationRef/>
      </w:r>
      <w:r w:rsidR="00E94553">
        <w:rPr>
          <w:rFonts w:asciiTheme="minorHAnsi" w:eastAsiaTheme="minorHAnsi" w:hAnsiTheme="minorHAnsi" w:cstheme="minorBidi"/>
          <w:color w:val="auto"/>
          <w:sz w:val="24"/>
          <w:szCs w:val="24"/>
          <w:lang w:val="de-DE"/>
        </w:rPr>
        <w:t>Abbildungen noch nach Gruppenzugehörigkeit aufteilen (wie wir letztes Mal besprochen hatten), siehe Kommentar oben</w:t>
      </w:r>
    </w:p>
  </w:comment>
  <w:comment w:id="10" w:author="Jos Becktepe" w:date="2022-12-09T14:27:00Z" w:initials="JB">
    <w:p w14:paraId="2F8333E6" w14:textId="478873C5" w:rsidR="00CC0F57" w:rsidRDefault="00CC0F57" w:rsidP="00730F1A">
      <w:pPr>
        <w:jc w:val="left"/>
      </w:pPr>
      <w:r>
        <w:rPr>
          <w:rStyle w:val="CommentReference"/>
        </w:rPr>
        <w:annotationRef/>
      </w:r>
      <w:r>
        <w:rPr>
          <w:rFonts w:asciiTheme="minorHAnsi" w:eastAsiaTheme="minorHAnsi" w:hAnsiTheme="minorHAnsi" w:cstheme="minorBidi"/>
          <w:color w:val="auto"/>
          <w:sz w:val="24"/>
          <w:szCs w:val="24"/>
          <w:lang w:val="de-DE"/>
        </w:rPr>
        <w:t>Fig. 3: noch time series data force tremor ergänzen, in den Methodenteil packen</w:t>
      </w:r>
    </w:p>
  </w:comment>
  <w:comment w:id="11" w:author="Julius Welzel" w:date="2023-01-13T14:15:00Z" w:initials="JW">
    <w:p w14:paraId="6EC03DD0" w14:textId="77777777" w:rsidR="003069B7" w:rsidRDefault="003069B7" w:rsidP="005B4720">
      <w:pPr>
        <w:pStyle w:val="CommentText"/>
      </w:pPr>
      <w:r>
        <w:rPr>
          <w:rStyle w:val="CommentReference"/>
        </w:rPr>
        <w:annotationRef/>
      </w:r>
      <w:r>
        <w:t>Same time window for tremor data and cut baseline shorter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24A46A" w15:done="1"/>
  <w15:commentEx w15:paraId="5CC5CF15" w15:done="1"/>
  <w15:commentEx w15:paraId="59FE7682" w15:done="1"/>
  <w15:commentEx w15:paraId="1C72420E" w15:done="0"/>
  <w15:commentEx w15:paraId="049DBA89" w15:paraIdParent="1C72420E" w15:done="0"/>
  <w15:commentEx w15:paraId="39641C7F" w15:done="1"/>
  <w15:commentEx w15:paraId="0023F785" w15:paraIdParent="39641C7F" w15:done="1"/>
  <w15:commentEx w15:paraId="0586A685" w15:paraIdParent="39641C7F" w15:done="1"/>
  <w15:commentEx w15:paraId="69991EC1" w15:done="1"/>
  <w15:commentEx w15:paraId="2F8333E6" w15:done="1"/>
  <w15:commentEx w15:paraId="6EC03DD0" w15:paraIdParent="2F8333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D5536" w16cex:dateUtc="2023-01-26T18:38:00Z"/>
  <w16cex:commentExtensible w16cex:durableId="27343F89" w16cex:dateUtc="2022-12-02T08:10:00Z"/>
  <w16cex:commentExtensible w16cex:durableId="272DE3F6" w16cex:dateUtc="2022-11-27T12:26:00Z"/>
  <w16cex:commentExtensible w16cex:durableId="27A1F4CF" w16cex:dateUtc="2023-02-23T13:21:00Z"/>
  <w16cex:commentExtensible w16cex:durableId="27A1F508" w16cex:dateUtc="2023-02-23T13:22:00Z"/>
  <w16cex:commentExtensible w16cex:durableId="274EEAB2" w16cex:dateUtc="2022-12-22T13:39:00Z"/>
  <w16cex:commentExtensible w16cex:durableId="276BE397" w16cex:dateUtc="2023-01-13T13:05:00Z"/>
  <w16cex:commentExtensible w16cex:durableId="276BE3A0" w16cex:dateUtc="2023-01-13T13:05:00Z"/>
  <w16cex:commentExtensible w16cex:durableId="274EE9C1" w16cex:dateUtc="2022-12-22T13:35:00Z"/>
  <w16cex:commentExtensible w16cex:durableId="273DC467" w16cex:dateUtc="2022-12-09T13:27:00Z"/>
  <w16cex:commentExtensible w16cex:durableId="276BE5F0" w16cex:dateUtc="2023-01-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24A46A" w16cid:durableId="277D5536"/>
  <w16cid:commentId w16cid:paraId="5CC5CF15" w16cid:durableId="27343F89"/>
  <w16cid:commentId w16cid:paraId="59FE7682" w16cid:durableId="272DE3F6"/>
  <w16cid:commentId w16cid:paraId="1C72420E" w16cid:durableId="27A1F4CF"/>
  <w16cid:commentId w16cid:paraId="049DBA89" w16cid:durableId="27A1F508"/>
  <w16cid:commentId w16cid:paraId="39641C7F" w16cid:durableId="274EEAB2"/>
  <w16cid:commentId w16cid:paraId="0023F785" w16cid:durableId="276BE397"/>
  <w16cid:commentId w16cid:paraId="0586A685" w16cid:durableId="276BE3A0"/>
  <w16cid:commentId w16cid:paraId="69991EC1" w16cid:durableId="274EE9C1"/>
  <w16cid:commentId w16cid:paraId="2F8333E6" w16cid:durableId="273DC467"/>
  <w16cid:commentId w16cid:paraId="6EC03DD0" w16cid:durableId="276BE5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98A2" w14:textId="77777777" w:rsidR="00D9122E" w:rsidRDefault="00D9122E" w:rsidP="004C08D8">
      <w:r>
        <w:separator/>
      </w:r>
    </w:p>
    <w:p w14:paraId="60B25BE9" w14:textId="77777777" w:rsidR="00D9122E" w:rsidRDefault="00D9122E" w:rsidP="004C08D8"/>
  </w:endnote>
  <w:endnote w:type="continuationSeparator" w:id="0">
    <w:p w14:paraId="1439A626" w14:textId="77777777" w:rsidR="00D9122E" w:rsidRDefault="00D9122E" w:rsidP="004C08D8">
      <w:r>
        <w:continuationSeparator/>
      </w:r>
    </w:p>
    <w:p w14:paraId="02A7B7C8" w14:textId="77777777" w:rsidR="00D9122E" w:rsidRDefault="00D9122E" w:rsidP="004C08D8"/>
  </w:endnote>
  <w:endnote w:type="continuationNotice" w:id="1">
    <w:p w14:paraId="3E1549D9" w14:textId="77777777" w:rsidR="00D9122E" w:rsidRDefault="00D91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panose1 w:val="00000000000000000000"/>
    <w:charset w:val="00"/>
    <w:family w:val="roman"/>
    <w:notTrueType/>
    <w:pitch w:val="variable"/>
    <w:sig w:usb0="A00002FF" w:usb1="500020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B846B" w14:textId="77777777" w:rsidR="00D9122E" w:rsidRDefault="00D9122E" w:rsidP="004C08D8">
      <w:r>
        <w:separator/>
      </w:r>
    </w:p>
    <w:p w14:paraId="3C13BA2A" w14:textId="77777777" w:rsidR="00D9122E" w:rsidRDefault="00D9122E" w:rsidP="004C08D8"/>
  </w:footnote>
  <w:footnote w:type="continuationSeparator" w:id="0">
    <w:p w14:paraId="47EAE76E" w14:textId="77777777" w:rsidR="00D9122E" w:rsidRDefault="00D9122E" w:rsidP="004C08D8">
      <w:r>
        <w:continuationSeparator/>
      </w:r>
    </w:p>
    <w:p w14:paraId="19BD3FE7" w14:textId="77777777" w:rsidR="00D9122E" w:rsidRDefault="00D9122E" w:rsidP="004C08D8"/>
  </w:footnote>
  <w:footnote w:type="continuationNotice" w:id="1">
    <w:p w14:paraId="72E9D024" w14:textId="77777777" w:rsidR="00D9122E" w:rsidRDefault="00D91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53B4"/>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4A64"/>
    <w:rsid w:val="00245246"/>
    <w:rsid w:val="002463EE"/>
    <w:rsid w:val="0025102A"/>
    <w:rsid w:val="0025214B"/>
    <w:rsid w:val="0025219F"/>
    <w:rsid w:val="002574E3"/>
    <w:rsid w:val="00262E0C"/>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3E4"/>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E7CA3"/>
    <w:rsid w:val="003F40EB"/>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3811"/>
    <w:rsid w:val="00434AAF"/>
    <w:rsid w:val="00435DD6"/>
    <w:rsid w:val="004360DE"/>
    <w:rsid w:val="004365DE"/>
    <w:rsid w:val="00441307"/>
    <w:rsid w:val="00441C5E"/>
    <w:rsid w:val="0044269D"/>
    <w:rsid w:val="00443323"/>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B6F4E"/>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2C83"/>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5933"/>
    <w:rsid w:val="00597015"/>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A2470"/>
    <w:rsid w:val="006A270E"/>
    <w:rsid w:val="006A44E7"/>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3D42"/>
    <w:rsid w:val="00745536"/>
    <w:rsid w:val="00746768"/>
    <w:rsid w:val="00747CAD"/>
    <w:rsid w:val="00750463"/>
    <w:rsid w:val="00752569"/>
    <w:rsid w:val="0075371F"/>
    <w:rsid w:val="007541A8"/>
    <w:rsid w:val="007546A5"/>
    <w:rsid w:val="007612D7"/>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4AF"/>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94428"/>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41A"/>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0A5D"/>
    <w:rsid w:val="00B75644"/>
    <w:rsid w:val="00B7626A"/>
    <w:rsid w:val="00B9323E"/>
    <w:rsid w:val="00B9444E"/>
    <w:rsid w:val="00B95B4B"/>
    <w:rsid w:val="00BA1D69"/>
    <w:rsid w:val="00BA2485"/>
    <w:rsid w:val="00BA6221"/>
    <w:rsid w:val="00BA7EC9"/>
    <w:rsid w:val="00BB079C"/>
    <w:rsid w:val="00BB45CE"/>
    <w:rsid w:val="00BC144D"/>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122E"/>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49E3"/>
    <w:rsid w:val="00E0624C"/>
    <w:rsid w:val="00E11AC0"/>
    <w:rsid w:val="00E1528C"/>
    <w:rsid w:val="00E17CC0"/>
    <w:rsid w:val="00E20FC6"/>
    <w:rsid w:val="00E2312B"/>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JuliusWelzel/tremor_feedback_j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6466</Words>
  <Characters>36862</Characters>
  <Application>Microsoft Office Word</Application>
  <DocSecurity>0</DocSecurity>
  <Lines>307</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8</cp:revision>
  <cp:lastPrinted>2019-02-11T20:28:00Z</cp:lastPrinted>
  <dcterms:created xsi:type="dcterms:W3CDTF">2023-02-23T12:41:00Z</dcterms:created>
  <dcterms:modified xsi:type="dcterms:W3CDTF">2023-03-02T11:03:00Z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