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Reporte ejecutivo de evaluación de modelos de trading</w:t>
      </w:r>
    </w:p>
    <w:p>
      <w:pPr>
        <w:spacing w:after="120"/>
      </w:pPr>
      <w:r>
        <w:rPr>
          <w:b w:val="0"/>
          <w:i/>
        </w:rPr>
        <w:t>Proyecto: Prototipo de sistema automatizado de inversión</w:t>
        <w:br/>
        <w:t>Activos analizados: EUR/USD y SPY</w:t>
      </w:r>
    </w:p>
    <w:p>
      <w:pPr>
        <w:pStyle w:val="Heading2"/>
      </w:pPr>
      <w:r>
        <w:t>1. Objetivo del reporte</w:t>
      </w:r>
    </w:p>
    <w:p>
      <w:pPr>
        <w:spacing w:after="120"/>
      </w:pPr>
      <w:r>
        <w:rPr>
          <w:b w:val="0"/>
          <w:i w:val="0"/>
        </w:rPr>
        <w:t>El objetivo de este reporte es presentar, en lenguaje ejecutivo, los resultados de la evaluación de modelos de predicción utilizados en el prototipo de sistema automatizado de inversión. Se resumen las métricas de desempeño de los modelos ARIMA, Prophet, LSTM y del benchmark Random Walk/Momentum, calculadas mediante un esquema de backtesting tipo walk-forward.</w:t>
      </w:r>
    </w:p>
    <w:p>
      <w:pPr>
        <w:pStyle w:val="Heading2"/>
      </w:pPr>
      <w:r>
        <w:t>2. Descripción general del experimento</w:t>
      </w:r>
    </w:p>
    <w:p>
      <w:pPr>
        <w:spacing w:after="120"/>
      </w:pPr>
      <w:r>
        <w:rPr>
          <w:b w:val="0"/>
          <w:i w:val="0"/>
        </w:rPr>
        <w:t>El experimento se basa en un pipeline que integra: (i) carga de datos históricos desde MetaTrader 5, (ii) limpieza y validación de datos OHLC, (iii) generación de retornos e indicadores técnicos, y (iv) evaluación de modelos mediante backtesting walk-forward.</w:t>
      </w:r>
    </w:p>
    <w:p>
      <w:pPr>
        <w:pStyle w:val="Heading2"/>
      </w:pPr>
      <w:r>
        <w:t>3. Modelos evaluados</w:t>
      </w:r>
    </w:p>
    <w:p>
      <w:pPr>
        <w:spacing w:after="120"/>
      </w:pPr>
      <w:r>
        <w:rPr>
          <w:b w:val="0"/>
          <w:i w:val="0"/>
        </w:rPr>
        <w:t>• Random Walk / Momentum (benchmark).</w:t>
      </w:r>
    </w:p>
    <w:p>
      <w:pPr>
        <w:spacing w:after="120"/>
      </w:pPr>
      <w:r>
        <w:rPr>
          <w:b w:val="0"/>
          <w:i w:val="0"/>
        </w:rPr>
        <w:t>• ARIMA con regresión Ridge sobre los residuos.</w:t>
      </w:r>
    </w:p>
    <w:p>
      <w:pPr>
        <w:spacing w:after="120"/>
      </w:pPr>
      <w:r>
        <w:rPr>
          <w:b w:val="0"/>
          <w:i w:val="0"/>
        </w:rPr>
        <w:t>• Prophet con regresores exógenos opcionales.</w:t>
      </w:r>
    </w:p>
    <w:p>
      <w:pPr>
        <w:spacing w:after="120"/>
      </w:pPr>
      <w:r>
        <w:rPr>
          <w:b w:val="0"/>
          <w:i w:val="0"/>
        </w:rPr>
        <w:t>• LSTM (red recurrente para series temporales).</w:t>
      </w:r>
    </w:p>
    <w:p>
      <w:pPr>
        <w:pStyle w:val="Heading2"/>
      </w:pPr>
      <w:r>
        <w:t>4. Métricas de evaluación</w:t>
      </w:r>
    </w:p>
    <w:p>
      <w:pPr>
        <w:spacing w:after="120"/>
      </w:pPr>
      <w:r>
        <w:rPr>
          <w:b w:val="0"/>
          <w:i w:val="0"/>
        </w:rPr>
        <w:t>• RMSE (Root Mean Squared Error).</w:t>
      </w:r>
    </w:p>
    <w:p>
      <w:pPr>
        <w:spacing w:after="120"/>
      </w:pPr>
      <w:r>
        <w:rPr>
          <w:b w:val="0"/>
          <w:i w:val="0"/>
        </w:rPr>
        <w:t>• MAE (Mean Absolute Error).</w:t>
      </w:r>
    </w:p>
    <w:p>
      <w:pPr>
        <w:spacing w:after="120"/>
      </w:pPr>
      <w:r>
        <w:rPr>
          <w:b w:val="0"/>
          <w:i w:val="0"/>
        </w:rPr>
        <w:t>• Hit Rate (% de aciertos en la dirección del retorno).</w:t>
      </w:r>
    </w:p>
    <w:p>
      <w:pPr>
        <w:pStyle w:val="Heading2"/>
      </w:pPr>
      <w:r>
        <w:t>5. Resultados principales</w:t>
      </w:r>
    </w:p>
    <w:p>
      <w:pPr>
        <w:spacing w:after="120"/>
      </w:pPr>
      <w:r>
        <w:rPr>
          <w:b/>
          <w:i w:val="0"/>
        </w:rPr>
        <w:t>5.1 Resumen de desempeño por modelo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Modelo</w:t>
            </w:r>
          </w:p>
        </w:tc>
        <w:tc>
          <w:tcPr>
            <w:tcW w:type="dxa" w:w="2160"/>
          </w:tcPr>
          <w:p>
            <w:r>
              <w:t>RMSE</w:t>
            </w:r>
          </w:p>
        </w:tc>
        <w:tc>
          <w:tcPr>
            <w:tcW w:type="dxa" w:w="2160"/>
          </w:tcPr>
          <w:p>
            <w:r>
              <w:t>MAE</w:t>
            </w:r>
          </w:p>
        </w:tc>
        <w:tc>
          <w:tcPr>
            <w:tcW w:type="dxa" w:w="2160"/>
          </w:tcPr>
          <w:p>
            <w:r>
              <w:t>Hit Rate (%)</w:t>
            </w:r>
          </w:p>
        </w:tc>
      </w:tr>
      <w:tr>
        <w:tc>
          <w:tcPr>
            <w:tcW w:type="dxa" w:w="2160"/>
          </w:tcPr>
          <w:p>
            <w:r>
              <w:t>ARIMA</w:t>
            </w:r>
          </w:p>
        </w:tc>
        <w:tc>
          <w:tcPr>
            <w:tcW w:type="dxa" w:w="2160"/>
          </w:tcPr>
          <w:p>
            <w:r>
              <w:t>0.0040</w:t>
            </w:r>
          </w:p>
        </w:tc>
        <w:tc>
          <w:tcPr>
            <w:tcW w:type="dxa" w:w="2160"/>
          </w:tcPr>
          <w:p>
            <w:r>
              <w:t>0.0030</w:t>
            </w:r>
          </w:p>
        </w:tc>
        <w:tc>
          <w:tcPr>
            <w:tcW w:type="dxa" w:w="2160"/>
          </w:tcPr>
          <w:p>
            <w:r>
              <w:t>82.5000</w:t>
            </w:r>
          </w:p>
        </w:tc>
      </w:tr>
      <w:tr>
        <w:tc>
          <w:tcPr>
            <w:tcW w:type="dxa" w:w="2160"/>
          </w:tcPr>
          <w:p>
            <w:r>
              <w:t>RandomWalk</w:t>
            </w:r>
          </w:p>
        </w:tc>
        <w:tc>
          <w:tcPr>
            <w:tcW w:type="dxa" w:w="2160"/>
          </w:tcPr>
          <w:p>
            <w:r>
              <w:t>0.0067</w:t>
            </w:r>
          </w:p>
        </w:tc>
        <w:tc>
          <w:tcPr>
            <w:tcW w:type="dxa" w:w="2160"/>
          </w:tcPr>
          <w:p>
            <w:r>
              <w:t>0.0051</w:t>
            </w:r>
          </w:p>
        </w:tc>
        <w:tc>
          <w:tcPr>
            <w:tcW w:type="dxa" w:w="2160"/>
          </w:tcPr>
          <w:p>
            <w:r>
              <w:t>52.6718</w:t>
            </w:r>
          </w:p>
        </w:tc>
      </w:tr>
    </w:tbl>
    <w:p>
      <w:pPr>
        <w:spacing w:after="120"/>
      </w:pPr>
      <w:r>
        <w:rPr>
          <w:b w:val="0"/>
          <w:i w:val="0"/>
        </w:rPr>
        <w:t>El modelo con mejor desempeño según RMSE es ARIMA, con RMSE=0.0040, MAE=0.0030 y Hit Rate=82.5000 %.</w:t>
      </w:r>
    </w:p>
    <w:p>
      <w:pPr>
        <w:spacing w:after="120"/>
      </w:pPr>
      <w:r>
        <w:rPr>
          <w:b w:val="0"/>
          <w:i w:val="0"/>
        </w:rPr>
      </w:r>
    </w:p>
    <w:p>
      <w:pPr>
        <w:spacing w:after="120"/>
      </w:pPr>
      <w:r>
        <w:rPr>
          <w:b/>
          <w:i w:val="0"/>
        </w:rPr>
        <w:t>5.2 Comparación ARIMA vs Random Walk (benchmark)</w:t>
      </w:r>
    </w:p>
    <w:p>
      <w:pPr>
        <w:spacing w:after="120"/>
      </w:pPr>
      <w:r>
        <w:rPr>
          <w:b w:val="0"/>
          <w:i w:val="0"/>
        </w:rPr>
        <w:t>[Espacio reservado para insertar el gráfico ARIMA vs Random Walk].</w:t>
      </w:r>
    </w:p>
    <w:p>
      <w:pPr>
        <w:spacing w:after="120"/>
      </w:pPr>
      <w:r>
        <w:rPr>
          <w:b w:val="0"/>
          <w:i w:val="0"/>
        </w:rPr>
      </w:r>
    </w:p>
    <w:p>
      <w:pPr>
        <w:spacing w:after="120"/>
      </w:pPr>
      <w:r>
        <w:rPr>
          <w:b/>
          <w:i w:val="0"/>
        </w:rPr>
        <w:t>5.3 Desempeño de LSTM y Prophet</w:t>
      </w:r>
    </w:p>
    <w:p>
      <w:pPr>
        <w:spacing w:after="120"/>
      </w:pPr>
      <w:r>
        <w:rPr>
          <w:b w:val="0"/>
          <w:i w:val="0"/>
        </w:rPr>
        <w:t>[Espacio reservado para insertar la comparación gráfica LSTM / Prophet / ARIMA].</w:t>
      </w:r>
    </w:p>
    <w:p>
      <w:pPr>
        <w:pStyle w:val="Heading2"/>
      </w:pPr>
      <w:r>
        <w:t>6. Señales de producción (opcional)</w:t>
      </w:r>
    </w:p>
    <w:p>
      <w:pPr>
        <w:spacing w:after="120"/>
      </w:pPr>
      <w:r>
        <w:rPr>
          <w:b w:val="0"/>
          <w:i w:val="0"/>
        </w:rPr>
        <w:t>No se encontraron señales de producción. Esta sección puede completarse una vez se ejecuten escenarios en modo producción.</w:t>
      </w:r>
    </w:p>
    <w:p>
      <w:pPr>
        <w:pStyle w:val="Heading2"/>
      </w:pPr>
      <w:r>
        <w:t>7. Implicaciones para la toma de decisiones</w:t>
      </w:r>
    </w:p>
    <w:p>
      <w:pPr>
        <w:spacing w:after="120"/>
      </w:pPr>
      <w:r>
        <w:rPr>
          <w:b w:val="0"/>
          <w:i w:val="0"/>
        </w:rPr>
        <w:t>Los resultados muestran que los modelos evaluados pueden ofrecer una mejora marginal sobre el benchmark aleatorio en términos de error de predicción y acierto direccional. Sin embargo, dichas ganancias deben ponderarse frente a los costos de transacción y la complejidad operativa del modelo.</w:t>
      </w:r>
    </w:p>
    <w:p>
      <w:pPr>
        <w:pStyle w:val="Heading2"/>
      </w:pPr>
      <w:r>
        <w:t>8. Limitaciones y trabajo futuro</w:t>
      </w:r>
    </w:p>
    <w:p>
      <w:pPr>
        <w:spacing w:after="120"/>
      </w:pPr>
      <w:r>
        <w:rPr>
          <w:b w:val="0"/>
          <w:i w:val="0"/>
        </w:rPr>
        <w:t>El periodo de evaluación es limitado y puede no capturar todos los regímenes de mercado. Como trabajo futuro se propone: (i) extender la evaluación a otros activos y horizontes temporales, (ii) incluir métricas de retorno ajustado por riesgo, y (iii) analizar la sensibilidad del sistema a cambios en los hiperparámetros y reglas de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