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7D0E" w14:textId="38CF323D" w:rsidR="00917012" w:rsidRPr="00ED6FC2" w:rsidRDefault="00116D0C">
      <w:pPr>
        <w:rPr>
          <w:rFonts w:ascii="黑体" w:eastAsia="黑体" w:hAnsi="黑体" w:hint="eastAsia"/>
          <w:sz w:val="24"/>
          <w:szCs w:val="24"/>
        </w:rPr>
      </w:pPr>
      <w:r w:rsidRPr="00ED6FC2">
        <w:rPr>
          <w:rFonts w:ascii="黑体" w:eastAsia="黑体" w:hAnsi="黑体" w:hint="eastAsia"/>
          <w:sz w:val="24"/>
          <w:szCs w:val="24"/>
        </w:rPr>
        <w:t>电</w:t>
      </w:r>
      <w:proofErr w:type="gramStart"/>
      <w:r w:rsidRPr="00ED6FC2">
        <w:rPr>
          <w:rFonts w:ascii="黑体" w:eastAsia="黑体" w:hAnsi="黑体" w:hint="eastAsia"/>
          <w:sz w:val="24"/>
          <w:szCs w:val="24"/>
        </w:rPr>
        <w:t>商系统</w:t>
      </w:r>
      <w:proofErr w:type="gramEnd"/>
      <w:r w:rsidRPr="00ED6FC2">
        <w:rPr>
          <w:rFonts w:ascii="黑体" w:eastAsia="黑体" w:hAnsi="黑体" w:hint="eastAsia"/>
          <w:sz w:val="24"/>
          <w:szCs w:val="24"/>
        </w:rPr>
        <w:t>SRS案例</w:t>
      </w:r>
    </w:p>
    <w:p w14:paraId="151FE7A4" w14:textId="6CDCC87E" w:rsidR="00116D0C" w:rsidRPr="00ED6FC2" w:rsidRDefault="00ED6FC2">
      <w:pPr>
        <w:rPr>
          <w:rFonts w:ascii="黑体" w:eastAsia="黑体" w:hAnsi="黑体" w:hint="eastAsia"/>
          <w:sz w:val="24"/>
          <w:szCs w:val="24"/>
        </w:rPr>
      </w:pPr>
      <w:proofErr w:type="gramStart"/>
      <w:r w:rsidRPr="00ED6FC2">
        <w:rPr>
          <w:rFonts w:ascii="黑体" w:eastAsia="黑体" w:hAnsi="黑体" w:hint="eastAsia"/>
          <w:sz w:val="24"/>
          <w:szCs w:val="24"/>
        </w:rPr>
        <w:t>一</w:t>
      </w:r>
      <w:proofErr w:type="gramEnd"/>
      <w:r w:rsidRPr="00ED6FC2">
        <w:rPr>
          <w:rFonts w:ascii="黑体" w:eastAsia="黑体" w:hAnsi="黑体" w:hint="eastAsia"/>
          <w:sz w:val="24"/>
          <w:szCs w:val="24"/>
        </w:rPr>
        <w:t>，</w:t>
      </w:r>
      <w:r w:rsidR="00116D0C" w:rsidRPr="00ED6FC2">
        <w:rPr>
          <w:rFonts w:ascii="黑体" w:eastAsia="黑体" w:hAnsi="黑体" w:hint="eastAsia"/>
          <w:sz w:val="24"/>
          <w:szCs w:val="24"/>
        </w:rPr>
        <w:t>项目类型：B2C电商平台</w:t>
      </w:r>
    </w:p>
    <w:p w14:paraId="03C673E5" w14:textId="2CC80623" w:rsidR="00116D0C" w:rsidRPr="00ED6FC2" w:rsidRDefault="00ED6FC2">
      <w:pPr>
        <w:rPr>
          <w:rFonts w:ascii="黑体" w:eastAsia="黑体" w:hAnsi="黑体" w:hint="eastAsia"/>
          <w:sz w:val="24"/>
          <w:szCs w:val="24"/>
        </w:rPr>
      </w:pPr>
      <w:r w:rsidRPr="00ED6FC2">
        <w:rPr>
          <w:rFonts w:ascii="黑体" w:eastAsia="黑体" w:hAnsi="黑体" w:hint="eastAsia"/>
          <w:sz w:val="24"/>
          <w:szCs w:val="24"/>
        </w:rPr>
        <w:t>二，</w:t>
      </w:r>
      <w:r w:rsidR="00A33B41" w:rsidRPr="00ED6FC2">
        <w:rPr>
          <w:rFonts w:ascii="黑体" w:eastAsia="黑体" w:hAnsi="黑体" w:hint="eastAsia"/>
          <w:sz w:val="24"/>
          <w:szCs w:val="24"/>
        </w:rPr>
        <w:t>文档</w:t>
      </w:r>
      <w:r w:rsidR="00116D0C" w:rsidRPr="00ED6FC2">
        <w:rPr>
          <w:rFonts w:ascii="黑体" w:eastAsia="黑体" w:hAnsi="黑体" w:hint="eastAsia"/>
          <w:sz w:val="24"/>
          <w:szCs w:val="24"/>
        </w:rPr>
        <w:t>结构：</w:t>
      </w:r>
    </w:p>
    <w:p w14:paraId="498A67BA" w14:textId="5FDB0843" w:rsidR="00A33B41" w:rsidRPr="00ED6FC2" w:rsidRDefault="00ED6FC2">
      <w:pPr>
        <w:rPr>
          <w:rFonts w:ascii="黑体" w:eastAsia="黑体" w:hAnsi="黑体" w:hint="eastAsia"/>
          <w:sz w:val="24"/>
          <w:szCs w:val="24"/>
        </w:rPr>
      </w:pPr>
      <w:r w:rsidRPr="00ED6FC2">
        <w:rPr>
          <w:rFonts w:ascii="黑体" w:eastAsia="黑体" w:hAnsi="黑体" w:hint="eastAsia"/>
          <w:sz w:val="24"/>
          <w:szCs w:val="24"/>
        </w:rPr>
        <w:t>1.</w:t>
      </w:r>
      <w:r w:rsidR="00A33B41" w:rsidRPr="00ED6FC2">
        <w:rPr>
          <w:rFonts w:ascii="黑体" w:eastAsia="黑体" w:hAnsi="黑体" w:hint="eastAsia"/>
          <w:sz w:val="24"/>
          <w:szCs w:val="24"/>
        </w:rPr>
        <w:t>引言：目的，范围，定义与缩写</w:t>
      </w:r>
    </w:p>
    <w:p w14:paraId="3975B23F" w14:textId="1439DF2C" w:rsidR="00A33B41" w:rsidRPr="00ED6FC2" w:rsidRDefault="00ED6FC2">
      <w:pPr>
        <w:rPr>
          <w:rFonts w:ascii="黑体" w:eastAsia="黑体" w:hAnsi="黑体" w:hint="eastAsia"/>
          <w:sz w:val="24"/>
          <w:szCs w:val="24"/>
        </w:rPr>
      </w:pPr>
      <w:r w:rsidRPr="00ED6FC2">
        <w:rPr>
          <w:rFonts w:ascii="黑体" w:eastAsia="黑体" w:hAnsi="黑体" w:hint="eastAsia"/>
          <w:sz w:val="24"/>
          <w:szCs w:val="24"/>
        </w:rPr>
        <w:t>2，</w:t>
      </w:r>
      <w:r w:rsidR="00A33B41" w:rsidRPr="00ED6FC2">
        <w:rPr>
          <w:rFonts w:ascii="黑体" w:eastAsia="黑体" w:hAnsi="黑体" w:hint="eastAsia"/>
          <w:sz w:val="24"/>
          <w:szCs w:val="24"/>
        </w:rPr>
        <w:t>总体概括：产品背景，从消费者，商家，平台管理等</w:t>
      </w:r>
      <w:r w:rsidRPr="00ED6FC2">
        <w:rPr>
          <w:rFonts w:ascii="黑体" w:eastAsia="黑体" w:hAnsi="黑体" w:hint="eastAsia"/>
          <w:sz w:val="24"/>
          <w:szCs w:val="24"/>
        </w:rPr>
        <w:t>等出发的产品功能，用户角色分析(消费者，商家，管理员)，系统业务流程分析（购物流程，商家入驻流程，促销活动流程等），约束条件（技术约束，时间约束，法规约束等）</w:t>
      </w:r>
    </w:p>
    <w:p w14:paraId="62802D28" w14:textId="272C122E" w:rsidR="00215B5E" w:rsidRDefault="00ED6FC2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3，详细需求：</w:t>
      </w:r>
    </w:p>
    <w:p w14:paraId="7A81CDDA" w14:textId="77777777" w:rsidR="00CC40E4" w:rsidRDefault="00215B5E" w:rsidP="00ED6FC2">
      <w:pPr>
        <w:ind w:firstLine="48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功能需求：</w:t>
      </w:r>
    </w:p>
    <w:p w14:paraId="59D484A2" w14:textId="09FAEDCF" w:rsidR="00215B5E" w:rsidRDefault="00ED6FC2" w:rsidP="00ED6FC2">
      <w:pPr>
        <w:ind w:firstLine="480"/>
        <w:rPr>
          <w:rFonts w:ascii="黑体" w:eastAsia="黑体" w:hAnsi="黑体" w:hint="eastAsia"/>
          <w:sz w:val="24"/>
          <w:szCs w:val="24"/>
        </w:rPr>
      </w:pPr>
      <w:r w:rsidRPr="00ED6FC2">
        <w:rPr>
          <w:rFonts w:ascii="黑体" w:eastAsia="黑体" w:hAnsi="黑体" w:hint="eastAsia"/>
          <w:sz w:val="24"/>
          <w:szCs w:val="24"/>
        </w:rPr>
        <w:t>按模块划分，如“消费者模块”包含商品浏览、购物车管理、支付功能</w:t>
      </w:r>
      <w:r>
        <w:rPr>
          <w:rFonts w:ascii="黑体" w:eastAsia="黑体" w:hAnsi="黑体" w:hint="eastAsia"/>
          <w:sz w:val="24"/>
          <w:szCs w:val="24"/>
        </w:rPr>
        <w:t>，物流跟踪，个人信息管理</w:t>
      </w:r>
      <w:r w:rsidRPr="00ED6FC2">
        <w:rPr>
          <w:rFonts w:ascii="黑体" w:eastAsia="黑体" w:hAnsi="黑体" w:hint="eastAsia"/>
          <w:sz w:val="24"/>
          <w:szCs w:val="24"/>
        </w:rPr>
        <w:t>等用例</w:t>
      </w:r>
      <w:r w:rsidR="00215B5E">
        <w:rPr>
          <w:rFonts w:ascii="黑体" w:eastAsia="黑体" w:hAnsi="黑体" w:hint="eastAsia"/>
          <w:sz w:val="24"/>
          <w:szCs w:val="24"/>
        </w:rPr>
        <w:t>。</w:t>
      </w:r>
    </w:p>
    <w:p w14:paraId="40A7E25D" w14:textId="72DE8C67" w:rsidR="00ED6FC2" w:rsidRDefault="00215B5E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”</w:t>
      </w:r>
      <w:r>
        <w:rPr>
          <w:rFonts w:ascii="黑体" w:eastAsia="黑体" w:hAnsi="黑体" w:hint="eastAsia"/>
          <w:sz w:val="24"/>
          <w:szCs w:val="24"/>
        </w:rPr>
        <w:t>商家模块</w:t>
      </w:r>
      <w:proofErr w:type="gramStart"/>
      <w:r>
        <w:rPr>
          <w:rFonts w:ascii="黑体" w:eastAsia="黑体" w:hAnsi="黑体"/>
          <w:sz w:val="24"/>
          <w:szCs w:val="24"/>
        </w:rPr>
        <w:t>”</w:t>
      </w:r>
      <w:proofErr w:type="gramEnd"/>
      <w:r>
        <w:rPr>
          <w:rFonts w:ascii="黑体" w:eastAsia="黑体" w:hAnsi="黑体" w:hint="eastAsia"/>
          <w:sz w:val="24"/>
          <w:szCs w:val="24"/>
        </w:rPr>
        <w:t>包含商品管理，订单处理，库存管理，营销推广，数据分析等</w:t>
      </w:r>
    </w:p>
    <w:p w14:paraId="1BB24B0D" w14:textId="7A4B8454" w:rsidR="00215B5E" w:rsidRDefault="00215B5E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 </w:t>
      </w:r>
      <w:proofErr w:type="gramStart"/>
      <w:r>
        <w:rPr>
          <w:rFonts w:ascii="黑体" w:eastAsia="黑体" w:hAnsi="黑体" w:hint="eastAsia"/>
          <w:sz w:val="24"/>
          <w:szCs w:val="24"/>
        </w:rPr>
        <w:t>“</w:t>
      </w:r>
      <w:proofErr w:type="gramEnd"/>
      <w:r>
        <w:rPr>
          <w:rFonts w:ascii="黑体" w:eastAsia="黑体" w:hAnsi="黑体" w:hint="eastAsia"/>
          <w:sz w:val="24"/>
          <w:szCs w:val="24"/>
        </w:rPr>
        <w:t>平台管理模块“包含用户管理，商品审核，活动管理，数据统计与分析，系统维修。</w:t>
      </w:r>
    </w:p>
    <w:p w14:paraId="7747F0AA" w14:textId="60C22D0D" w:rsidR="00ED6FC2" w:rsidRDefault="00215B5E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对于</w:t>
      </w:r>
      <w:r w:rsidRPr="00215B5E">
        <w:rPr>
          <w:rFonts w:ascii="黑体" w:eastAsia="黑体" w:hAnsi="黑体" w:hint="eastAsia"/>
          <w:sz w:val="24"/>
          <w:szCs w:val="24"/>
        </w:rPr>
        <w:t>每个用例详细介绍用例标识，用例名称，前置条件，后置条件，主场景。</w:t>
      </w:r>
    </w:p>
    <w:p w14:paraId="49ACEC88" w14:textId="77777777" w:rsidR="00CC40E4" w:rsidRDefault="00215B5E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非功能需求：</w:t>
      </w:r>
    </w:p>
    <w:p w14:paraId="0930CEB6" w14:textId="65306708" w:rsidR="00215B5E" w:rsidRDefault="00CC40E4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有性能需求包括响应时间，吞吐量，稳定性，安全需求包括数据安全，用户认证与授权，系统安全；兼容性需求包括浏览器兼容性，移动设备兼容性；易用性需求包括界面设计，操作流程；可扩展性需求包括系统框架和接口设计等。</w:t>
      </w:r>
    </w:p>
    <w:p w14:paraId="0EB2B991" w14:textId="6A60406D" w:rsidR="00CC40E4" w:rsidRDefault="00CC40E4" w:rsidP="00215B5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接口需求：</w:t>
      </w:r>
    </w:p>
    <w:p w14:paraId="1FD15E5C" w14:textId="6EC4A03D" w:rsidR="00CC40E4" w:rsidRDefault="00CC40E4" w:rsidP="00C67DE7">
      <w:pPr>
        <w:ind w:firstLineChars="100" w:firstLine="24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内部接口（</w:t>
      </w:r>
      <w:r w:rsidRPr="00CC40E4">
        <w:rPr>
          <w:rFonts w:ascii="黑体" w:eastAsia="黑体" w:hAnsi="黑体" w:hint="eastAsia"/>
          <w:sz w:val="24"/>
          <w:szCs w:val="24"/>
        </w:rPr>
        <w:t>消费者模块、商家模块、平台管理员模块之间通过内部 API 接口进行数据</w:t>
      </w:r>
      <w:proofErr w:type="gramStart"/>
      <w:r w:rsidRPr="00CC40E4">
        <w:rPr>
          <w:rFonts w:ascii="黑体" w:eastAsia="黑体" w:hAnsi="黑体" w:hint="eastAsia"/>
          <w:sz w:val="24"/>
          <w:szCs w:val="24"/>
        </w:rPr>
        <w:t>交互和</w:t>
      </w:r>
      <w:proofErr w:type="gramEnd"/>
      <w:r w:rsidRPr="00CC40E4">
        <w:rPr>
          <w:rFonts w:ascii="黑体" w:eastAsia="黑体" w:hAnsi="黑体" w:hint="eastAsia"/>
          <w:sz w:val="24"/>
          <w:szCs w:val="24"/>
        </w:rPr>
        <w:t>功能调用，确保各模块之间的协同工作。系统各功能模块与数据库之间通过数据库访问接口进行数据的读取、写入和更新操作</w:t>
      </w:r>
      <w:r>
        <w:rPr>
          <w:rFonts w:ascii="黑体" w:eastAsia="黑体" w:hAnsi="黑体" w:hint="eastAsia"/>
          <w:sz w:val="24"/>
          <w:szCs w:val="24"/>
        </w:rPr>
        <w:t>）</w:t>
      </w:r>
    </w:p>
    <w:p w14:paraId="39A147EA" w14:textId="1E98A765" w:rsidR="00CC40E4" w:rsidRDefault="00CC40E4" w:rsidP="00C67DE7">
      <w:pPr>
        <w:ind w:firstLineChars="100" w:firstLine="24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外部接口（</w:t>
      </w:r>
      <w:proofErr w:type="gramStart"/>
      <w:r>
        <w:rPr>
          <w:rFonts w:ascii="黑体" w:eastAsia="黑体" w:hAnsi="黑体" w:hint="eastAsia"/>
          <w:sz w:val="24"/>
          <w:szCs w:val="24"/>
        </w:rPr>
        <w:t>与微信支付</w:t>
      </w:r>
      <w:proofErr w:type="gramEnd"/>
      <w:r>
        <w:rPr>
          <w:rFonts w:ascii="黑体" w:eastAsia="黑体" w:hAnsi="黑体" w:hint="eastAsia"/>
          <w:sz w:val="24"/>
          <w:szCs w:val="24"/>
        </w:rPr>
        <w:t>，支付宝等支付平台对接的支付接口；</w:t>
      </w:r>
      <w:r w:rsidRPr="00CC40E4">
        <w:rPr>
          <w:rFonts w:ascii="黑体" w:eastAsia="黑体" w:hAnsi="黑体" w:hint="eastAsia"/>
          <w:sz w:val="24"/>
          <w:szCs w:val="24"/>
        </w:rPr>
        <w:t>与主流物流信息系统（如顺丰、圆通、中通等）对接，获取物流信息</w:t>
      </w:r>
      <w:r>
        <w:rPr>
          <w:rFonts w:ascii="黑体" w:eastAsia="黑体" w:hAnsi="黑体" w:hint="eastAsia"/>
          <w:sz w:val="24"/>
          <w:szCs w:val="24"/>
        </w:rPr>
        <w:t>的物流接口；</w:t>
      </w:r>
      <w:r w:rsidRPr="00CC40E4">
        <w:rPr>
          <w:rFonts w:ascii="黑体" w:eastAsia="黑体" w:hAnsi="黑体" w:hint="eastAsia"/>
          <w:sz w:val="24"/>
          <w:szCs w:val="24"/>
        </w:rPr>
        <w:t>与第三方数据分析工具对接，将系统数据导出</w:t>
      </w:r>
      <w:proofErr w:type="gramStart"/>
      <w:r w:rsidRPr="00CC40E4">
        <w:rPr>
          <w:rFonts w:ascii="黑体" w:eastAsia="黑体" w:hAnsi="黑体" w:hint="eastAsia"/>
          <w:sz w:val="24"/>
          <w:szCs w:val="24"/>
        </w:rPr>
        <w:t>至分析</w:t>
      </w:r>
      <w:proofErr w:type="gramEnd"/>
      <w:r w:rsidRPr="00CC40E4">
        <w:rPr>
          <w:rFonts w:ascii="黑体" w:eastAsia="黑体" w:hAnsi="黑体" w:hint="eastAsia"/>
          <w:sz w:val="24"/>
          <w:szCs w:val="24"/>
        </w:rPr>
        <w:t>工具进行深度分析</w:t>
      </w:r>
      <w:r>
        <w:rPr>
          <w:rFonts w:ascii="黑体" w:eastAsia="黑体" w:hAnsi="黑体" w:hint="eastAsia"/>
          <w:sz w:val="24"/>
          <w:szCs w:val="24"/>
        </w:rPr>
        <w:t>的数据统计接口。</w:t>
      </w:r>
    </w:p>
    <w:p w14:paraId="6C962005" w14:textId="77786B8F" w:rsidR="00CC40E4" w:rsidRDefault="00CC40E4" w:rsidP="00CC40E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4.验收标准：</w:t>
      </w:r>
    </w:p>
    <w:p w14:paraId="58EE6994" w14:textId="5BC0D381" w:rsidR="00CC40E4" w:rsidRPr="00CC40E4" w:rsidRDefault="00CC40E4" w:rsidP="00C67DE7">
      <w:pPr>
        <w:ind w:firstLineChars="100" w:firstLine="240"/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功能验收</w:t>
      </w:r>
      <w:r>
        <w:rPr>
          <w:rFonts w:ascii="黑体" w:eastAsia="黑体" w:hAnsi="黑体" w:hint="eastAsia"/>
          <w:sz w:val="24"/>
          <w:szCs w:val="24"/>
        </w:rPr>
        <w:t>：</w:t>
      </w:r>
      <w:r w:rsidRPr="00CC40E4">
        <w:rPr>
          <w:rFonts w:ascii="黑体" w:eastAsia="黑体" w:hAnsi="黑体" w:hint="eastAsia"/>
          <w:sz w:val="24"/>
          <w:szCs w:val="24"/>
        </w:rPr>
        <w:t>逐项验证消费者、商家、平台管理员各功能模块是否满足需求描述，确保功能完整、正确运行。</w:t>
      </w:r>
    </w:p>
    <w:p w14:paraId="39FDC505" w14:textId="339390CD" w:rsidR="00CC40E4" w:rsidRPr="00CC40E4" w:rsidRDefault="00CC40E4" w:rsidP="00CC40E4">
      <w:pPr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检查业务流程（如购物流程、商家入驻流程、促销活动流程）是否顺畅，各环节数据传递准确。使用性能测试工具</w:t>
      </w:r>
      <w:proofErr w:type="gramStart"/>
      <w:r w:rsidRPr="00CC40E4">
        <w:rPr>
          <w:rFonts w:ascii="黑体" w:eastAsia="黑体" w:hAnsi="黑体" w:hint="eastAsia"/>
          <w:sz w:val="24"/>
          <w:szCs w:val="24"/>
        </w:rPr>
        <w:t>模拟高</w:t>
      </w:r>
      <w:proofErr w:type="gramEnd"/>
      <w:r w:rsidRPr="00CC40E4">
        <w:rPr>
          <w:rFonts w:ascii="黑体" w:eastAsia="黑体" w:hAnsi="黑体" w:hint="eastAsia"/>
          <w:sz w:val="24"/>
          <w:szCs w:val="24"/>
        </w:rPr>
        <w:t>并发场景，验证系统的响应时间、并发处理能力和吞吐量是否达到性能需求指标。</w:t>
      </w:r>
    </w:p>
    <w:p w14:paraId="577C18BF" w14:textId="77777777" w:rsidR="00CC40E4" w:rsidRPr="00CC40E4" w:rsidRDefault="00CC40E4" w:rsidP="00CC40E4">
      <w:pPr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监控系统稳定性，统计系统可用率、MTBF 和 MTTR，确保符合要求。</w:t>
      </w:r>
    </w:p>
    <w:p w14:paraId="0126706D" w14:textId="581DE530" w:rsidR="00CC40E4" w:rsidRPr="00CC40E4" w:rsidRDefault="00CC40E4" w:rsidP="00C67DE7">
      <w:pPr>
        <w:ind w:firstLineChars="100" w:firstLine="240"/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安全验收</w:t>
      </w:r>
      <w:r w:rsidR="00C67DE7">
        <w:rPr>
          <w:rFonts w:ascii="黑体" w:eastAsia="黑体" w:hAnsi="黑体" w:hint="eastAsia"/>
          <w:sz w:val="24"/>
          <w:szCs w:val="24"/>
        </w:rPr>
        <w:t>：</w:t>
      </w:r>
      <w:r w:rsidRPr="00CC40E4">
        <w:rPr>
          <w:rFonts w:ascii="黑体" w:eastAsia="黑体" w:hAnsi="黑体" w:hint="eastAsia"/>
          <w:sz w:val="24"/>
          <w:szCs w:val="24"/>
        </w:rPr>
        <w:t>进行安全漏洞扫描和渗透测试，检查系统是否存在安全漏洞，数据加密和用户认证授权机制是否有效。验证数据备份和恢复功能，确保数据安全可恢复。</w:t>
      </w:r>
    </w:p>
    <w:p w14:paraId="195A5BE7" w14:textId="3F182A98" w:rsidR="00CC40E4" w:rsidRPr="00CC40E4" w:rsidRDefault="00CC40E4" w:rsidP="00C67DE7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兼容性验收</w:t>
      </w:r>
      <w:r w:rsidR="00C67DE7">
        <w:rPr>
          <w:rFonts w:ascii="黑体" w:eastAsia="黑体" w:hAnsi="黑体" w:hint="eastAsia"/>
          <w:sz w:val="24"/>
          <w:szCs w:val="24"/>
        </w:rPr>
        <w:t>：</w:t>
      </w:r>
      <w:r w:rsidRPr="00CC40E4">
        <w:rPr>
          <w:rFonts w:ascii="黑体" w:eastAsia="黑体" w:hAnsi="黑体" w:hint="eastAsia"/>
          <w:sz w:val="24"/>
          <w:szCs w:val="24"/>
        </w:rPr>
        <w:t>在不同浏览器和移动设备上进行测试，检查系统页面显示和功能是否正常，确保满足兼容性需求。</w:t>
      </w:r>
    </w:p>
    <w:p w14:paraId="1B542FDA" w14:textId="085831DC" w:rsidR="00CC40E4" w:rsidRDefault="00CC40E4" w:rsidP="00CC40E4">
      <w:pPr>
        <w:rPr>
          <w:rFonts w:ascii="黑体" w:eastAsia="黑体" w:hAnsi="黑体" w:hint="eastAsia"/>
          <w:sz w:val="24"/>
          <w:szCs w:val="24"/>
        </w:rPr>
      </w:pPr>
      <w:r w:rsidRPr="00CC40E4">
        <w:rPr>
          <w:rFonts w:ascii="黑体" w:eastAsia="黑体" w:hAnsi="黑体" w:hint="eastAsia"/>
          <w:sz w:val="24"/>
          <w:szCs w:val="24"/>
        </w:rPr>
        <w:t>易用性验收</w:t>
      </w:r>
      <w:r w:rsidR="00C67DE7">
        <w:rPr>
          <w:rFonts w:ascii="黑体" w:eastAsia="黑体" w:hAnsi="黑体" w:hint="eastAsia"/>
          <w:sz w:val="24"/>
          <w:szCs w:val="24"/>
        </w:rPr>
        <w:t>：</w:t>
      </w:r>
      <w:r w:rsidRPr="00CC40E4">
        <w:rPr>
          <w:rFonts w:ascii="黑体" w:eastAsia="黑体" w:hAnsi="黑体" w:hint="eastAsia"/>
          <w:sz w:val="24"/>
          <w:szCs w:val="24"/>
        </w:rPr>
        <w:t>通过用户体验测试，收集用户反馈，评估系统界面设计和操作流程是否符合易用性要求，是否方便用户使用。</w:t>
      </w:r>
    </w:p>
    <w:p w14:paraId="6CE58912" w14:textId="77777777" w:rsidR="00CC40E4" w:rsidRDefault="00CC40E4" w:rsidP="00CC40E4">
      <w:pPr>
        <w:rPr>
          <w:rFonts w:ascii="黑体" w:eastAsia="黑体" w:hAnsi="黑体" w:hint="eastAsia"/>
          <w:sz w:val="24"/>
          <w:szCs w:val="24"/>
        </w:rPr>
      </w:pPr>
    </w:p>
    <w:p w14:paraId="00AF68FB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153E2389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1353E0FB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2C4EC32A" w14:textId="64A1F07B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 xml:space="preserve"> </w:t>
      </w:r>
    </w:p>
    <w:p w14:paraId="782ACDA0" w14:textId="64A677D9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政务平台SRS案例</w:t>
      </w:r>
    </w:p>
    <w:p w14:paraId="6C2FACA3" w14:textId="2128B35B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项目类型；政务服务平台</w:t>
      </w:r>
    </w:p>
    <w:p w14:paraId="00F38707" w14:textId="457D6EE6" w:rsidR="00C67DE7" w:rsidRPr="00C67DE7" w:rsidRDefault="00C67DE7" w:rsidP="00C67DE7">
      <w:pPr>
        <w:pStyle w:val="a9"/>
        <w:numPr>
          <w:ilvl w:val="0"/>
          <w:numId w:val="1"/>
        </w:numPr>
        <w:rPr>
          <w:rFonts w:ascii="黑体" w:eastAsia="黑体" w:hAnsi="黑体" w:hint="eastAsia"/>
          <w:sz w:val="24"/>
          <w:szCs w:val="24"/>
        </w:rPr>
      </w:pPr>
      <w:r w:rsidRPr="00C67DE7">
        <w:rPr>
          <w:rFonts w:ascii="黑体" w:eastAsia="黑体" w:hAnsi="黑体" w:hint="eastAsia"/>
          <w:sz w:val="24"/>
          <w:szCs w:val="24"/>
        </w:rPr>
        <w:t>引言</w:t>
      </w:r>
    </w:p>
    <w:p w14:paraId="1F6A20EA" w14:textId="25D58916" w:rsidR="00C67DE7" w:rsidRDefault="00C67DE7" w:rsidP="00C67DE7">
      <w:pPr>
        <w:ind w:left="48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包括目的，定义，参考资料</w:t>
      </w:r>
    </w:p>
    <w:p w14:paraId="66364BFB" w14:textId="5F467C0E" w:rsidR="00C67DE7" w:rsidRPr="00C67DE7" w:rsidRDefault="00C67DE7" w:rsidP="00C67DE7">
      <w:pPr>
        <w:pStyle w:val="a9"/>
        <w:numPr>
          <w:ilvl w:val="0"/>
          <w:numId w:val="1"/>
        </w:numPr>
        <w:rPr>
          <w:rFonts w:ascii="黑体" w:eastAsia="黑体" w:hAnsi="黑体" w:hint="eastAsia"/>
          <w:sz w:val="24"/>
          <w:szCs w:val="24"/>
        </w:rPr>
      </w:pPr>
      <w:r w:rsidRPr="00C67DE7">
        <w:rPr>
          <w:rFonts w:ascii="黑体" w:eastAsia="黑体" w:hAnsi="黑体" w:hint="eastAsia"/>
          <w:sz w:val="24"/>
          <w:szCs w:val="24"/>
        </w:rPr>
        <w:t>软件总概述</w:t>
      </w:r>
    </w:p>
    <w:p w14:paraId="54A27F30" w14:textId="5840A119" w:rsidR="00B0392A" w:rsidRDefault="00C67DE7" w:rsidP="00B0392A">
      <w:pPr>
        <w:pStyle w:val="a9"/>
        <w:ind w:left="48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包括软件标识</w:t>
      </w:r>
      <w:r w:rsidR="00B0392A">
        <w:rPr>
          <w:rFonts w:ascii="黑体" w:eastAsia="黑体" w:hAnsi="黑体" w:hint="eastAsia"/>
          <w:sz w:val="24"/>
          <w:szCs w:val="24"/>
        </w:rPr>
        <w:t>；</w:t>
      </w:r>
      <w:r>
        <w:rPr>
          <w:rFonts w:ascii="黑体" w:eastAsia="黑体" w:hAnsi="黑体" w:hint="eastAsia"/>
          <w:sz w:val="24"/>
          <w:szCs w:val="24"/>
        </w:rPr>
        <w:t>软件描述（系统属性，开发背景）</w:t>
      </w:r>
      <w:r w:rsidR="00B0392A">
        <w:rPr>
          <w:rFonts w:ascii="黑体" w:eastAsia="黑体" w:hAnsi="黑体" w:hint="eastAsia"/>
          <w:sz w:val="24"/>
          <w:szCs w:val="24"/>
        </w:rPr>
        <w:t>；</w:t>
      </w:r>
      <w:r>
        <w:rPr>
          <w:rFonts w:ascii="黑体" w:eastAsia="黑体" w:hAnsi="黑体" w:hint="eastAsia"/>
          <w:sz w:val="24"/>
          <w:szCs w:val="24"/>
        </w:rPr>
        <w:t>软件功能按12个模块分析包括系统门户，系统管理，触摸屏查询，决策分析，考核管理，数据整合，内部办公，CA认证，收费管理，网站发布，流程自定义等</w:t>
      </w:r>
      <w:r w:rsidR="00B0392A">
        <w:rPr>
          <w:rFonts w:ascii="黑体" w:eastAsia="黑体" w:hAnsi="黑体" w:hint="eastAsia"/>
          <w:sz w:val="24"/>
          <w:szCs w:val="24"/>
        </w:rPr>
        <w:t>；用户特点包括系统管理员和维护人员，领导，操作人员，公众方面；限制与约束包括其经费约束，开发期限，硬件期限，编程语言，通信协议安全与保密要求等。</w:t>
      </w:r>
    </w:p>
    <w:p w14:paraId="0A14B15F" w14:textId="0275D7D1" w:rsidR="00B0392A" w:rsidRPr="00B0392A" w:rsidRDefault="00B0392A" w:rsidP="00B0392A">
      <w:pPr>
        <w:pStyle w:val="a9"/>
        <w:numPr>
          <w:ilvl w:val="0"/>
          <w:numId w:val="1"/>
        </w:numPr>
        <w:rPr>
          <w:rFonts w:ascii="黑体" w:eastAsia="黑体" w:hAnsi="黑体" w:hint="eastAsia"/>
          <w:sz w:val="24"/>
          <w:szCs w:val="24"/>
        </w:rPr>
      </w:pPr>
      <w:r w:rsidRPr="00B0392A">
        <w:rPr>
          <w:rFonts w:ascii="黑体" w:eastAsia="黑体" w:hAnsi="黑体" w:hint="eastAsia"/>
          <w:sz w:val="24"/>
          <w:szCs w:val="24"/>
        </w:rPr>
        <w:t>具体要求</w:t>
      </w:r>
    </w:p>
    <w:p w14:paraId="5F4C0558" w14:textId="7D1FD0D3" w:rsidR="00B0392A" w:rsidRDefault="00B0392A" w:rsidP="00B0392A">
      <w:pPr>
        <w:pStyle w:val="a9"/>
        <w:numPr>
          <w:ilvl w:val="0"/>
          <w:numId w:val="2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总体要求：其有基本要求，软件结构，操作时限要求，流程要求，文档管理，查询要求，操作接口要求，安全要求，用户分类要求，委托授权要求，流程监控和提醒要求</w:t>
      </w:r>
    </w:p>
    <w:p w14:paraId="63AB79A2" w14:textId="3155ABEC" w:rsidR="00B0392A" w:rsidRPr="00B0392A" w:rsidRDefault="00B0392A" w:rsidP="00B0392A">
      <w:pPr>
        <w:pStyle w:val="a9"/>
        <w:numPr>
          <w:ilvl w:val="0"/>
          <w:numId w:val="2"/>
        </w:numPr>
        <w:rPr>
          <w:rFonts w:ascii="黑体" w:eastAsia="黑体" w:hAnsi="黑体" w:hint="eastAsia"/>
          <w:sz w:val="24"/>
          <w:szCs w:val="24"/>
        </w:rPr>
      </w:pPr>
      <w:r w:rsidRPr="00B0392A">
        <w:rPr>
          <w:rFonts w:ascii="黑体" w:eastAsia="黑体" w:hAnsi="黑体" w:hint="eastAsia"/>
          <w:sz w:val="24"/>
          <w:szCs w:val="24"/>
        </w:rPr>
        <w:t>功能需求：分模块描述输入、处理和输出（如“系统门户子系统”包含内网/外网门户的界面设计）。</w:t>
      </w:r>
    </w:p>
    <w:p w14:paraId="20CC1FAF" w14:textId="626646EC" w:rsidR="00C67DE7" w:rsidRPr="00CD248A" w:rsidRDefault="00B0392A" w:rsidP="00CC40E4">
      <w:pPr>
        <w:pStyle w:val="a9"/>
        <w:numPr>
          <w:ilvl w:val="0"/>
          <w:numId w:val="2"/>
        </w:numPr>
        <w:rPr>
          <w:rFonts w:ascii="黑体" w:eastAsia="黑体" w:hAnsi="黑体" w:hint="eastAsia"/>
          <w:sz w:val="24"/>
          <w:szCs w:val="24"/>
        </w:rPr>
      </w:pPr>
      <w:r w:rsidRPr="00B0392A">
        <w:rPr>
          <w:rFonts w:ascii="黑体" w:eastAsia="黑体" w:hAnsi="黑体" w:hint="eastAsia"/>
          <w:sz w:val="24"/>
          <w:szCs w:val="24"/>
        </w:rPr>
        <w:t>非功能需求：安全性（CA认证、七级权限控制）、可维护性（文档备份、日志管理）。</w:t>
      </w:r>
    </w:p>
    <w:p w14:paraId="5517C26B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5666E00A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79F65108" w14:textId="77777777" w:rsid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15D305C9" w14:textId="77777777" w:rsidR="00C67DE7" w:rsidRPr="00C67DE7" w:rsidRDefault="00C67DE7" w:rsidP="00CC40E4">
      <w:pPr>
        <w:rPr>
          <w:rFonts w:ascii="黑体" w:eastAsia="黑体" w:hAnsi="黑体" w:hint="eastAsia"/>
          <w:sz w:val="24"/>
          <w:szCs w:val="24"/>
        </w:rPr>
      </w:pPr>
    </w:p>
    <w:p w14:paraId="25DA6A53" w14:textId="632E67B0" w:rsidR="00116D0C" w:rsidRDefault="00A33B41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116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5F5"/>
    <w:multiLevelType w:val="hybridMultilevel"/>
    <w:tmpl w:val="6A9A021A"/>
    <w:lvl w:ilvl="0" w:tplc="A55AF3E6">
      <w:start w:val="1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2B108D"/>
    <w:multiLevelType w:val="hybridMultilevel"/>
    <w:tmpl w:val="09541C7A"/>
    <w:lvl w:ilvl="0" w:tplc="11402B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48666684">
    <w:abstractNumId w:val="0"/>
  </w:num>
  <w:num w:numId="2" w16cid:durableId="45036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0C"/>
    <w:rsid w:val="000C16B4"/>
    <w:rsid w:val="00116D0C"/>
    <w:rsid w:val="00215B5E"/>
    <w:rsid w:val="003C0F89"/>
    <w:rsid w:val="00540AA9"/>
    <w:rsid w:val="007028FA"/>
    <w:rsid w:val="00792078"/>
    <w:rsid w:val="00917012"/>
    <w:rsid w:val="00A33B41"/>
    <w:rsid w:val="00B0392A"/>
    <w:rsid w:val="00C24E70"/>
    <w:rsid w:val="00C67DE7"/>
    <w:rsid w:val="00CC40E4"/>
    <w:rsid w:val="00CD248A"/>
    <w:rsid w:val="00ED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625C"/>
  <w15:chartTrackingRefBased/>
  <w15:docId w15:val="{B6FB26B3-0C76-4A5D-91D3-4023A319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D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D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D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D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6D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D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D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D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D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D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D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D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巴珍 扎西</dc:creator>
  <cp:keywords/>
  <dc:description/>
  <cp:lastModifiedBy>巴珍 扎西</cp:lastModifiedBy>
  <cp:revision>4</cp:revision>
  <dcterms:created xsi:type="dcterms:W3CDTF">2025-04-25T02:32:00Z</dcterms:created>
  <dcterms:modified xsi:type="dcterms:W3CDTF">2025-04-25T05:57:00Z</dcterms:modified>
</cp:coreProperties>
</file>